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91E8" w14:textId="6D1D9D62" w:rsidR="008F5EA5" w:rsidRPr="009D07AE" w:rsidRDefault="00540EB2" w:rsidP="00804230">
      <w:pPr>
        <w:pStyle w:val="cyfra"/>
        <w:spacing w:line="360" w:lineRule="auto"/>
        <w:ind w:left="425" w:hanging="425"/>
        <w:jc w:val="right"/>
        <w:rPr>
          <w:rFonts w:ascii="Times New Roman" w:hAnsi="Times New Roman"/>
          <w:b/>
          <w:sz w:val="24"/>
          <w:szCs w:val="24"/>
        </w:rPr>
      </w:pPr>
      <w:r w:rsidRPr="009D07AE">
        <w:rPr>
          <w:rFonts w:ascii="Times New Roman" w:hAnsi="Times New Roman"/>
          <w:b/>
          <w:sz w:val="24"/>
          <w:szCs w:val="24"/>
        </w:rPr>
        <w:t xml:space="preserve">Załącznik nr </w:t>
      </w:r>
      <w:r w:rsidR="000162AC">
        <w:rPr>
          <w:rFonts w:ascii="Times New Roman" w:hAnsi="Times New Roman"/>
          <w:b/>
          <w:sz w:val="24"/>
          <w:szCs w:val="24"/>
        </w:rPr>
        <w:t>42</w:t>
      </w:r>
    </w:p>
    <w:p w14:paraId="32034055" w14:textId="2FC3EF5B" w:rsidR="009E4DB2" w:rsidRPr="009D07AE" w:rsidRDefault="00FF6152" w:rsidP="005C515A">
      <w:pPr>
        <w:pStyle w:val="cyfra"/>
        <w:spacing w:before="240" w:after="360" w:line="360" w:lineRule="auto"/>
        <w:ind w:left="425" w:hanging="425"/>
        <w:jc w:val="center"/>
        <w:rPr>
          <w:rFonts w:ascii="Times New Roman" w:hAnsi="Times New Roman"/>
          <w:b/>
          <w:sz w:val="24"/>
          <w:szCs w:val="24"/>
        </w:rPr>
      </w:pPr>
      <w:r w:rsidRPr="009D07AE">
        <w:rPr>
          <w:rFonts w:ascii="Times New Roman" w:hAnsi="Times New Roman"/>
          <w:b/>
          <w:sz w:val="24"/>
          <w:szCs w:val="24"/>
        </w:rPr>
        <w:t>SZCZEGÓŁOWY SPOSÓB OPRACOWYWANIA MATERIAŁÓW DO WPFP ORAZ PROJEKTU USTAWY BUDŻETOWEJ</w:t>
      </w:r>
    </w:p>
    <w:p w14:paraId="41C7C88F" w14:textId="77777777" w:rsidR="00F66B1E" w:rsidRPr="009D07AE" w:rsidRDefault="00F66B1E" w:rsidP="00804230">
      <w:pPr>
        <w:pStyle w:val="cyfra"/>
        <w:spacing w:line="360" w:lineRule="auto"/>
        <w:ind w:left="425" w:hanging="425"/>
        <w:jc w:val="center"/>
        <w:outlineLvl w:val="0"/>
        <w:rPr>
          <w:rFonts w:ascii="Times New Roman" w:hAnsi="Times New Roman"/>
          <w:sz w:val="24"/>
          <w:szCs w:val="24"/>
        </w:rPr>
      </w:pPr>
      <w:r w:rsidRPr="009D07AE">
        <w:rPr>
          <w:rFonts w:ascii="Times New Roman" w:hAnsi="Times New Roman"/>
          <w:sz w:val="24"/>
          <w:szCs w:val="24"/>
        </w:rPr>
        <w:t>Rozdział 1</w:t>
      </w:r>
    </w:p>
    <w:p w14:paraId="2865DAF6" w14:textId="77777777" w:rsidR="00F66B1E" w:rsidRPr="009D07AE" w:rsidRDefault="00F66B1E" w:rsidP="005C515A">
      <w:pPr>
        <w:pStyle w:val="cyfra"/>
        <w:spacing w:after="480" w:line="360" w:lineRule="auto"/>
        <w:ind w:left="425" w:hanging="425"/>
        <w:jc w:val="center"/>
        <w:rPr>
          <w:rFonts w:ascii="Times New Roman" w:hAnsi="Times New Roman"/>
          <w:b/>
          <w:sz w:val="24"/>
          <w:szCs w:val="24"/>
        </w:rPr>
      </w:pPr>
      <w:r w:rsidRPr="009D07AE">
        <w:rPr>
          <w:rFonts w:ascii="Times New Roman" w:hAnsi="Times New Roman"/>
          <w:b/>
          <w:sz w:val="24"/>
          <w:szCs w:val="24"/>
        </w:rPr>
        <w:t>Zasady ogólne</w:t>
      </w:r>
    </w:p>
    <w:p w14:paraId="668DCE01" w14:textId="34B43827" w:rsidR="0099689E" w:rsidRPr="009D07AE" w:rsidRDefault="00571335" w:rsidP="00804230">
      <w:pPr>
        <w:pStyle w:val="Nagwek212pt"/>
        <w:outlineLvl w:val="1"/>
        <w:rPr>
          <w:rFonts w:ascii="Times New Roman" w:hAnsi="Times New Roman" w:cs="Times New Roman"/>
        </w:rPr>
      </w:pPr>
      <w:bookmarkStart w:id="0" w:name="_Ref90629032"/>
      <w:r w:rsidRPr="009D07AE">
        <w:rPr>
          <w:rFonts w:ascii="Times New Roman" w:hAnsi="Times New Roman" w:cs="Times New Roman"/>
        </w:rPr>
        <w:t>Dysponenci</w:t>
      </w:r>
      <w:r w:rsidR="0099689E" w:rsidRPr="009D07AE">
        <w:rPr>
          <w:rFonts w:ascii="Times New Roman" w:hAnsi="Times New Roman" w:cs="Times New Roman"/>
        </w:rPr>
        <w:t xml:space="preserve"> poszczególnych części budżetowych oprac</w:t>
      </w:r>
      <w:r w:rsidR="00042B0F" w:rsidRPr="009D07AE">
        <w:rPr>
          <w:rFonts w:ascii="Times New Roman" w:hAnsi="Times New Roman" w:cs="Times New Roman"/>
        </w:rPr>
        <w:t>owują i przedstawiają</w:t>
      </w:r>
      <w:r w:rsidR="0099689E" w:rsidRPr="009D07AE">
        <w:rPr>
          <w:rFonts w:ascii="Times New Roman" w:hAnsi="Times New Roman" w:cs="Times New Roman"/>
        </w:rPr>
        <w:t xml:space="preserve"> materiały do</w:t>
      </w:r>
      <w:r w:rsidR="002464F4">
        <w:rPr>
          <w:rFonts w:ascii="Times New Roman" w:hAnsi="Times New Roman" w:cs="Times New Roman"/>
        </w:rPr>
        <w:t> </w:t>
      </w:r>
      <w:r w:rsidR="0099689E" w:rsidRPr="009D07AE">
        <w:rPr>
          <w:rFonts w:ascii="Times New Roman" w:hAnsi="Times New Roman" w:cs="Times New Roman"/>
        </w:rPr>
        <w:t xml:space="preserve">Wieloletniego Planu Finansowego Państwa </w:t>
      </w:r>
      <w:r w:rsidR="0030245D" w:rsidRPr="009D07AE">
        <w:rPr>
          <w:rFonts w:ascii="Times New Roman" w:hAnsi="Times New Roman" w:cs="Times New Roman"/>
        </w:rPr>
        <w:t xml:space="preserve">(WPFP) </w:t>
      </w:r>
      <w:r w:rsidR="0099689E" w:rsidRPr="009D07AE">
        <w:rPr>
          <w:rFonts w:ascii="Times New Roman" w:hAnsi="Times New Roman" w:cs="Times New Roman"/>
        </w:rPr>
        <w:t xml:space="preserve">oraz do projektu ustawy budżetowej </w:t>
      </w:r>
      <w:r w:rsidR="00702133" w:rsidRPr="009D07AE">
        <w:rPr>
          <w:rFonts w:ascii="Times New Roman" w:hAnsi="Times New Roman" w:cs="Times New Roman"/>
        </w:rPr>
        <w:t>zgodnie z formularzami</w:t>
      </w:r>
      <w:r w:rsidR="00594B73" w:rsidRPr="009D07AE">
        <w:rPr>
          <w:rFonts w:ascii="Times New Roman" w:hAnsi="Times New Roman" w:cs="Times New Roman"/>
        </w:rPr>
        <w:t xml:space="preserve"> stanowiący</w:t>
      </w:r>
      <w:r w:rsidR="00702133" w:rsidRPr="009D07AE">
        <w:rPr>
          <w:rFonts w:ascii="Times New Roman" w:hAnsi="Times New Roman" w:cs="Times New Roman"/>
        </w:rPr>
        <w:t>mi</w:t>
      </w:r>
      <w:r w:rsidR="00594B73" w:rsidRPr="009D07AE">
        <w:rPr>
          <w:rFonts w:ascii="Times New Roman" w:hAnsi="Times New Roman" w:cs="Times New Roman"/>
        </w:rPr>
        <w:t xml:space="preserve"> załączniki nr </w:t>
      </w:r>
      <w:r w:rsidR="0099689E" w:rsidRPr="009D07AE">
        <w:rPr>
          <w:rFonts w:ascii="Times New Roman" w:hAnsi="Times New Roman" w:cs="Times New Roman"/>
        </w:rPr>
        <w:t>1</w:t>
      </w:r>
      <w:r w:rsidR="009976D2" w:rsidRPr="009D07AE">
        <w:rPr>
          <w:rFonts w:ascii="Times New Roman" w:hAnsi="Times New Roman" w:cs="Times New Roman"/>
        </w:rPr>
        <w:t>–</w:t>
      </w:r>
      <w:r w:rsidR="008F07CE" w:rsidRPr="009D07AE">
        <w:rPr>
          <w:rFonts w:ascii="Times New Roman" w:hAnsi="Times New Roman" w:cs="Times New Roman"/>
        </w:rPr>
        <w:t>41</w:t>
      </w:r>
      <w:r w:rsidR="00354D9A" w:rsidRPr="009D07AE">
        <w:rPr>
          <w:rFonts w:ascii="Times New Roman" w:hAnsi="Times New Roman" w:cs="Times New Roman"/>
        </w:rPr>
        <w:t xml:space="preserve"> </w:t>
      </w:r>
      <w:r w:rsidR="00594B73" w:rsidRPr="009D07AE">
        <w:rPr>
          <w:rFonts w:ascii="Times New Roman" w:hAnsi="Times New Roman" w:cs="Times New Roman"/>
        </w:rPr>
        <w:t>do</w:t>
      </w:r>
      <w:r w:rsidR="008807E9" w:rsidRPr="009D07AE">
        <w:rPr>
          <w:rFonts w:ascii="Times New Roman" w:hAnsi="Times New Roman" w:cs="Times New Roman"/>
        </w:rPr>
        <w:t xml:space="preserve"> </w:t>
      </w:r>
      <w:r w:rsidR="0060341D" w:rsidRPr="009D07AE">
        <w:rPr>
          <w:rFonts w:ascii="Times New Roman" w:hAnsi="Times New Roman" w:cs="Times New Roman"/>
        </w:rPr>
        <w:t xml:space="preserve">rozporządzenia oraz </w:t>
      </w:r>
      <w:r w:rsidR="00702133" w:rsidRPr="009D07AE">
        <w:rPr>
          <w:rFonts w:ascii="Times New Roman" w:hAnsi="Times New Roman" w:cs="Times New Roman"/>
        </w:rPr>
        <w:t xml:space="preserve">formularzami </w:t>
      </w:r>
      <w:r w:rsidR="0060341D" w:rsidRPr="009D07AE">
        <w:rPr>
          <w:rFonts w:ascii="Times New Roman" w:hAnsi="Times New Roman" w:cs="Times New Roman"/>
        </w:rPr>
        <w:t>udostępniany</w:t>
      </w:r>
      <w:r w:rsidR="00702133" w:rsidRPr="009D07AE">
        <w:rPr>
          <w:rFonts w:ascii="Times New Roman" w:hAnsi="Times New Roman" w:cs="Times New Roman"/>
        </w:rPr>
        <w:t>mi</w:t>
      </w:r>
      <w:r w:rsidR="0060341D" w:rsidRPr="009D07AE">
        <w:rPr>
          <w:rFonts w:ascii="Times New Roman" w:hAnsi="Times New Roman" w:cs="Times New Roman"/>
        </w:rPr>
        <w:t xml:space="preserve"> w </w:t>
      </w:r>
      <w:r w:rsidR="0030245D" w:rsidRPr="009D07AE">
        <w:rPr>
          <w:rFonts w:ascii="Times New Roman" w:hAnsi="Times New Roman" w:cs="Times New Roman"/>
        </w:rPr>
        <w:t>Informatycznym Systemie Obsług</w:t>
      </w:r>
      <w:r w:rsidR="00C97E22" w:rsidRPr="009D07AE">
        <w:rPr>
          <w:rFonts w:ascii="Times New Roman" w:hAnsi="Times New Roman" w:cs="Times New Roman"/>
        </w:rPr>
        <w:t xml:space="preserve">i Budżetu Państwa TREZOR, </w:t>
      </w:r>
      <w:r w:rsidR="007711F8" w:rsidRPr="009D07AE">
        <w:rPr>
          <w:rFonts w:ascii="Times New Roman" w:hAnsi="Times New Roman" w:cs="Times New Roman"/>
        </w:rPr>
        <w:t xml:space="preserve">zwanym dalej </w:t>
      </w:r>
      <w:r w:rsidR="00F73D06" w:rsidRPr="009D07AE">
        <w:rPr>
          <w:rFonts w:ascii="Times New Roman" w:hAnsi="Times New Roman" w:cs="Times New Roman"/>
        </w:rPr>
        <w:t>„</w:t>
      </w:r>
      <w:r w:rsidR="0060341D" w:rsidRPr="009D07AE">
        <w:rPr>
          <w:rFonts w:ascii="Times New Roman" w:hAnsi="Times New Roman" w:cs="Times New Roman"/>
        </w:rPr>
        <w:t>system</w:t>
      </w:r>
      <w:r w:rsidR="007711F8" w:rsidRPr="009D07AE">
        <w:rPr>
          <w:rFonts w:ascii="Times New Roman" w:hAnsi="Times New Roman" w:cs="Times New Roman"/>
        </w:rPr>
        <w:t>em</w:t>
      </w:r>
      <w:r w:rsidR="00FB4E77" w:rsidRPr="009D07AE">
        <w:rPr>
          <w:rFonts w:ascii="Times New Roman" w:hAnsi="Times New Roman" w:cs="Times New Roman"/>
        </w:rPr>
        <w:t xml:space="preserve"> TREZOR</w:t>
      </w:r>
      <w:r w:rsidR="00896C9F" w:rsidRPr="009D07AE">
        <w:rPr>
          <w:rFonts w:ascii="Times New Roman" w:hAnsi="Times New Roman" w:cs="Times New Roman"/>
        </w:rPr>
        <w:t>”,</w:t>
      </w:r>
      <w:r w:rsidR="00FB4E77" w:rsidRPr="009D07AE">
        <w:rPr>
          <w:rFonts w:ascii="Times New Roman" w:hAnsi="Times New Roman" w:cs="Times New Roman"/>
        </w:rPr>
        <w:t xml:space="preserve"> i aplikacji </w:t>
      </w:r>
      <w:proofErr w:type="spellStart"/>
      <w:r w:rsidR="00FB4E77" w:rsidRPr="009D07AE">
        <w:rPr>
          <w:rFonts w:ascii="Times New Roman" w:hAnsi="Times New Roman" w:cs="Times New Roman"/>
        </w:rPr>
        <w:t>Trezor</w:t>
      </w:r>
      <w:r w:rsidR="0060341D" w:rsidRPr="009D07AE">
        <w:rPr>
          <w:rFonts w:ascii="Times New Roman" w:hAnsi="Times New Roman" w:cs="Times New Roman"/>
        </w:rPr>
        <w:t>BZ</w:t>
      </w:r>
      <w:proofErr w:type="spellEnd"/>
      <w:r w:rsidR="0099689E" w:rsidRPr="009D07AE">
        <w:rPr>
          <w:rFonts w:ascii="Times New Roman" w:hAnsi="Times New Roman" w:cs="Times New Roman"/>
        </w:rPr>
        <w:t>.</w:t>
      </w:r>
      <w:bookmarkEnd w:id="0"/>
    </w:p>
    <w:p w14:paraId="4A1FA22D" w14:textId="0CD13C0C" w:rsidR="0099689E" w:rsidRPr="009D07AE" w:rsidRDefault="00042B0F" w:rsidP="00B22AAC">
      <w:pPr>
        <w:pStyle w:val="Nagwek212pt"/>
        <w:numPr>
          <w:ilvl w:val="0"/>
          <w:numId w:val="0"/>
        </w:numPr>
        <w:ind w:left="567"/>
        <w:rPr>
          <w:rFonts w:ascii="Times New Roman" w:hAnsi="Times New Roman" w:cs="Times New Roman"/>
        </w:rPr>
      </w:pPr>
      <w:r w:rsidRPr="009D07AE">
        <w:rPr>
          <w:rFonts w:ascii="Times New Roman" w:hAnsi="Times New Roman" w:cs="Times New Roman"/>
        </w:rPr>
        <w:t>F</w:t>
      </w:r>
      <w:r w:rsidR="0099689E" w:rsidRPr="009D07AE">
        <w:rPr>
          <w:rFonts w:ascii="Times New Roman" w:hAnsi="Times New Roman" w:cs="Times New Roman"/>
        </w:rPr>
        <w:t xml:space="preserve">ormularze należy przekazywać za pośrednictwem </w:t>
      </w:r>
      <w:r w:rsidR="00E93A9D" w:rsidRPr="009D07AE">
        <w:rPr>
          <w:rFonts w:ascii="Times New Roman" w:hAnsi="Times New Roman" w:cs="Times New Roman"/>
        </w:rPr>
        <w:t xml:space="preserve">platformy elektronicznej </w:t>
      </w:r>
      <w:proofErr w:type="spellStart"/>
      <w:r w:rsidR="0099689E" w:rsidRPr="009D07AE">
        <w:rPr>
          <w:rFonts w:ascii="Times New Roman" w:hAnsi="Times New Roman" w:cs="Times New Roman"/>
        </w:rPr>
        <w:t>ePUAP</w:t>
      </w:r>
      <w:proofErr w:type="spellEnd"/>
      <w:r w:rsidR="0099689E" w:rsidRPr="009D07AE">
        <w:rPr>
          <w:rFonts w:ascii="Times New Roman" w:hAnsi="Times New Roman" w:cs="Times New Roman"/>
        </w:rPr>
        <w:t xml:space="preserve"> (dokumenty </w:t>
      </w:r>
      <w:r w:rsidR="0082100F" w:rsidRPr="009D07AE">
        <w:rPr>
          <w:rFonts w:ascii="Times New Roman" w:hAnsi="Times New Roman" w:cs="Times New Roman"/>
        </w:rPr>
        <w:t xml:space="preserve">elektroniczne </w:t>
      </w:r>
      <w:r w:rsidR="0099689E" w:rsidRPr="009D07AE">
        <w:rPr>
          <w:rFonts w:ascii="Times New Roman" w:hAnsi="Times New Roman" w:cs="Times New Roman"/>
        </w:rPr>
        <w:t>opatrzone podpisem elektronicznym</w:t>
      </w:r>
      <w:r w:rsidR="00877064" w:rsidRPr="009D07AE">
        <w:rPr>
          <w:rFonts w:ascii="Times New Roman" w:hAnsi="Times New Roman" w:cs="Times New Roman"/>
        </w:rPr>
        <w:t xml:space="preserve"> oraz w </w:t>
      </w:r>
      <w:r w:rsidR="00AF0964" w:rsidRPr="009D07AE">
        <w:rPr>
          <w:rFonts w:ascii="Times New Roman" w:hAnsi="Times New Roman" w:cs="Times New Roman"/>
        </w:rPr>
        <w:t>postaci</w:t>
      </w:r>
      <w:r w:rsidR="00877064" w:rsidRPr="009D07AE">
        <w:rPr>
          <w:rFonts w:ascii="Times New Roman" w:hAnsi="Times New Roman" w:cs="Times New Roman"/>
        </w:rPr>
        <w:t xml:space="preserve"> plików edytowalnych</w:t>
      </w:r>
      <w:r w:rsidR="0099689E" w:rsidRPr="009D07AE">
        <w:rPr>
          <w:rFonts w:ascii="Times New Roman" w:hAnsi="Times New Roman" w:cs="Times New Roman"/>
        </w:rPr>
        <w:t>) do</w:t>
      </w:r>
      <w:r w:rsidR="00902CE0" w:rsidRPr="009D07AE">
        <w:rPr>
          <w:rFonts w:ascii="Times New Roman" w:hAnsi="Times New Roman" w:cs="Times New Roman"/>
        </w:rPr>
        <w:t> </w:t>
      </w:r>
      <w:r w:rsidR="0099689E" w:rsidRPr="009D07AE">
        <w:rPr>
          <w:rFonts w:ascii="Times New Roman" w:hAnsi="Times New Roman" w:cs="Times New Roman"/>
        </w:rPr>
        <w:t>Departamentu Budżetu Państwa</w:t>
      </w:r>
      <w:r w:rsidR="00EC0092" w:rsidRPr="009D07AE">
        <w:rPr>
          <w:rFonts w:ascii="Times New Roman" w:hAnsi="Times New Roman" w:cs="Times New Roman"/>
        </w:rPr>
        <w:t xml:space="preserve"> Ministerstwa Finansów</w:t>
      </w:r>
      <w:r w:rsidR="0099689E" w:rsidRPr="009D07AE">
        <w:rPr>
          <w:rFonts w:ascii="Times New Roman" w:hAnsi="Times New Roman" w:cs="Times New Roman"/>
        </w:rPr>
        <w:t>, chyba że szczegółowa instrukcja wypełniania poszczególnych formularzy stanowi inaczej</w:t>
      </w:r>
      <w:r w:rsidR="00E93A9D" w:rsidRPr="009D07AE">
        <w:rPr>
          <w:rFonts w:ascii="Times New Roman" w:hAnsi="Times New Roman" w:cs="Times New Roman"/>
        </w:rPr>
        <w:t>. W tym przypadku</w:t>
      </w:r>
      <w:r w:rsidR="00A54816" w:rsidRPr="009D07AE">
        <w:rPr>
          <w:rFonts w:ascii="Times New Roman" w:hAnsi="Times New Roman" w:cs="Times New Roman"/>
        </w:rPr>
        <w:t xml:space="preserve"> </w:t>
      </w:r>
      <w:r w:rsidR="0099689E" w:rsidRPr="009D07AE">
        <w:rPr>
          <w:rFonts w:ascii="Times New Roman" w:hAnsi="Times New Roman" w:cs="Times New Roman"/>
        </w:rPr>
        <w:t>materiały</w:t>
      </w:r>
      <w:r w:rsidR="00585836" w:rsidRPr="009D07AE">
        <w:rPr>
          <w:rFonts w:ascii="Times New Roman" w:hAnsi="Times New Roman" w:cs="Times New Roman"/>
        </w:rPr>
        <w:t xml:space="preserve"> do WPFP i projektu ustawy budżetowej</w:t>
      </w:r>
      <w:r w:rsidR="0099689E" w:rsidRPr="009D07AE">
        <w:rPr>
          <w:rFonts w:ascii="Times New Roman" w:hAnsi="Times New Roman" w:cs="Times New Roman"/>
        </w:rPr>
        <w:t xml:space="preserve"> </w:t>
      </w:r>
      <w:r w:rsidR="00585836" w:rsidRPr="009D07AE">
        <w:rPr>
          <w:rFonts w:ascii="Times New Roman" w:hAnsi="Times New Roman" w:cs="Times New Roman"/>
        </w:rPr>
        <w:t>przekazuje się</w:t>
      </w:r>
      <w:r w:rsidR="0099689E" w:rsidRPr="009D07AE">
        <w:rPr>
          <w:rFonts w:ascii="Times New Roman" w:hAnsi="Times New Roman" w:cs="Times New Roman"/>
        </w:rPr>
        <w:t xml:space="preserve"> również w formie elektronicznej </w:t>
      </w:r>
      <w:r w:rsidR="00F84AAC" w:rsidRPr="009D07AE">
        <w:rPr>
          <w:rFonts w:ascii="Times New Roman" w:hAnsi="Times New Roman" w:cs="Times New Roman"/>
        </w:rPr>
        <w:t>w</w:t>
      </w:r>
      <w:r w:rsidR="008807E9" w:rsidRPr="009D07AE">
        <w:rPr>
          <w:rFonts w:ascii="Times New Roman" w:hAnsi="Times New Roman" w:cs="Times New Roman"/>
        </w:rPr>
        <w:t xml:space="preserve"> </w:t>
      </w:r>
      <w:r w:rsidR="00F84AAC" w:rsidRPr="009D07AE">
        <w:rPr>
          <w:rFonts w:ascii="Times New Roman" w:hAnsi="Times New Roman" w:cs="Times New Roman"/>
        </w:rPr>
        <w:t xml:space="preserve">sposób określony w </w:t>
      </w:r>
      <w:r w:rsidR="00781A44" w:rsidRPr="009D07AE">
        <w:rPr>
          <w:rFonts w:ascii="Times New Roman" w:hAnsi="Times New Roman" w:cs="Times New Roman"/>
        </w:rPr>
        <w:t xml:space="preserve">tej </w:t>
      </w:r>
      <w:r w:rsidR="00F84AAC" w:rsidRPr="009D07AE">
        <w:rPr>
          <w:rFonts w:ascii="Times New Roman" w:hAnsi="Times New Roman" w:cs="Times New Roman"/>
        </w:rPr>
        <w:t>instrukcji</w:t>
      </w:r>
      <w:r w:rsidR="0099689E" w:rsidRPr="009D07AE">
        <w:rPr>
          <w:rFonts w:ascii="Times New Roman" w:hAnsi="Times New Roman" w:cs="Times New Roman"/>
        </w:rPr>
        <w:t>.</w:t>
      </w:r>
    </w:p>
    <w:p w14:paraId="3A9D7808" w14:textId="51F9482A" w:rsidR="00627CA3" w:rsidRPr="009D07AE" w:rsidRDefault="00571335" w:rsidP="00781A44">
      <w:pPr>
        <w:pStyle w:val="Nagwek212pt"/>
        <w:ind w:hanging="567"/>
        <w:outlineLvl w:val="1"/>
        <w:rPr>
          <w:rFonts w:ascii="Times New Roman" w:hAnsi="Times New Roman" w:cs="Times New Roman"/>
        </w:rPr>
      </w:pPr>
      <w:r w:rsidRPr="009D07AE">
        <w:rPr>
          <w:rFonts w:ascii="Times New Roman" w:hAnsi="Times New Roman" w:cs="Times New Roman"/>
        </w:rPr>
        <w:t>Formularz</w:t>
      </w:r>
      <w:r w:rsidR="000D0FD0" w:rsidRPr="009D07AE">
        <w:rPr>
          <w:rFonts w:ascii="Times New Roman" w:hAnsi="Times New Roman" w:cs="Times New Roman"/>
        </w:rPr>
        <w:t>e</w:t>
      </w:r>
      <w:r w:rsidR="00594B73" w:rsidRPr="009D07AE">
        <w:rPr>
          <w:rFonts w:ascii="Times New Roman" w:hAnsi="Times New Roman" w:cs="Times New Roman"/>
        </w:rPr>
        <w:t xml:space="preserve"> przekazywane w </w:t>
      </w:r>
      <w:r w:rsidR="00627CA3" w:rsidRPr="009D07AE">
        <w:rPr>
          <w:rFonts w:ascii="Times New Roman" w:hAnsi="Times New Roman" w:cs="Times New Roman"/>
        </w:rPr>
        <w:t>terminie</w:t>
      </w:r>
      <w:r w:rsidR="009F7F62" w:rsidRPr="009D07AE">
        <w:rPr>
          <w:rFonts w:ascii="Times New Roman" w:hAnsi="Times New Roman" w:cs="Times New Roman"/>
        </w:rPr>
        <w:t>,</w:t>
      </w:r>
      <w:r w:rsidR="00594B73" w:rsidRPr="009D07AE">
        <w:rPr>
          <w:rFonts w:ascii="Times New Roman" w:hAnsi="Times New Roman" w:cs="Times New Roman"/>
        </w:rPr>
        <w:t xml:space="preserve"> o którym mowa w § </w:t>
      </w:r>
      <w:r w:rsidR="00354D9A" w:rsidRPr="009D07AE">
        <w:rPr>
          <w:rFonts w:ascii="Times New Roman" w:hAnsi="Times New Roman" w:cs="Times New Roman"/>
        </w:rPr>
        <w:t>9</w:t>
      </w:r>
      <w:r w:rsidR="00627CA3" w:rsidRPr="009D07AE">
        <w:rPr>
          <w:rFonts w:ascii="Times New Roman" w:hAnsi="Times New Roman" w:cs="Times New Roman"/>
        </w:rPr>
        <w:t xml:space="preserve"> ust. 1</w:t>
      </w:r>
      <w:r w:rsidR="00B82D5F" w:rsidRPr="009D07AE">
        <w:rPr>
          <w:rFonts w:ascii="Times New Roman" w:hAnsi="Times New Roman" w:cs="Times New Roman"/>
        </w:rPr>
        <w:t xml:space="preserve"> </w:t>
      </w:r>
      <w:r w:rsidR="0082100F" w:rsidRPr="009D07AE">
        <w:rPr>
          <w:rFonts w:ascii="Times New Roman" w:hAnsi="Times New Roman" w:cs="Times New Roman"/>
        </w:rPr>
        <w:t xml:space="preserve">i </w:t>
      </w:r>
      <w:r w:rsidR="00B82D5F" w:rsidRPr="009D07AE">
        <w:rPr>
          <w:rFonts w:ascii="Times New Roman" w:hAnsi="Times New Roman" w:cs="Times New Roman"/>
        </w:rPr>
        <w:t>2</w:t>
      </w:r>
      <w:r w:rsidR="00FF1AAA" w:rsidRPr="009D07AE">
        <w:rPr>
          <w:rFonts w:ascii="Times New Roman" w:hAnsi="Times New Roman" w:cs="Times New Roman"/>
        </w:rPr>
        <w:t xml:space="preserve"> </w:t>
      </w:r>
      <w:r w:rsidR="009C568D" w:rsidRPr="009D07AE">
        <w:rPr>
          <w:rFonts w:ascii="Times New Roman" w:hAnsi="Times New Roman" w:cs="Times New Roman"/>
        </w:rPr>
        <w:t>rozporządzenia</w:t>
      </w:r>
      <w:r w:rsidR="00896C9F" w:rsidRPr="009D07AE">
        <w:rPr>
          <w:rFonts w:ascii="Times New Roman" w:hAnsi="Times New Roman" w:cs="Times New Roman"/>
        </w:rPr>
        <w:t>,</w:t>
      </w:r>
      <w:r w:rsidR="009C568D" w:rsidRPr="009D07AE">
        <w:rPr>
          <w:rFonts w:ascii="Times New Roman" w:hAnsi="Times New Roman" w:cs="Times New Roman"/>
        </w:rPr>
        <w:t xml:space="preserve"> </w:t>
      </w:r>
      <w:r w:rsidR="00627CA3" w:rsidRPr="009D07AE">
        <w:rPr>
          <w:rFonts w:ascii="Times New Roman" w:hAnsi="Times New Roman" w:cs="Times New Roman"/>
        </w:rPr>
        <w:t>wypełnia się w następujący sposób:</w:t>
      </w:r>
    </w:p>
    <w:p w14:paraId="4612A306" w14:textId="0EA4F601" w:rsidR="00627CA3" w:rsidRPr="009D07AE" w:rsidRDefault="00781A44" w:rsidP="0043646C">
      <w:pPr>
        <w:pStyle w:val="Nagwek212pt"/>
        <w:numPr>
          <w:ilvl w:val="0"/>
          <w:numId w:val="0"/>
        </w:numPr>
        <w:ind w:left="1134" w:hanging="283"/>
        <w:rPr>
          <w:rFonts w:ascii="Times New Roman" w:hAnsi="Times New Roman" w:cs="Times New Roman"/>
        </w:rPr>
      </w:pPr>
      <w:r w:rsidRPr="009D07AE">
        <w:rPr>
          <w:rFonts w:ascii="Times New Roman" w:hAnsi="Times New Roman" w:cs="Times New Roman"/>
        </w:rPr>
        <w:t>1)</w:t>
      </w:r>
      <w:r w:rsidRPr="009D07AE">
        <w:rPr>
          <w:rFonts w:ascii="Times New Roman" w:hAnsi="Times New Roman" w:cs="Times New Roman"/>
        </w:rPr>
        <w:tab/>
      </w:r>
      <w:r w:rsidR="00627CA3" w:rsidRPr="009D07AE">
        <w:rPr>
          <w:rFonts w:ascii="Times New Roman" w:hAnsi="Times New Roman" w:cs="Times New Roman"/>
        </w:rPr>
        <w:t xml:space="preserve">dane zawarte </w:t>
      </w:r>
      <w:r w:rsidR="00F534B4" w:rsidRPr="009D07AE">
        <w:rPr>
          <w:rFonts w:ascii="Times New Roman" w:hAnsi="Times New Roman" w:cs="Times New Roman"/>
        </w:rPr>
        <w:t xml:space="preserve">w </w:t>
      </w:r>
      <w:r w:rsidR="00627CA3" w:rsidRPr="009D07AE">
        <w:rPr>
          <w:rFonts w:ascii="Times New Roman" w:hAnsi="Times New Roman" w:cs="Times New Roman"/>
        </w:rPr>
        <w:t>kolumnach dotycząc</w:t>
      </w:r>
      <w:r w:rsidR="00F534B4" w:rsidRPr="009D07AE">
        <w:rPr>
          <w:rFonts w:ascii="Times New Roman" w:hAnsi="Times New Roman" w:cs="Times New Roman"/>
        </w:rPr>
        <w:t>ych</w:t>
      </w:r>
      <w:r w:rsidR="00627CA3" w:rsidRPr="009D07AE">
        <w:rPr>
          <w:rFonts w:ascii="Times New Roman" w:hAnsi="Times New Roman" w:cs="Times New Roman"/>
        </w:rPr>
        <w:t xml:space="preserve"> wstępnego wykonania w roku ubiegłym (N-1), jeżeli formularz zawiera tak</w:t>
      </w:r>
      <w:r w:rsidR="00B94B33" w:rsidRPr="009D07AE">
        <w:rPr>
          <w:rFonts w:ascii="Times New Roman" w:hAnsi="Times New Roman" w:cs="Times New Roman"/>
        </w:rPr>
        <w:t>ą</w:t>
      </w:r>
      <w:r w:rsidR="00627CA3" w:rsidRPr="009D07AE">
        <w:rPr>
          <w:rFonts w:ascii="Times New Roman" w:hAnsi="Times New Roman" w:cs="Times New Roman"/>
        </w:rPr>
        <w:t xml:space="preserve"> kolumnę</w:t>
      </w:r>
      <w:r w:rsidRPr="009D07AE">
        <w:rPr>
          <w:rFonts w:ascii="Times New Roman" w:hAnsi="Times New Roman" w:cs="Times New Roman"/>
        </w:rPr>
        <w:t>;</w:t>
      </w:r>
    </w:p>
    <w:p w14:paraId="5404E808" w14:textId="36BDDBB2" w:rsidR="00627CA3" w:rsidRPr="009D07AE" w:rsidRDefault="00781A44" w:rsidP="0043646C">
      <w:pPr>
        <w:pStyle w:val="Nagwek212pt"/>
        <w:numPr>
          <w:ilvl w:val="0"/>
          <w:numId w:val="0"/>
        </w:numPr>
        <w:ind w:left="1134" w:hanging="283"/>
        <w:rPr>
          <w:rFonts w:ascii="Times New Roman" w:hAnsi="Times New Roman" w:cs="Times New Roman"/>
        </w:rPr>
      </w:pPr>
      <w:r w:rsidRPr="009D07AE">
        <w:rPr>
          <w:rFonts w:ascii="Times New Roman" w:hAnsi="Times New Roman" w:cs="Times New Roman"/>
        </w:rPr>
        <w:t>2)</w:t>
      </w:r>
      <w:r w:rsidRPr="009D07AE">
        <w:rPr>
          <w:rFonts w:ascii="Times New Roman" w:hAnsi="Times New Roman" w:cs="Times New Roman"/>
        </w:rPr>
        <w:tab/>
      </w:r>
      <w:r w:rsidR="00627CA3" w:rsidRPr="009D07AE">
        <w:rPr>
          <w:rFonts w:ascii="Times New Roman" w:hAnsi="Times New Roman" w:cs="Times New Roman"/>
        </w:rPr>
        <w:t xml:space="preserve">dane zawarte </w:t>
      </w:r>
      <w:r w:rsidR="00B94B33" w:rsidRPr="009D07AE">
        <w:rPr>
          <w:rFonts w:ascii="Times New Roman" w:hAnsi="Times New Roman" w:cs="Times New Roman"/>
        </w:rPr>
        <w:t xml:space="preserve">w </w:t>
      </w:r>
      <w:r w:rsidR="00627CA3" w:rsidRPr="009D07AE">
        <w:rPr>
          <w:rFonts w:ascii="Times New Roman" w:hAnsi="Times New Roman" w:cs="Times New Roman"/>
        </w:rPr>
        <w:t>kolumnie „Ustawa budżetowa” w zakresie roku bieżącego (N) –w</w:t>
      </w:r>
      <w:r w:rsidR="00F440FA" w:rsidRPr="009D07AE">
        <w:rPr>
          <w:rFonts w:ascii="Times New Roman" w:hAnsi="Times New Roman" w:cs="Times New Roman"/>
        </w:rPr>
        <w:t> </w:t>
      </w:r>
      <w:r w:rsidR="00627CA3" w:rsidRPr="009D07AE">
        <w:rPr>
          <w:rFonts w:ascii="Times New Roman" w:hAnsi="Times New Roman" w:cs="Times New Roman"/>
        </w:rPr>
        <w:t>wielkościach wynikających z ustawy budżetowej, a w przypadku jej nieopublik</w:t>
      </w:r>
      <w:r w:rsidR="00594B73" w:rsidRPr="009D07AE">
        <w:rPr>
          <w:rFonts w:ascii="Times New Roman" w:hAnsi="Times New Roman" w:cs="Times New Roman"/>
        </w:rPr>
        <w:t xml:space="preserve">owania z rządowego projektu, o </w:t>
      </w:r>
      <w:r w:rsidR="00081418" w:rsidRPr="009D07AE">
        <w:rPr>
          <w:rFonts w:ascii="Times New Roman" w:hAnsi="Times New Roman" w:cs="Times New Roman"/>
        </w:rPr>
        <w:t>którym mowa w art. 141 ustawy o </w:t>
      </w:r>
      <w:r w:rsidR="00627CA3" w:rsidRPr="009D07AE">
        <w:rPr>
          <w:rFonts w:ascii="Times New Roman" w:hAnsi="Times New Roman" w:cs="Times New Roman"/>
        </w:rPr>
        <w:t>finansach publicznych</w:t>
      </w:r>
      <w:r w:rsidRPr="009D07AE">
        <w:rPr>
          <w:rFonts w:ascii="Times New Roman" w:hAnsi="Times New Roman" w:cs="Times New Roman"/>
        </w:rPr>
        <w:t>;</w:t>
      </w:r>
    </w:p>
    <w:p w14:paraId="5B46665A" w14:textId="432FBA9B" w:rsidR="00627CA3" w:rsidRPr="009D07AE" w:rsidRDefault="00781A44" w:rsidP="0043646C">
      <w:pPr>
        <w:pStyle w:val="Nagwek212pt"/>
        <w:numPr>
          <w:ilvl w:val="0"/>
          <w:numId w:val="0"/>
        </w:numPr>
        <w:ind w:left="1134" w:hanging="283"/>
        <w:rPr>
          <w:rFonts w:ascii="Times New Roman" w:hAnsi="Times New Roman" w:cs="Times New Roman"/>
        </w:rPr>
      </w:pPr>
      <w:r w:rsidRPr="009D07AE">
        <w:rPr>
          <w:rFonts w:ascii="Times New Roman" w:hAnsi="Times New Roman" w:cs="Times New Roman"/>
        </w:rPr>
        <w:t>3)</w:t>
      </w:r>
      <w:r w:rsidRPr="009D07AE">
        <w:rPr>
          <w:rFonts w:ascii="Times New Roman" w:hAnsi="Times New Roman" w:cs="Times New Roman"/>
        </w:rPr>
        <w:tab/>
      </w:r>
      <w:r w:rsidR="00627CA3" w:rsidRPr="009D07AE">
        <w:rPr>
          <w:rFonts w:ascii="Times New Roman" w:hAnsi="Times New Roman" w:cs="Times New Roman"/>
        </w:rPr>
        <w:t>na tym</w:t>
      </w:r>
      <w:r w:rsidR="00594B73" w:rsidRPr="009D07AE">
        <w:rPr>
          <w:rFonts w:ascii="Times New Roman" w:hAnsi="Times New Roman" w:cs="Times New Roman"/>
        </w:rPr>
        <w:t xml:space="preserve"> etapie nie wypełnia się kolumn </w:t>
      </w:r>
      <w:r w:rsidR="00627CA3" w:rsidRPr="009D07AE">
        <w:rPr>
          <w:rFonts w:ascii="Times New Roman" w:hAnsi="Times New Roman" w:cs="Times New Roman"/>
        </w:rPr>
        <w:t>dotyczących przewidywanego wykonania w</w:t>
      </w:r>
      <w:r w:rsidR="00F440FA" w:rsidRPr="009D07AE">
        <w:rPr>
          <w:rFonts w:ascii="Times New Roman" w:hAnsi="Times New Roman" w:cs="Times New Roman"/>
        </w:rPr>
        <w:t> </w:t>
      </w:r>
      <w:r w:rsidR="00627CA3" w:rsidRPr="009D07AE">
        <w:rPr>
          <w:rFonts w:ascii="Times New Roman" w:hAnsi="Times New Roman" w:cs="Times New Roman"/>
        </w:rPr>
        <w:t>roku bieżącym (N), chyba że wymóg taki wynika ze</w:t>
      </w:r>
      <w:r w:rsidR="008807E9" w:rsidRPr="009D07AE">
        <w:rPr>
          <w:rFonts w:ascii="Times New Roman" w:hAnsi="Times New Roman" w:cs="Times New Roman"/>
        </w:rPr>
        <w:t xml:space="preserve"> </w:t>
      </w:r>
      <w:r w:rsidR="00716593" w:rsidRPr="009D07AE">
        <w:rPr>
          <w:rFonts w:ascii="Times New Roman" w:hAnsi="Times New Roman" w:cs="Times New Roman"/>
        </w:rPr>
        <w:t xml:space="preserve">szczegółowej instrukcji </w:t>
      </w:r>
      <w:r w:rsidR="00627CA3" w:rsidRPr="009D07AE">
        <w:rPr>
          <w:rFonts w:ascii="Times New Roman" w:hAnsi="Times New Roman" w:cs="Times New Roman"/>
        </w:rPr>
        <w:t xml:space="preserve">wypełniania </w:t>
      </w:r>
      <w:r w:rsidR="00B94B33" w:rsidRPr="009D07AE">
        <w:rPr>
          <w:rFonts w:ascii="Times New Roman" w:hAnsi="Times New Roman" w:cs="Times New Roman"/>
        </w:rPr>
        <w:t>danego</w:t>
      </w:r>
      <w:r w:rsidR="00627CA3" w:rsidRPr="009D07AE">
        <w:rPr>
          <w:rFonts w:ascii="Times New Roman" w:hAnsi="Times New Roman" w:cs="Times New Roman"/>
        </w:rPr>
        <w:t xml:space="preserve"> formularza</w:t>
      </w:r>
      <w:r w:rsidRPr="009D07AE">
        <w:rPr>
          <w:rFonts w:ascii="Times New Roman" w:hAnsi="Times New Roman" w:cs="Times New Roman"/>
        </w:rPr>
        <w:t>;</w:t>
      </w:r>
    </w:p>
    <w:p w14:paraId="36D176AB" w14:textId="00DB09DC" w:rsidR="00724DD0" w:rsidRPr="009D07AE" w:rsidRDefault="00781A44" w:rsidP="0043646C">
      <w:pPr>
        <w:pStyle w:val="Nagwek212pt"/>
        <w:numPr>
          <w:ilvl w:val="0"/>
          <w:numId w:val="0"/>
        </w:numPr>
        <w:spacing w:after="360"/>
        <w:ind w:left="1134" w:hanging="283"/>
        <w:rPr>
          <w:rFonts w:ascii="Times New Roman" w:hAnsi="Times New Roman" w:cs="Times New Roman"/>
          <w:i/>
        </w:rPr>
      </w:pPr>
      <w:r w:rsidRPr="009D07AE">
        <w:rPr>
          <w:rFonts w:ascii="Times New Roman" w:hAnsi="Times New Roman" w:cs="Times New Roman"/>
        </w:rPr>
        <w:t>4)</w:t>
      </w:r>
      <w:r w:rsidRPr="009D07AE">
        <w:rPr>
          <w:rFonts w:ascii="Times New Roman" w:hAnsi="Times New Roman" w:cs="Times New Roman"/>
        </w:rPr>
        <w:tab/>
      </w:r>
      <w:r w:rsidR="00724DD0" w:rsidRPr="009D07AE">
        <w:rPr>
          <w:rFonts w:ascii="Times New Roman" w:hAnsi="Times New Roman" w:cs="Times New Roman"/>
        </w:rPr>
        <w:t xml:space="preserve">jeżeli dane dotyczące lat N+1 </w:t>
      </w:r>
      <w:r w:rsidR="002551D3" w:rsidRPr="009D07AE">
        <w:rPr>
          <w:rFonts w:ascii="Times New Roman" w:hAnsi="Times New Roman" w:cs="Times New Roman"/>
        </w:rPr>
        <w:t xml:space="preserve">do </w:t>
      </w:r>
      <w:r w:rsidR="00724DD0" w:rsidRPr="009D07AE">
        <w:rPr>
          <w:rFonts w:ascii="Times New Roman" w:hAnsi="Times New Roman" w:cs="Times New Roman"/>
        </w:rPr>
        <w:t>N+</w:t>
      </w:r>
      <w:r w:rsidR="002551D3" w:rsidRPr="009D07AE">
        <w:rPr>
          <w:rFonts w:ascii="Times New Roman" w:hAnsi="Times New Roman" w:cs="Times New Roman"/>
        </w:rPr>
        <w:t>3</w:t>
      </w:r>
      <w:r w:rsidR="00724DD0" w:rsidRPr="009D07AE">
        <w:rPr>
          <w:rFonts w:ascii="Times New Roman" w:hAnsi="Times New Roman" w:cs="Times New Roman"/>
        </w:rPr>
        <w:t xml:space="preserve"> w kolejnym roku opracowywania materiałów nie uległy zmianie w stosun</w:t>
      </w:r>
      <w:r w:rsidR="00594B73" w:rsidRPr="009D07AE">
        <w:rPr>
          <w:rFonts w:ascii="Times New Roman" w:hAnsi="Times New Roman" w:cs="Times New Roman"/>
        </w:rPr>
        <w:t xml:space="preserve">ku do prognozy przedstawionej w </w:t>
      </w:r>
      <w:r w:rsidR="00724DD0" w:rsidRPr="009D07AE">
        <w:rPr>
          <w:rFonts w:ascii="Times New Roman" w:hAnsi="Times New Roman" w:cs="Times New Roman"/>
        </w:rPr>
        <w:t>roku ubiegłym, w</w:t>
      </w:r>
      <w:r w:rsidR="00F440FA" w:rsidRPr="009D07AE">
        <w:rPr>
          <w:rFonts w:ascii="Times New Roman" w:hAnsi="Times New Roman" w:cs="Times New Roman"/>
        </w:rPr>
        <w:t> </w:t>
      </w:r>
      <w:r w:rsidR="00724DD0" w:rsidRPr="009D07AE">
        <w:rPr>
          <w:rFonts w:ascii="Times New Roman" w:hAnsi="Times New Roman" w:cs="Times New Roman"/>
        </w:rPr>
        <w:t xml:space="preserve">formularzach prezentuje się dane z poprzedniej prognozy (przedstawiane uprzednio </w:t>
      </w:r>
      <w:r w:rsidR="00724DD0" w:rsidRPr="009D07AE">
        <w:rPr>
          <w:rFonts w:ascii="Times New Roman" w:hAnsi="Times New Roman" w:cs="Times New Roman"/>
        </w:rPr>
        <w:lastRenderedPageBreak/>
        <w:t>dla</w:t>
      </w:r>
      <w:r w:rsidR="002464F4">
        <w:rPr>
          <w:rFonts w:ascii="Times New Roman" w:hAnsi="Times New Roman" w:cs="Times New Roman"/>
        </w:rPr>
        <w:t> </w:t>
      </w:r>
      <w:r w:rsidR="00724DD0" w:rsidRPr="009D07AE">
        <w:rPr>
          <w:rFonts w:ascii="Times New Roman" w:hAnsi="Times New Roman" w:cs="Times New Roman"/>
        </w:rPr>
        <w:t xml:space="preserve">lat N+2 </w:t>
      </w:r>
      <w:r w:rsidR="002551D3" w:rsidRPr="009D07AE">
        <w:rPr>
          <w:rFonts w:ascii="Times New Roman" w:hAnsi="Times New Roman" w:cs="Times New Roman"/>
        </w:rPr>
        <w:t>do</w:t>
      </w:r>
      <w:r w:rsidR="00724DD0" w:rsidRPr="009D07AE">
        <w:rPr>
          <w:rFonts w:ascii="Times New Roman" w:hAnsi="Times New Roman" w:cs="Times New Roman"/>
        </w:rPr>
        <w:t xml:space="preserve"> N+</w:t>
      </w:r>
      <w:r w:rsidR="00EE5657" w:rsidRPr="009D07AE">
        <w:rPr>
          <w:rFonts w:ascii="Times New Roman" w:hAnsi="Times New Roman" w:cs="Times New Roman"/>
        </w:rPr>
        <w:t>4</w:t>
      </w:r>
      <w:r w:rsidR="002551D3" w:rsidRPr="009D07AE">
        <w:rPr>
          <w:rFonts w:ascii="Times New Roman" w:hAnsi="Times New Roman" w:cs="Times New Roman"/>
        </w:rPr>
        <w:t>, jeżeli formularz zawiera taką kolumnę</w:t>
      </w:r>
      <w:r w:rsidR="00724DD0" w:rsidRPr="009D07AE">
        <w:rPr>
          <w:rFonts w:ascii="Times New Roman" w:hAnsi="Times New Roman" w:cs="Times New Roman"/>
        </w:rPr>
        <w:t>)</w:t>
      </w:r>
      <w:r w:rsidR="00EE5657" w:rsidRPr="009D07AE">
        <w:rPr>
          <w:rFonts w:ascii="Times New Roman" w:hAnsi="Times New Roman" w:cs="Times New Roman"/>
        </w:rPr>
        <w:t xml:space="preserve">, </w:t>
      </w:r>
      <w:r w:rsidR="00724DD0" w:rsidRPr="009D07AE">
        <w:rPr>
          <w:rFonts w:ascii="Times New Roman" w:hAnsi="Times New Roman" w:cs="Times New Roman"/>
        </w:rPr>
        <w:t>dodając jedynie dane dla kolejnego roku</w:t>
      </w:r>
      <w:r w:rsidR="00AA2D59" w:rsidRPr="009D07AE">
        <w:rPr>
          <w:rFonts w:ascii="Times New Roman" w:hAnsi="Times New Roman" w:cs="Times New Roman"/>
          <w:i/>
        </w:rPr>
        <w:t>.</w:t>
      </w:r>
    </w:p>
    <w:p w14:paraId="1CC24E26" w14:textId="5BF2413F" w:rsidR="00627CA3" w:rsidRPr="009D07AE" w:rsidRDefault="00571335" w:rsidP="00804230">
      <w:pPr>
        <w:pStyle w:val="Nagwek212pt"/>
        <w:outlineLvl w:val="1"/>
        <w:rPr>
          <w:rFonts w:ascii="Times New Roman" w:hAnsi="Times New Roman" w:cs="Times New Roman"/>
        </w:rPr>
      </w:pPr>
      <w:r w:rsidRPr="009D07AE">
        <w:rPr>
          <w:rFonts w:ascii="Times New Roman" w:hAnsi="Times New Roman" w:cs="Times New Roman"/>
        </w:rPr>
        <w:t xml:space="preserve">Formularze </w:t>
      </w:r>
      <w:r w:rsidR="00627CA3" w:rsidRPr="009D07AE">
        <w:rPr>
          <w:rFonts w:ascii="Times New Roman" w:hAnsi="Times New Roman" w:cs="Times New Roman"/>
        </w:rPr>
        <w:t>przekazywane do projektu ustawy budżetowej w terminie</w:t>
      </w:r>
      <w:r w:rsidR="0030245D" w:rsidRPr="009D07AE">
        <w:rPr>
          <w:rFonts w:ascii="Times New Roman" w:hAnsi="Times New Roman" w:cs="Times New Roman"/>
        </w:rPr>
        <w:t>,</w:t>
      </w:r>
      <w:r w:rsidR="00627CA3" w:rsidRPr="009D07AE">
        <w:rPr>
          <w:rFonts w:ascii="Times New Roman" w:hAnsi="Times New Roman" w:cs="Times New Roman"/>
        </w:rPr>
        <w:t xml:space="preserve"> o którym mowa w § </w:t>
      </w:r>
      <w:r w:rsidR="00354D9A" w:rsidRPr="009D07AE">
        <w:rPr>
          <w:rFonts w:ascii="Times New Roman" w:hAnsi="Times New Roman" w:cs="Times New Roman"/>
        </w:rPr>
        <w:t>1</w:t>
      </w:r>
      <w:r w:rsidR="008F07CE" w:rsidRPr="009D07AE">
        <w:rPr>
          <w:rFonts w:ascii="Times New Roman" w:hAnsi="Times New Roman" w:cs="Times New Roman"/>
        </w:rPr>
        <w:t>4</w:t>
      </w:r>
      <w:r w:rsidR="00354D9A" w:rsidRPr="009D07AE">
        <w:rPr>
          <w:rFonts w:ascii="Times New Roman" w:hAnsi="Times New Roman" w:cs="Times New Roman"/>
        </w:rPr>
        <w:t xml:space="preserve"> </w:t>
      </w:r>
      <w:r w:rsidR="00627CA3" w:rsidRPr="009D07AE">
        <w:rPr>
          <w:rFonts w:ascii="Times New Roman" w:hAnsi="Times New Roman" w:cs="Times New Roman"/>
        </w:rPr>
        <w:t xml:space="preserve">ust. 1 </w:t>
      </w:r>
      <w:r w:rsidR="000A2048" w:rsidRPr="009D07AE">
        <w:rPr>
          <w:rFonts w:ascii="Times New Roman" w:hAnsi="Times New Roman" w:cs="Times New Roman"/>
        </w:rPr>
        <w:t>rozporządzenia</w:t>
      </w:r>
      <w:r w:rsidR="00896C9F" w:rsidRPr="009D07AE">
        <w:rPr>
          <w:rFonts w:ascii="Times New Roman" w:hAnsi="Times New Roman" w:cs="Times New Roman"/>
        </w:rPr>
        <w:t>,</w:t>
      </w:r>
      <w:r w:rsidR="000A2048" w:rsidRPr="009D07AE">
        <w:rPr>
          <w:rFonts w:ascii="Times New Roman" w:hAnsi="Times New Roman" w:cs="Times New Roman"/>
        </w:rPr>
        <w:t xml:space="preserve"> </w:t>
      </w:r>
      <w:r w:rsidR="00627CA3" w:rsidRPr="009D07AE">
        <w:rPr>
          <w:rFonts w:ascii="Times New Roman" w:hAnsi="Times New Roman" w:cs="Times New Roman"/>
        </w:rPr>
        <w:t>wypełnia się w następujący sposób:</w:t>
      </w:r>
    </w:p>
    <w:p w14:paraId="653CBAFB" w14:textId="624B353A" w:rsidR="00627CA3" w:rsidRPr="009D07AE" w:rsidRDefault="001942B0" w:rsidP="00625052">
      <w:pPr>
        <w:pStyle w:val="Nagwek212pt"/>
        <w:numPr>
          <w:ilvl w:val="0"/>
          <w:numId w:val="61"/>
        </w:numPr>
        <w:tabs>
          <w:tab w:val="left" w:pos="851"/>
        </w:tabs>
        <w:rPr>
          <w:rFonts w:ascii="Times New Roman" w:hAnsi="Times New Roman" w:cs="Times New Roman"/>
        </w:rPr>
      </w:pPr>
      <w:r w:rsidRPr="009D07AE">
        <w:rPr>
          <w:rFonts w:ascii="Times New Roman" w:hAnsi="Times New Roman" w:cs="Times New Roman"/>
        </w:rPr>
        <w:t xml:space="preserve">dane dotyczące </w:t>
      </w:r>
      <w:r w:rsidR="00627CA3" w:rsidRPr="009D07AE">
        <w:rPr>
          <w:rFonts w:ascii="Times New Roman" w:hAnsi="Times New Roman" w:cs="Times New Roman"/>
        </w:rPr>
        <w:t>wykonania roku ubiegłego (N-1)</w:t>
      </w:r>
      <w:r w:rsidR="00537953" w:rsidRPr="009D07AE">
        <w:rPr>
          <w:rFonts w:ascii="Times New Roman" w:hAnsi="Times New Roman" w:cs="Times New Roman"/>
        </w:rPr>
        <w:t>,</w:t>
      </w:r>
      <w:r w:rsidRPr="009D07AE">
        <w:rPr>
          <w:rFonts w:ascii="Times New Roman" w:hAnsi="Times New Roman" w:cs="Times New Roman"/>
        </w:rPr>
        <w:t xml:space="preserve"> jeżeli formularz zawiera taką kolumnę – z</w:t>
      </w:r>
      <w:r w:rsidR="000A2048" w:rsidRPr="009D07AE">
        <w:rPr>
          <w:rFonts w:ascii="Times New Roman" w:hAnsi="Times New Roman" w:cs="Times New Roman"/>
        </w:rPr>
        <w:t xml:space="preserve">godnie z </w:t>
      </w:r>
      <w:r w:rsidR="003F26A1" w:rsidRPr="009D07AE">
        <w:rPr>
          <w:rFonts w:ascii="Times New Roman" w:hAnsi="Times New Roman" w:cs="Times New Roman"/>
        </w:rPr>
        <w:t xml:space="preserve">dostępnymi w chwili złożenia danymi </w:t>
      </w:r>
      <w:r w:rsidR="000A2048" w:rsidRPr="009D07AE">
        <w:rPr>
          <w:rFonts w:ascii="Times New Roman" w:hAnsi="Times New Roman" w:cs="Times New Roman"/>
        </w:rPr>
        <w:t>sprawozdawczymi</w:t>
      </w:r>
      <w:r w:rsidR="003F26A1" w:rsidRPr="009D07AE">
        <w:rPr>
          <w:rFonts w:ascii="Times New Roman" w:hAnsi="Times New Roman" w:cs="Times New Roman"/>
        </w:rPr>
        <w:t xml:space="preserve"> lub dotyczącymi wstępnego wykonania</w:t>
      </w:r>
      <w:r w:rsidR="00781A44" w:rsidRPr="009D07AE">
        <w:rPr>
          <w:rFonts w:ascii="Times New Roman" w:hAnsi="Times New Roman" w:cs="Times New Roman"/>
        </w:rPr>
        <w:t>;</w:t>
      </w:r>
    </w:p>
    <w:p w14:paraId="65DE0B58" w14:textId="0941A75A" w:rsidR="00627CA3" w:rsidRPr="009D07AE" w:rsidRDefault="006F7B68" w:rsidP="00625052">
      <w:pPr>
        <w:pStyle w:val="Nagwek212pt"/>
        <w:numPr>
          <w:ilvl w:val="0"/>
          <w:numId w:val="61"/>
        </w:numPr>
        <w:tabs>
          <w:tab w:val="left" w:pos="851"/>
        </w:tabs>
        <w:rPr>
          <w:rFonts w:ascii="Times New Roman" w:hAnsi="Times New Roman" w:cs="Times New Roman"/>
        </w:rPr>
      </w:pPr>
      <w:r w:rsidRPr="009D07AE">
        <w:rPr>
          <w:rFonts w:ascii="Times New Roman" w:hAnsi="Times New Roman" w:cs="Times New Roman"/>
        </w:rPr>
        <w:t xml:space="preserve">dane zawarte w kolumnie </w:t>
      </w:r>
      <w:r w:rsidR="00627CA3" w:rsidRPr="009D07AE">
        <w:rPr>
          <w:rFonts w:ascii="Times New Roman" w:hAnsi="Times New Roman" w:cs="Times New Roman"/>
        </w:rPr>
        <w:t xml:space="preserve">„Ustawa budżetowa” w </w:t>
      </w:r>
      <w:r w:rsidR="00594B73" w:rsidRPr="009D07AE">
        <w:rPr>
          <w:rFonts w:ascii="Times New Roman" w:hAnsi="Times New Roman" w:cs="Times New Roman"/>
        </w:rPr>
        <w:t>zakresie roku bieżącego (N) –</w:t>
      </w:r>
      <w:r w:rsidR="00DE1DF1" w:rsidRPr="009D07AE">
        <w:rPr>
          <w:rFonts w:ascii="Times New Roman" w:hAnsi="Times New Roman" w:cs="Times New Roman"/>
        </w:rPr>
        <w:t> </w:t>
      </w:r>
      <w:r w:rsidR="00594B73" w:rsidRPr="009D07AE">
        <w:rPr>
          <w:rFonts w:ascii="Times New Roman" w:hAnsi="Times New Roman" w:cs="Times New Roman"/>
        </w:rPr>
        <w:t>w</w:t>
      </w:r>
      <w:r w:rsidR="00DE1DF1" w:rsidRPr="009D07AE">
        <w:rPr>
          <w:rFonts w:ascii="Times New Roman" w:hAnsi="Times New Roman" w:cs="Times New Roman"/>
        </w:rPr>
        <w:t> </w:t>
      </w:r>
      <w:r w:rsidR="00627CA3" w:rsidRPr="009D07AE">
        <w:rPr>
          <w:rFonts w:ascii="Times New Roman" w:hAnsi="Times New Roman" w:cs="Times New Roman"/>
        </w:rPr>
        <w:t>wielkościach wynikających z ustawy budżetowej</w:t>
      </w:r>
      <w:r w:rsidR="00781A44" w:rsidRPr="009D07AE">
        <w:rPr>
          <w:rFonts w:ascii="Times New Roman" w:hAnsi="Times New Roman" w:cs="Times New Roman"/>
        </w:rPr>
        <w:t>;</w:t>
      </w:r>
    </w:p>
    <w:p w14:paraId="126618D8" w14:textId="734380CE" w:rsidR="00627CA3" w:rsidRPr="009D07AE" w:rsidRDefault="00627CA3" w:rsidP="00625052">
      <w:pPr>
        <w:pStyle w:val="Nagwek212pt"/>
        <w:numPr>
          <w:ilvl w:val="0"/>
          <w:numId w:val="61"/>
        </w:numPr>
        <w:tabs>
          <w:tab w:val="left" w:pos="851"/>
        </w:tabs>
        <w:rPr>
          <w:rFonts w:ascii="Times New Roman" w:hAnsi="Times New Roman" w:cs="Times New Roman"/>
        </w:rPr>
      </w:pPr>
      <w:r w:rsidRPr="009D07AE">
        <w:rPr>
          <w:rFonts w:ascii="Times New Roman" w:hAnsi="Times New Roman" w:cs="Times New Roman"/>
        </w:rPr>
        <w:t>należy wypełnić kolumny dotyczące przewidywanego wykonania w roku bieżącym</w:t>
      </w:r>
      <w:r w:rsidR="00FB2334" w:rsidRPr="009D07AE">
        <w:rPr>
          <w:rFonts w:ascii="Times New Roman" w:hAnsi="Times New Roman" w:cs="Times New Roman"/>
        </w:rPr>
        <w:t> </w:t>
      </w:r>
      <w:r w:rsidRPr="009D07AE">
        <w:rPr>
          <w:rFonts w:ascii="Times New Roman" w:hAnsi="Times New Roman" w:cs="Times New Roman"/>
        </w:rPr>
        <w:t>(N)</w:t>
      </w:r>
      <w:r w:rsidR="00781A44" w:rsidRPr="009D07AE">
        <w:rPr>
          <w:rFonts w:ascii="Times New Roman" w:hAnsi="Times New Roman" w:cs="Times New Roman"/>
        </w:rPr>
        <w:t>;</w:t>
      </w:r>
    </w:p>
    <w:p w14:paraId="71D3E331" w14:textId="77777777" w:rsidR="00627CA3" w:rsidRPr="009D07AE" w:rsidRDefault="00627CA3" w:rsidP="00625052">
      <w:pPr>
        <w:pStyle w:val="Nagwek212pt"/>
        <w:numPr>
          <w:ilvl w:val="0"/>
          <w:numId w:val="61"/>
        </w:numPr>
        <w:tabs>
          <w:tab w:val="left" w:pos="851"/>
        </w:tabs>
        <w:spacing w:after="360"/>
        <w:rPr>
          <w:rFonts w:ascii="Times New Roman" w:hAnsi="Times New Roman" w:cs="Times New Roman"/>
        </w:rPr>
      </w:pPr>
      <w:r w:rsidRPr="009D07AE">
        <w:rPr>
          <w:rFonts w:ascii="Times New Roman" w:hAnsi="Times New Roman" w:cs="Times New Roman"/>
        </w:rPr>
        <w:t>należy wypełnić kolumny dotycząc</w:t>
      </w:r>
      <w:r w:rsidR="00F534B4" w:rsidRPr="009D07AE">
        <w:rPr>
          <w:rFonts w:ascii="Times New Roman" w:hAnsi="Times New Roman" w:cs="Times New Roman"/>
        </w:rPr>
        <w:t>e</w:t>
      </w:r>
      <w:r w:rsidRPr="009D07AE">
        <w:rPr>
          <w:rFonts w:ascii="Times New Roman" w:hAnsi="Times New Roman" w:cs="Times New Roman"/>
        </w:rPr>
        <w:t xml:space="preserve"> kolejnych lat (od N+1 do N+</w:t>
      </w:r>
      <w:r w:rsidR="00E664AB" w:rsidRPr="009D07AE">
        <w:rPr>
          <w:rFonts w:ascii="Times New Roman" w:hAnsi="Times New Roman" w:cs="Times New Roman"/>
        </w:rPr>
        <w:t>4</w:t>
      </w:r>
      <w:r w:rsidRPr="009D07AE">
        <w:rPr>
          <w:rFonts w:ascii="Times New Roman" w:hAnsi="Times New Roman" w:cs="Times New Roman"/>
        </w:rPr>
        <w:t>)</w:t>
      </w:r>
      <w:r w:rsidR="00F534B4" w:rsidRPr="009D07AE">
        <w:rPr>
          <w:rFonts w:ascii="Times New Roman" w:hAnsi="Times New Roman" w:cs="Times New Roman"/>
        </w:rPr>
        <w:t>, jeżeli formularz zawiera takie kolumny</w:t>
      </w:r>
      <w:r w:rsidRPr="009D07AE">
        <w:rPr>
          <w:rFonts w:ascii="Times New Roman" w:hAnsi="Times New Roman" w:cs="Times New Roman"/>
        </w:rPr>
        <w:t>.</w:t>
      </w:r>
    </w:p>
    <w:p w14:paraId="68BFCF00" w14:textId="4207031B" w:rsidR="009A51E3" w:rsidRPr="009D07AE" w:rsidRDefault="00CF0C9C" w:rsidP="00804230">
      <w:pPr>
        <w:pStyle w:val="Nagwek212pt"/>
        <w:spacing w:after="360"/>
        <w:outlineLvl w:val="1"/>
        <w:rPr>
          <w:rFonts w:ascii="Times New Roman" w:hAnsi="Times New Roman" w:cs="Times New Roman"/>
        </w:rPr>
      </w:pPr>
      <w:r w:rsidRPr="009D07AE">
        <w:rPr>
          <w:rFonts w:ascii="Times New Roman" w:hAnsi="Times New Roman" w:cs="Times New Roman"/>
        </w:rPr>
        <w:t>Z</w:t>
      </w:r>
      <w:r w:rsidR="009A51E3" w:rsidRPr="009D07AE">
        <w:rPr>
          <w:rFonts w:ascii="Times New Roman" w:hAnsi="Times New Roman" w:cs="Times New Roman"/>
        </w:rPr>
        <w:t xml:space="preserve"> uwagi na potrzebę zachowania </w:t>
      </w:r>
      <w:r w:rsidR="00B94B33" w:rsidRPr="009D07AE">
        <w:rPr>
          <w:rFonts w:ascii="Times New Roman" w:hAnsi="Times New Roman" w:cs="Times New Roman"/>
        </w:rPr>
        <w:t>przejrzystości</w:t>
      </w:r>
      <w:r w:rsidR="009A51E3" w:rsidRPr="009D07AE">
        <w:rPr>
          <w:rFonts w:ascii="Times New Roman" w:hAnsi="Times New Roman" w:cs="Times New Roman"/>
        </w:rPr>
        <w:t xml:space="preserve"> formularzy stanowiących załączniki do</w:t>
      </w:r>
      <w:r w:rsidR="002E50D6" w:rsidRPr="009D07AE">
        <w:rPr>
          <w:rFonts w:ascii="Times New Roman" w:hAnsi="Times New Roman" w:cs="Times New Roman"/>
        </w:rPr>
        <w:t> </w:t>
      </w:r>
      <w:r w:rsidR="009A51E3" w:rsidRPr="009D07AE">
        <w:rPr>
          <w:rFonts w:ascii="Times New Roman" w:hAnsi="Times New Roman" w:cs="Times New Roman"/>
        </w:rPr>
        <w:t xml:space="preserve">rozporządzenia niektóre wzory formularzy </w:t>
      </w:r>
      <w:r w:rsidR="009531F5" w:rsidRPr="009D07AE">
        <w:rPr>
          <w:rFonts w:ascii="Times New Roman" w:hAnsi="Times New Roman" w:cs="Times New Roman"/>
        </w:rPr>
        <w:t xml:space="preserve">są </w:t>
      </w:r>
      <w:r w:rsidR="00081418" w:rsidRPr="009D07AE">
        <w:rPr>
          <w:rFonts w:ascii="Times New Roman" w:hAnsi="Times New Roman" w:cs="Times New Roman"/>
        </w:rPr>
        <w:t>prezentowane w</w:t>
      </w:r>
      <w:r w:rsidR="002E50D6" w:rsidRPr="009D07AE">
        <w:rPr>
          <w:rFonts w:ascii="Times New Roman" w:hAnsi="Times New Roman" w:cs="Times New Roman"/>
        </w:rPr>
        <w:t xml:space="preserve"> </w:t>
      </w:r>
      <w:r w:rsidR="009A51E3" w:rsidRPr="009D07AE">
        <w:rPr>
          <w:rFonts w:ascii="Times New Roman" w:hAnsi="Times New Roman" w:cs="Times New Roman"/>
        </w:rPr>
        <w:t>układzie skróconym (niepełny zakres lat, które obejmuje formularz)</w:t>
      </w:r>
      <w:r w:rsidR="000A2048" w:rsidRPr="009D07AE">
        <w:rPr>
          <w:rFonts w:ascii="Times New Roman" w:hAnsi="Times New Roman" w:cs="Times New Roman"/>
        </w:rPr>
        <w:t>,</w:t>
      </w:r>
      <w:r w:rsidR="009A51E3" w:rsidRPr="009D07AE">
        <w:rPr>
          <w:rFonts w:ascii="Times New Roman" w:hAnsi="Times New Roman" w:cs="Times New Roman"/>
        </w:rPr>
        <w:t xml:space="preserve"> pozwalającym jednak na prezentację kompletnej informacji o układzie danych u</w:t>
      </w:r>
      <w:r w:rsidR="00C975B1" w:rsidRPr="009D07AE">
        <w:rPr>
          <w:rFonts w:ascii="Times New Roman" w:hAnsi="Times New Roman" w:cs="Times New Roman"/>
        </w:rPr>
        <w:t>jmowanych na tych formularzach.</w:t>
      </w:r>
    </w:p>
    <w:p w14:paraId="21752B1D" w14:textId="38347A5D" w:rsidR="00354D9A" w:rsidRPr="009D07AE" w:rsidRDefault="00CF0C9C" w:rsidP="00804230">
      <w:pPr>
        <w:pStyle w:val="Nagwek212pt"/>
        <w:spacing w:after="360"/>
        <w:outlineLvl w:val="1"/>
        <w:rPr>
          <w:rFonts w:ascii="Times New Roman" w:hAnsi="Times New Roman" w:cs="Times New Roman"/>
        </w:rPr>
      </w:pPr>
      <w:r w:rsidRPr="009D07AE">
        <w:rPr>
          <w:rFonts w:ascii="Times New Roman" w:hAnsi="Times New Roman" w:cs="Times New Roman"/>
        </w:rPr>
        <w:t>Prognozy</w:t>
      </w:r>
      <w:r w:rsidR="00354D9A" w:rsidRPr="009D07AE">
        <w:rPr>
          <w:rFonts w:ascii="Times New Roman" w:hAnsi="Times New Roman" w:cs="Times New Roman"/>
        </w:rPr>
        <w:t xml:space="preserve"> wydatków na kolejne lata sporządza się z uwzględnieniem </w:t>
      </w:r>
      <w:r w:rsidR="00B3037B" w:rsidRPr="009D07AE">
        <w:rPr>
          <w:rFonts w:ascii="Times New Roman" w:hAnsi="Times New Roman" w:cs="Times New Roman"/>
        </w:rPr>
        <w:t>indeksacji i </w:t>
      </w:r>
      <w:r w:rsidR="00354D9A" w:rsidRPr="009D07AE">
        <w:rPr>
          <w:rFonts w:ascii="Times New Roman" w:hAnsi="Times New Roman" w:cs="Times New Roman"/>
        </w:rPr>
        <w:t>waloryzacji, o których mowa w §</w:t>
      </w:r>
      <w:r w:rsidR="00EC1673" w:rsidRPr="009D07AE">
        <w:rPr>
          <w:rFonts w:ascii="Times New Roman" w:hAnsi="Times New Roman" w:cs="Times New Roman"/>
        </w:rPr>
        <w:t xml:space="preserve"> </w:t>
      </w:r>
      <w:r w:rsidR="00354D9A" w:rsidRPr="009D07AE">
        <w:rPr>
          <w:rFonts w:ascii="Times New Roman" w:hAnsi="Times New Roman" w:cs="Times New Roman"/>
        </w:rPr>
        <w:t xml:space="preserve">3 ust. </w:t>
      </w:r>
      <w:r w:rsidR="00B3037B" w:rsidRPr="009D07AE">
        <w:rPr>
          <w:rFonts w:ascii="Times New Roman" w:hAnsi="Times New Roman" w:cs="Times New Roman"/>
        </w:rPr>
        <w:t>1</w:t>
      </w:r>
      <w:r w:rsidR="00354D9A" w:rsidRPr="009D07AE">
        <w:rPr>
          <w:rFonts w:ascii="Times New Roman" w:hAnsi="Times New Roman" w:cs="Times New Roman"/>
        </w:rPr>
        <w:t xml:space="preserve"> pkt 2 rozporządzenia</w:t>
      </w:r>
      <w:r w:rsidR="00E64E6A" w:rsidRPr="009D07AE">
        <w:rPr>
          <w:rFonts w:ascii="Times New Roman" w:hAnsi="Times New Roman" w:cs="Times New Roman"/>
        </w:rPr>
        <w:t>,</w:t>
      </w:r>
      <w:r w:rsidR="00B3037B" w:rsidRPr="009D07AE">
        <w:rPr>
          <w:rFonts w:ascii="Times New Roman" w:hAnsi="Times New Roman" w:cs="Times New Roman"/>
        </w:rPr>
        <w:t xml:space="preserve"> wyłącznie w</w:t>
      </w:r>
      <w:r w:rsidR="002E50D6" w:rsidRPr="009D07AE">
        <w:rPr>
          <w:rFonts w:ascii="Times New Roman" w:hAnsi="Times New Roman" w:cs="Times New Roman"/>
        </w:rPr>
        <w:t xml:space="preserve"> </w:t>
      </w:r>
      <w:r w:rsidR="00354D9A" w:rsidRPr="009D07AE">
        <w:rPr>
          <w:rFonts w:ascii="Times New Roman" w:hAnsi="Times New Roman" w:cs="Times New Roman"/>
        </w:rPr>
        <w:t xml:space="preserve">przypadku wydatków, dla których </w:t>
      </w:r>
      <w:r w:rsidR="006A1A08" w:rsidRPr="009D07AE">
        <w:rPr>
          <w:rFonts w:ascii="Times New Roman" w:hAnsi="Times New Roman" w:cs="Times New Roman"/>
        </w:rPr>
        <w:t>zasady</w:t>
      </w:r>
      <w:r w:rsidR="00354D9A" w:rsidRPr="009D07AE">
        <w:rPr>
          <w:rFonts w:ascii="Times New Roman" w:hAnsi="Times New Roman" w:cs="Times New Roman"/>
        </w:rPr>
        <w:t xml:space="preserve"> </w:t>
      </w:r>
      <w:r w:rsidR="00B75E2B" w:rsidRPr="009D07AE">
        <w:rPr>
          <w:rFonts w:ascii="Times New Roman" w:hAnsi="Times New Roman" w:cs="Times New Roman"/>
        </w:rPr>
        <w:t xml:space="preserve">indeksacji lub waloryzacji </w:t>
      </w:r>
      <w:r w:rsidR="00F814E5" w:rsidRPr="009D07AE">
        <w:rPr>
          <w:rFonts w:ascii="Times New Roman" w:hAnsi="Times New Roman" w:cs="Times New Roman"/>
        </w:rPr>
        <w:t xml:space="preserve">zostały </w:t>
      </w:r>
      <w:r w:rsidR="00354D9A" w:rsidRPr="009D07AE">
        <w:rPr>
          <w:rFonts w:ascii="Times New Roman" w:hAnsi="Times New Roman" w:cs="Times New Roman"/>
        </w:rPr>
        <w:t>określon</w:t>
      </w:r>
      <w:r w:rsidR="00581378" w:rsidRPr="009D07AE">
        <w:rPr>
          <w:rFonts w:ascii="Times New Roman" w:hAnsi="Times New Roman" w:cs="Times New Roman"/>
        </w:rPr>
        <w:t>e</w:t>
      </w:r>
      <w:r w:rsidR="00B75E2B" w:rsidRPr="009D07AE">
        <w:rPr>
          <w:rFonts w:ascii="Times New Roman" w:hAnsi="Times New Roman" w:cs="Times New Roman"/>
        </w:rPr>
        <w:t xml:space="preserve"> </w:t>
      </w:r>
      <w:r w:rsidR="00354D9A" w:rsidRPr="009D07AE">
        <w:rPr>
          <w:rFonts w:ascii="Times New Roman" w:hAnsi="Times New Roman" w:cs="Times New Roman"/>
        </w:rPr>
        <w:t>w przepisach szczególnych</w:t>
      </w:r>
      <w:r w:rsidR="006A1A08" w:rsidRPr="009D07AE">
        <w:rPr>
          <w:rFonts w:ascii="Times New Roman" w:hAnsi="Times New Roman" w:cs="Times New Roman"/>
        </w:rPr>
        <w:t xml:space="preserve"> (np. ustawa z </w:t>
      </w:r>
      <w:r w:rsidR="00B3037B" w:rsidRPr="009D07AE">
        <w:rPr>
          <w:rFonts w:ascii="Times New Roman" w:hAnsi="Times New Roman" w:cs="Times New Roman"/>
        </w:rPr>
        <w:t xml:space="preserve">dnia 20 lipca 2018 r. </w:t>
      </w:r>
      <w:r w:rsidR="009976D2" w:rsidRPr="009D07AE">
        <w:rPr>
          <w:rFonts w:ascii="Times New Roman" w:hAnsi="Times New Roman" w:cs="Times New Roman"/>
        </w:rPr>
        <w:t>–</w:t>
      </w:r>
      <w:r w:rsidR="00B3037B" w:rsidRPr="009D07AE">
        <w:rPr>
          <w:rFonts w:ascii="Times New Roman" w:hAnsi="Times New Roman" w:cs="Times New Roman"/>
        </w:rPr>
        <w:t xml:space="preserve"> Prawo o</w:t>
      </w:r>
      <w:r w:rsidR="002E50D6" w:rsidRPr="009D07AE">
        <w:rPr>
          <w:rFonts w:ascii="Times New Roman" w:hAnsi="Times New Roman" w:cs="Times New Roman"/>
        </w:rPr>
        <w:t xml:space="preserve"> </w:t>
      </w:r>
      <w:r w:rsidR="006A1A08" w:rsidRPr="009D07AE">
        <w:rPr>
          <w:rFonts w:ascii="Times New Roman" w:hAnsi="Times New Roman" w:cs="Times New Roman"/>
        </w:rPr>
        <w:t>szkolnictwie wyższym i</w:t>
      </w:r>
      <w:r w:rsidR="00F440FA" w:rsidRPr="009D07AE">
        <w:rPr>
          <w:rFonts w:ascii="Times New Roman" w:hAnsi="Times New Roman" w:cs="Times New Roman"/>
        </w:rPr>
        <w:t> </w:t>
      </w:r>
      <w:r w:rsidR="006A1A08" w:rsidRPr="009D07AE">
        <w:rPr>
          <w:rFonts w:ascii="Times New Roman" w:hAnsi="Times New Roman" w:cs="Times New Roman"/>
        </w:rPr>
        <w:t>nauce (Dz.</w:t>
      </w:r>
      <w:r w:rsidR="00660B3D" w:rsidRPr="009D07AE">
        <w:rPr>
          <w:rFonts w:ascii="Times New Roman" w:hAnsi="Times New Roman" w:cs="Times New Roman"/>
        </w:rPr>
        <w:t xml:space="preserve"> </w:t>
      </w:r>
      <w:r w:rsidR="006A1A08" w:rsidRPr="009D07AE">
        <w:rPr>
          <w:rFonts w:ascii="Times New Roman" w:hAnsi="Times New Roman" w:cs="Times New Roman"/>
        </w:rPr>
        <w:t xml:space="preserve">U. </w:t>
      </w:r>
      <w:r w:rsidR="0005796A" w:rsidRPr="009D07AE">
        <w:rPr>
          <w:rFonts w:ascii="Times New Roman" w:hAnsi="Times New Roman" w:cs="Times New Roman"/>
        </w:rPr>
        <w:t xml:space="preserve">z </w:t>
      </w:r>
      <w:r w:rsidR="00A66475" w:rsidRPr="009D07AE">
        <w:rPr>
          <w:rFonts w:ascii="Times New Roman" w:hAnsi="Times New Roman" w:cs="Times New Roman"/>
        </w:rPr>
        <w:t>202</w:t>
      </w:r>
      <w:r w:rsidR="001C22F7" w:rsidRPr="009D07AE">
        <w:rPr>
          <w:rFonts w:ascii="Times New Roman" w:hAnsi="Times New Roman" w:cs="Times New Roman"/>
        </w:rPr>
        <w:t>3</w:t>
      </w:r>
      <w:r w:rsidR="00A66475" w:rsidRPr="009D07AE">
        <w:rPr>
          <w:rFonts w:ascii="Times New Roman" w:hAnsi="Times New Roman" w:cs="Times New Roman"/>
        </w:rPr>
        <w:t xml:space="preserve"> </w:t>
      </w:r>
      <w:r w:rsidR="0005796A" w:rsidRPr="009D07AE">
        <w:rPr>
          <w:rFonts w:ascii="Times New Roman" w:hAnsi="Times New Roman" w:cs="Times New Roman"/>
        </w:rPr>
        <w:t xml:space="preserve">r. poz. </w:t>
      </w:r>
      <w:r w:rsidR="001C22F7" w:rsidRPr="009D07AE">
        <w:rPr>
          <w:rFonts w:ascii="Times New Roman" w:hAnsi="Times New Roman" w:cs="Times New Roman"/>
        </w:rPr>
        <w:t>742</w:t>
      </w:r>
      <w:r w:rsidR="008364DA" w:rsidRPr="009D07AE">
        <w:rPr>
          <w:rFonts w:ascii="Times New Roman" w:hAnsi="Times New Roman" w:cs="Times New Roman"/>
        </w:rPr>
        <w:t>, z późn. zm.</w:t>
      </w:r>
      <w:r w:rsidR="000E616A" w:rsidRPr="009D07AE">
        <w:rPr>
          <w:rFonts w:ascii="Times New Roman" w:hAnsi="Times New Roman" w:cs="Times New Roman"/>
        </w:rPr>
        <w:t>)).</w:t>
      </w:r>
    </w:p>
    <w:p w14:paraId="2703B188" w14:textId="4B56E368" w:rsidR="0099689E" w:rsidRPr="009D07AE" w:rsidRDefault="0099689E" w:rsidP="0060323B">
      <w:pPr>
        <w:pStyle w:val="cyfra"/>
        <w:numPr>
          <w:ilvl w:val="0"/>
          <w:numId w:val="3"/>
        </w:numPr>
        <w:tabs>
          <w:tab w:val="clear" w:pos="426"/>
          <w:tab w:val="clear" w:pos="567"/>
        </w:tabs>
        <w:spacing w:after="120" w:line="360" w:lineRule="auto"/>
        <w:ind w:left="426"/>
        <w:jc w:val="both"/>
        <w:outlineLvl w:val="1"/>
        <w:rPr>
          <w:rFonts w:ascii="Times New Roman" w:hAnsi="Times New Roman"/>
          <w:sz w:val="24"/>
          <w:szCs w:val="24"/>
        </w:rPr>
      </w:pPr>
      <w:r w:rsidRPr="009D07AE">
        <w:rPr>
          <w:rFonts w:ascii="Times New Roman" w:hAnsi="Times New Roman"/>
          <w:sz w:val="24"/>
          <w:szCs w:val="24"/>
        </w:rPr>
        <w:t>Omówienie, o którym mowa w</w:t>
      </w:r>
      <w:r w:rsidR="00EC1673" w:rsidRPr="009D07AE">
        <w:rPr>
          <w:rFonts w:ascii="Times New Roman" w:hAnsi="Times New Roman"/>
          <w:sz w:val="24"/>
          <w:szCs w:val="24"/>
        </w:rPr>
        <w:t xml:space="preserve"> </w:t>
      </w:r>
      <w:r w:rsidRPr="009D07AE">
        <w:rPr>
          <w:rFonts w:ascii="Times New Roman" w:hAnsi="Times New Roman"/>
          <w:sz w:val="24"/>
          <w:szCs w:val="24"/>
        </w:rPr>
        <w:t>§</w:t>
      </w:r>
      <w:r w:rsidR="00EC1673" w:rsidRPr="009D07AE">
        <w:rPr>
          <w:rFonts w:ascii="Times New Roman" w:hAnsi="Times New Roman"/>
          <w:sz w:val="24"/>
          <w:szCs w:val="24"/>
        </w:rPr>
        <w:t xml:space="preserve"> </w:t>
      </w:r>
      <w:r w:rsidR="007C1E4E" w:rsidRPr="009D07AE">
        <w:rPr>
          <w:rFonts w:ascii="Times New Roman" w:hAnsi="Times New Roman"/>
          <w:sz w:val="24"/>
          <w:szCs w:val="24"/>
        </w:rPr>
        <w:t>5</w:t>
      </w:r>
      <w:r w:rsidRPr="009D07AE">
        <w:rPr>
          <w:rFonts w:ascii="Times New Roman" w:hAnsi="Times New Roman"/>
          <w:sz w:val="24"/>
          <w:szCs w:val="24"/>
        </w:rPr>
        <w:t xml:space="preserve"> ust. 1 rozporządzenia, </w:t>
      </w:r>
      <w:r w:rsidR="00042B0F" w:rsidRPr="009D07AE">
        <w:rPr>
          <w:rFonts w:ascii="Times New Roman" w:hAnsi="Times New Roman"/>
          <w:sz w:val="24"/>
          <w:szCs w:val="24"/>
        </w:rPr>
        <w:t>przedstawia</w:t>
      </w:r>
      <w:r w:rsidRPr="009D07AE">
        <w:rPr>
          <w:rFonts w:ascii="Times New Roman" w:hAnsi="Times New Roman"/>
          <w:sz w:val="24"/>
          <w:szCs w:val="24"/>
        </w:rPr>
        <w:t xml:space="preserve"> się dla:</w:t>
      </w:r>
    </w:p>
    <w:p w14:paraId="53BE7882" w14:textId="07FC4C8E" w:rsidR="0099689E" w:rsidRPr="009D07AE" w:rsidRDefault="0099689E" w:rsidP="00804230">
      <w:pPr>
        <w:pStyle w:val="cyfra"/>
        <w:numPr>
          <w:ilvl w:val="0"/>
          <w:numId w:val="25"/>
        </w:numPr>
        <w:tabs>
          <w:tab w:val="clear" w:pos="426"/>
          <w:tab w:val="left" w:pos="851"/>
        </w:tabs>
        <w:spacing w:after="120" w:line="360" w:lineRule="auto"/>
        <w:ind w:left="850" w:hanging="425"/>
        <w:jc w:val="both"/>
        <w:rPr>
          <w:rFonts w:ascii="Times New Roman" w:hAnsi="Times New Roman"/>
          <w:sz w:val="24"/>
          <w:szCs w:val="24"/>
        </w:rPr>
      </w:pPr>
      <w:r w:rsidRPr="009D07AE">
        <w:rPr>
          <w:rFonts w:ascii="Times New Roman" w:hAnsi="Times New Roman"/>
          <w:sz w:val="24"/>
          <w:szCs w:val="24"/>
        </w:rPr>
        <w:t>planów rzeczowych, projektów planów dochodów i wydatków w częściach budżetowych</w:t>
      </w:r>
      <w:r w:rsidR="00042B0F" w:rsidRPr="009D07AE">
        <w:rPr>
          <w:rFonts w:ascii="Times New Roman" w:hAnsi="Times New Roman"/>
          <w:sz w:val="24"/>
          <w:szCs w:val="24"/>
        </w:rPr>
        <w:t>, osobno</w:t>
      </w:r>
      <w:r w:rsidRPr="009D07AE">
        <w:rPr>
          <w:rFonts w:ascii="Times New Roman" w:hAnsi="Times New Roman"/>
          <w:sz w:val="24"/>
          <w:szCs w:val="24"/>
        </w:rPr>
        <w:t xml:space="preserve"> dla każdego działu klasyfikacji budżetowej w podziale na poszczególne rozdziały z</w:t>
      </w:r>
      <w:r w:rsidR="00DE1DF1" w:rsidRPr="009D07AE">
        <w:rPr>
          <w:rFonts w:ascii="Times New Roman" w:hAnsi="Times New Roman"/>
          <w:sz w:val="24"/>
          <w:szCs w:val="24"/>
        </w:rPr>
        <w:t> </w:t>
      </w:r>
      <w:r w:rsidRPr="009D07AE">
        <w:rPr>
          <w:rFonts w:ascii="Times New Roman" w:hAnsi="Times New Roman"/>
          <w:sz w:val="24"/>
          <w:szCs w:val="24"/>
        </w:rPr>
        <w:t>wyszczególnieniem oddzielnie wydatków bieżących i</w:t>
      </w:r>
      <w:r w:rsidR="00F440FA" w:rsidRPr="009D07AE">
        <w:rPr>
          <w:rFonts w:ascii="Times New Roman" w:hAnsi="Times New Roman"/>
          <w:sz w:val="24"/>
          <w:szCs w:val="24"/>
        </w:rPr>
        <w:t> </w:t>
      </w:r>
      <w:r w:rsidRPr="009D07AE">
        <w:rPr>
          <w:rFonts w:ascii="Times New Roman" w:hAnsi="Times New Roman"/>
          <w:sz w:val="24"/>
          <w:szCs w:val="24"/>
        </w:rPr>
        <w:t>inwestycyjnych;</w:t>
      </w:r>
    </w:p>
    <w:p w14:paraId="4D2205B7" w14:textId="40DF9B56" w:rsidR="0099689E" w:rsidRPr="009D07AE" w:rsidRDefault="0099689E" w:rsidP="00804230">
      <w:pPr>
        <w:pStyle w:val="cyfra"/>
        <w:numPr>
          <w:ilvl w:val="0"/>
          <w:numId w:val="25"/>
        </w:numPr>
        <w:tabs>
          <w:tab w:val="clear" w:pos="426"/>
          <w:tab w:val="left" w:pos="851"/>
        </w:tabs>
        <w:spacing w:after="120" w:line="360" w:lineRule="auto"/>
        <w:ind w:left="851" w:hanging="425"/>
        <w:jc w:val="both"/>
        <w:rPr>
          <w:rFonts w:ascii="Times New Roman" w:hAnsi="Times New Roman"/>
          <w:sz w:val="24"/>
          <w:szCs w:val="24"/>
        </w:rPr>
      </w:pPr>
      <w:r w:rsidRPr="009D07AE">
        <w:rPr>
          <w:rFonts w:ascii="Times New Roman" w:hAnsi="Times New Roman"/>
          <w:sz w:val="24"/>
          <w:szCs w:val="24"/>
        </w:rPr>
        <w:t>projektów planów finansowych podległych i nadzorowanych jednostek</w:t>
      </w:r>
      <w:r w:rsidR="00042B0F" w:rsidRPr="009D07AE">
        <w:rPr>
          <w:rFonts w:ascii="Times New Roman" w:hAnsi="Times New Roman"/>
          <w:sz w:val="24"/>
          <w:szCs w:val="24"/>
        </w:rPr>
        <w:t xml:space="preserve">, </w:t>
      </w:r>
      <w:r w:rsidR="00E35235" w:rsidRPr="009D07AE">
        <w:rPr>
          <w:rFonts w:ascii="Times New Roman" w:hAnsi="Times New Roman"/>
          <w:sz w:val="24"/>
          <w:szCs w:val="24"/>
        </w:rPr>
        <w:t>o</w:t>
      </w:r>
      <w:r w:rsidR="00202076" w:rsidRPr="009D07AE">
        <w:rPr>
          <w:rFonts w:ascii="Times New Roman" w:hAnsi="Times New Roman"/>
          <w:sz w:val="24"/>
          <w:szCs w:val="24"/>
        </w:rPr>
        <w:t> </w:t>
      </w:r>
      <w:r w:rsidR="00042B0F" w:rsidRPr="009D07AE">
        <w:rPr>
          <w:rFonts w:ascii="Times New Roman" w:hAnsi="Times New Roman"/>
          <w:sz w:val="24"/>
          <w:szCs w:val="24"/>
        </w:rPr>
        <w:t xml:space="preserve">których mowa </w:t>
      </w:r>
      <w:r w:rsidR="00E35235" w:rsidRPr="009D07AE">
        <w:rPr>
          <w:rFonts w:ascii="Times New Roman" w:hAnsi="Times New Roman"/>
          <w:sz w:val="24"/>
          <w:szCs w:val="24"/>
        </w:rPr>
        <w:t>w</w:t>
      </w:r>
      <w:r w:rsidR="00DE1DF1" w:rsidRPr="009D07AE">
        <w:rPr>
          <w:rFonts w:ascii="Times New Roman" w:hAnsi="Times New Roman"/>
          <w:sz w:val="24"/>
          <w:szCs w:val="24"/>
        </w:rPr>
        <w:t> </w:t>
      </w:r>
      <w:r w:rsidR="00E35235" w:rsidRPr="009D07AE">
        <w:rPr>
          <w:rFonts w:ascii="Times New Roman" w:hAnsi="Times New Roman"/>
          <w:sz w:val="24"/>
          <w:szCs w:val="24"/>
        </w:rPr>
        <w:t>§</w:t>
      </w:r>
      <w:r w:rsidR="00EC1673" w:rsidRPr="009D07AE">
        <w:rPr>
          <w:rFonts w:ascii="Times New Roman" w:hAnsi="Times New Roman"/>
          <w:sz w:val="24"/>
          <w:szCs w:val="24"/>
        </w:rPr>
        <w:t xml:space="preserve"> </w:t>
      </w:r>
      <w:r w:rsidR="007C1E4E" w:rsidRPr="009D07AE">
        <w:rPr>
          <w:rFonts w:ascii="Times New Roman" w:hAnsi="Times New Roman"/>
          <w:sz w:val="24"/>
          <w:szCs w:val="24"/>
        </w:rPr>
        <w:t>4</w:t>
      </w:r>
      <w:r w:rsidR="00E35235" w:rsidRPr="009D07AE">
        <w:rPr>
          <w:rFonts w:ascii="Times New Roman" w:hAnsi="Times New Roman"/>
          <w:sz w:val="24"/>
          <w:szCs w:val="24"/>
        </w:rPr>
        <w:t xml:space="preserve"> rozporządzenia.</w:t>
      </w:r>
    </w:p>
    <w:p w14:paraId="2D422C4D" w14:textId="44E42845" w:rsidR="0099689E" w:rsidRPr="009D07AE" w:rsidRDefault="0099689E" w:rsidP="00804230">
      <w:pPr>
        <w:pStyle w:val="cyfra"/>
        <w:tabs>
          <w:tab w:val="clear" w:pos="426"/>
        </w:tabs>
        <w:spacing w:after="120" w:line="360" w:lineRule="auto"/>
        <w:ind w:left="227" w:firstLine="198"/>
        <w:jc w:val="both"/>
        <w:rPr>
          <w:rFonts w:ascii="Times New Roman" w:hAnsi="Times New Roman"/>
          <w:sz w:val="24"/>
          <w:szCs w:val="24"/>
        </w:rPr>
      </w:pPr>
      <w:r w:rsidRPr="009D07AE">
        <w:rPr>
          <w:rFonts w:ascii="Times New Roman" w:hAnsi="Times New Roman"/>
          <w:sz w:val="24"/>
          <w:szCs w:val="24"/>
        </w:rPr>
        <w:t xml:space="preserve">W omówieniu </w:t>
      </w:r>
      <w:r w:rsidR="009840AE" w:rsidRPr="009D07AE">
        <w:rPr>
          <w:rFonts w:ascii="Times New Roman" w:hAnsi="Times New Roman"/>
          <w:sz w:val="24"/>
          <w:szCs w:val="24"/>
        </w:rPr>
        <w:t>ujmuje się w szczególności</w:t>
      </w:r>
      <w:r w:rsidRPr="009D07AE">
        <w:rPr>
          <w:rFonts w:ascii="Times New Roman" w:hAnsi="Times New Roman"/>
          <w:sz w:val="24"/>
          <w:szCs w:val="24"/>
        </w:rPr>
        <w:t xml:space="preserve"> informacj</w:t>
      </w:r>
      <w:r w:rsidR="009840AE" w:rsidRPr="009D07AE">
        <w:rPr>
          <w:rFonts w:ascii="Times New Roman" w:hAnsi="Times New Roman"/>
          <w:sz w:val="24"/>
          <w:szCs w:val="24"/>
        </w:rPr>
        <w:t>e</w:t>
      </w:r>
      <w:r w:rsidRPr="009D07AE">
        <w:rPr>
          <w:rFonts w:ascii="Times New Roman" w:hAnsi="Times New Roman"/>
          <w:sz w:val="24"/>
          <w:szCs w:val="24"/>
        </w:rPr>
        <w:t xml:space="preserve"> dotycząc</w:t>
      </w:r>
      <w:r w:rsidR="009840AE" w:rsidRPr="009D07AE">
        <w:rPr>
          <w:rFonts w:ascii="Times New Roman" w:hAnsi="Times New Roman"/>
          <w:sz w:val="24"/>
          <w:szCs w:val="24"/>
        </w:rPr>
        <w:t>e</w:t>
      </w:r>
      <w:r w:rsidRPr="009D07AE">
        <w:rPr>
          <w:rFonts w:ascii="Times New Roman" w:hAnsi="Times New Roman"/>
          <w:sz w:val="24"/>
          <w:szCs w:val="24"/>
        </w:rPr>
        <w:t>:</w:t>
      </w:r>
    </w:p>
    <w:p w14:paraId="5EAA5240" w14:textId="77777777" w:rsidR="0099689E" w:rsidRPr="009D07AE" w:rsidRDefault="0099689E" w:rsidP="00804230">
      <w:pPr>
        <w:pStyle w:val="litpocyfrze"/>
        <w:numPr>
          <w:ilvl w:val="2"/>
          <w:numId w:val="26"/>
        </w:numPr>
        <w:spacing w:line="360" w:lineRule="auto"/>
        <w:ind w:left="850" w:hanging="357"/>
        <w:rPr>
          <w:rFonts w:ascii="Times New Roman" w:hAnsi="Times New Roman"/>
          <w:sz w:val="24"/>
          <w:szCs w:val="24"/>
        </w:rPr>
      </w:pPr>
      <w:r w:rsidRPr="009D07AE">
        <w:rPr>
          <w:rFonts w:ascii="Times New Roman" w:hAnsi="Times New Roman"/>
          <w:sz w:val="24"/>
          <w:szCs w:val="24"/>
        </w:rPr>
        <w:lastRenderedPageBreak/>
        <w:t>założeń</w:t>
      </w:r>
      <w:r w:rsidR="00D82763" w:rsidRPr="009D07AE">
        <w:rPr>
          <w:rFonts w:ascii="Times New Roman" w:hAnsi="Times New Roman"/>
          <w:sz w:val="24"/>
          <w:szCs w:val="24"/>
        </w:rPr>
        <w:t>,</w:t>
      </w:r>
      <w:r w:rsidRPr="009D07AE">
        <w:rPr>
          <w:rFonts w:ascii="Times New Roman" w:hAnsi="Times New Roman"/>
          <w:sz w:val="24"/>
          <w:szCs w:val="24"/>
        </w:rPr>
        <w:t xml:space="preserve"> na podstawie których zostały opracowane prognozowane wielkości</w:t>
      </w:r>
      <w:r w:rsidR="006A089D" w:rsidRPr="009D07AE">
        <w:rPr>
          <w:rFonts w:ascii="Times New Roman" w:hAnsi="Times New Roman"/>
          <w:sz w:val="24"/>
          <w:szCs w:val="24"/>
        </w:rPr>
        <w:t>,</w:t>
      </w:r>
    </w:p>
    <w:p w14:paraId="472237A4" w14:textId="77777777" w:rsidR="0099689E" w:rsidRPr="009D07AE" w:rsidRDefault="0099689E" w:rsidP="00804230">
      <w:pPr>
        <w:pStyle w:val="litpocyfrze"/>
        <w:numPr>
          <w:ilvl w:val="2"/>
          <w:numId w:val="26"/>
        </w:numPr>
        <w:spacing w:line="360" w:lineRule="auto"/>
        <w:ind w:left="851"/>
        <w:rPr>
          <w:rFonts w:ascii="Times New Roman" w:hAnsi="Times New Roman"/>
          <w:sz w:val="24"/>
          <w:szCs w:val="24"/>
        </w:rPr>
      </w:pPr>
      <w:r w:rsidRPr="009D07AE">
        <w:rPr>
          <w:rFonts w:ascii="Times New Roman" w:hAnsi="Times New Roman"/>
          <w:sz w:val="24"/>
          <w:szCs w:val="24"/>
        </w:rPr>
        <w:t>szczegółowego uzasadnienia różnic (wzrostów/spadków) w stosunku do roku poprzedzającego rok, w którym występuje wzrost/spadek</w:t>
      </w:r>
      <w:r w:rsidR="006A089D" w:rsidRPr="009D07AE">
        <w:rPr>
          <w:rFonts w:ascii="Times New Roman" w:hAnsi="Times New Roman"/>
          <w:sz w:val="24"/>
          <w:szCs w:val="24"/>
        </w:rPr>
        <w:t>,</w:t>
      </w:r>
    </w:p>
    <w:p w14:paraId="06BD78FB" w14:textId="77777777" w:rsidR="0099689E" w:rsidRPr="009D07AE" w:rsidRDefault="0099689E" w:rsidP="00804230">
      <w:pPr>
        <w:pStyle w:val="litpocyfrze"/>
        <w:numPr>
          <w:ilvl w:val="2"/>
          <w:numId w:val="26"/>
        </w:numPr>
        <w:spacing w:line="360" w:lineRule="auto"/>
        <w:ind w:left="851"/>
        <w:rPr>
          <w:rFonts w:ascii="Times New Roman" w:hAnsi="Times New Roman"/>
          <w:sz w:val="24"/>
          <w:szCs w:val="24"/>
        </w:rPr>
      </w:pPr>
      <w:r w:rsidRPr="009D07AE">
        <w:rPr>
          <w:rFonts w:ascii="Times New Roman" w:hAnsi="Times New Roman"/>
          <w:sz w:val="24"/>
          <w:szCs w:val="24"/>
        </w:rPr>
        <w:t>dochodów i wydatków jednorazowych lub niewystępujących w budżecie roku bieżącego (N)</w:t>
      </w:r>
      <w:r w:rsidR="006A089D" w:rsidRPr="009D07AE">
        <w:rPr>
          <w:rFonts w:ascii="Times New Roman" w:hAnsi="Times New Roman"/>
          <w:sz w:val="24"/>
          <w:szCs w:val="24"/>
        </w:rPr>
        <w:t>,</w:t>
      </w:r>
    </w:p>
    <w:p w14:paraId="2DD6E5F7" w14:textId="77777777" w:rsidR="0099689E" w:rsidRPr="009D07AE" w:rsidRDefault="0099689E" w:rsidP="00804230">
      <w:pPr>
        <w:pStyle w:val="litpocyfrze"/>
        <w:numPr>
          <w:ilvl w:val="2"/>
          <w:numId w:val="26"/>
        </w:numPr>
        <w:spacing w:after="0" w:line="360" w:lineRule="auto"/>
        <w:ind w:left="851"/>
        <w:rPr>
          <w:rFonts w:ascii="Times New Roman" w:hAnsi="Times New Roman"/>
          <w:sz w:val="24"/>
          <w:szCs w:val="24"/>
        </w:rPr>
      </w:pPr>
      <w:r w:rsidRPr="009D07AE">
        <w:rPr>
          <w:rFonts w:ascii="Times New Roman" w:hAnsi="Times New Roman"/>
          <w:sz w:val="24"/>
          <w:szCs w:val="24"/>
        </w:rPr>
        <w:t xml:space="preserve">nowych zadań przewidzianych do realizacji </w:t>
      </w:r>
      <w:r w:rsidR="00825799" w:rsidRPr="009D07AE">
        <w:rPr>
          <w:rFonts w:ascii="Times New Roman" w:hAnsi="Times New Roman"/>
          <w:sz w:val="24"/>
          <w:szCs w:val="24"/>
        </w:rPr>
        <w:t xml:space="preserve">w roku następnym i </w:t>
      </w:r>
      <w:r w:rsidRPr="009D07AE">
        <w:rPr>
          <w:rFonts w:ascii="Times New Roman" w:hAnsi="Times New Roman"/>
          <w:sz w:val="24"/>
          <w:szCs w:val="24"/>
        </w:rPr>
        <w:t>w</w:t>
      </w:r>
      <w:r w:rsidR="00F534B4" w:rsidRPr="009D07AE">
        <w:rPr>
          <w:rFonts w:ascii="Times New Roman" w:hAnsi="Times New Roman"/>
          <w:sz w:val="24"/>
          <w:szCs w:val="24"/>
        </w:rPr>
        <w:t xml:space="preserve"> kolejnych</w:t>
      </w:r>
      <w:r w:rsidRPr="009D07AE">
        <w:rPr>
          <w:rFonts w:ascii="Times New Roman" w:hAnsi="Times New Roman"/>
          <w:sz w:val="24"/>
          <w:szCs w:val="24"/>
        </w:rPr>
        <w:t xml:space="preserve"> latach.</w:t>
      </w:r>
    </w:p>
    <w:p w14:paraId="2840F1B9" w14:textId="77777777" w:rsidR="0099689E" w:rsidRPr="009D07AE" w:rsidRDefault="0099689E" w:rsidP="00804230">
      <w:pPr>
        <w:pStyle w:val="cyfra"/>
        <w:tabs>
          <w:tab w:val="clear" w:pos="426"/>
        </w:tabs>
        <w:spacing w:before="120" w:after="360" w:line="360" w:lineRule="auto"/>
        <w:ind w:left="425" w:firstLine="0"/>
        <w:jc w:val="both"/>
        <w:rPr>
          <w:rFonts w:ascii="Times New Roman" w:hAnsi="Times New Roman"/>
          <w:sz w:val="24"/>
          <w:szCs w:val="24"/>
        </w:rPr>
      </w:pPr>
      <w:r w:rsidRPr="009D07AE">
        <w:rPr>
          <w:rFonts w:ascii="Times New Roman" w:hAnsi="Times New Roman"/>
          <w:sz w:val="24"/>
          <w:szCs w:val="24"/>
        </w:rPr>
        <w:t>Planowanie wydatków budżetowych na inwestycje powinno spełniać warunki określone w dziale</w:t>
      </w:r>
      <w:r w:rsidR="004C28FA" w:rsidRPr="009D07AE">
        <w:rPr>
          <w:rFonts w:ascii="Times New Roman" w:hAnsi="Times New Roman"/>
          <w:sz w:val="24"/>
          <w:szCs w:val="24"/>
        </w:rPr>
        <w:t xml:space="preserve"> III rozdziałach 2 i 3 ustawy o finansach publicznych. W </w:t>
      </w:r>
      <w:r w:rsidRPr="009D07AE">
        <w:rPr>
          <w:rFonts w:ascii="Times New Roman" w:hAnsi="Times New Roman"/>
          <w:sz w:val="24"/>
          <w:szCs w:val="24"/>
        </w:rPr>
        <w:t>wydatkach na cele inwestycyjne nie planuje się remontów, które są finansowane w ramach wydatków bieżących.</w:t>
      </w:r>
    </w:p>
    <w:p w14:paraId="06659D24" w14:textId="77777777" w:rsidR="0042332F" w:rsidRPr="009D07AE" w:rsidRDefault="0042332F" w:rsidP="00973C50">
      <w:pPr>
        <w:pStyle w:val="Nagwek212pt"/>
        <w:tabs>
          <w:tab w:val="clear" w:pos="567"/>
          <w:tab w:val="num" w:pos="426"/>
        </w:tabs>
        <w:ind w:left="426"/>
        <w:outlineLvl w:val="1"/>
        <w:rPr>
          <w:rFonts w:ascii="Times New Roman" w:hAnsi="Times New Roman" w:cs="Times New Roman"/>
        </w:rPr>
      </w:pPr>
      <w:r w:rsidRPr="009D07AE">
        <w:rPr>
          <w:rFonts w:ascii="Times New Roman" w:hAnsi="Times New Roman" w:cs="Times New Roman"/>
        </w:rPr>
        <w:t>Materiały przygotowane przez dysponentów na formularzach planistycznych kierowanych zgodnie z rozporządzeniem do ministra właściwego do spraw rozwoju regionalnego powinny zostać przesłane w obowiązujących terminach również w formie elektronicznej w postaci plików edytowalnych do Ministerstwa Funduszy i Polityki Regionalnej</w:t>
      </w:r>
      <w:r w:rsidRPr="009D07AE" w:rsidDel="00831DF4">
        <w:rPr>
          <w:rFonts w:ascii="Times New Roman" w:hAnsi="Times New Roman" w:cs="Times New Roman"/>
        </w:rPr>
        <w:t xml:space="preserve"> </w:t>
      </w:r>
      <w:r w:rsidRPr="009D07AE">
        <w:rPr>
          <w:rFonts w:ascii="Times New Roman" w:hAnsi="Times New Roman" w:cs="Times New Roman"/>
        </w:rPr>
        <w:t xml:space="preserve">na adres poczty elektronicznej: </w:t>
      </w:r>
      <w:hyperlink r:id="rId11" w:history="1">
        <w:r w:rsidRPr="009D07AE">
          <w:rPr>
            <w:rStyle w:val="Hipercze"/>
            <w:rFonts w:ascii="Times New Roman" w:hAnsi="Times New Roman" w:cs="Times New Roman"/>
            <w:iCs/>
            <w:color w:val="auto"/>
          </w:rPr>
          <w:t>budzet@mfipr.gov.pl</w:t>
        </w:r>
      </w:hyperlink>
      <w:r w:rsidRPr="009D07AE">
        <w:rPr>
          <w:rFonts w:ascii="Times New Roman" w:hAnsi="Times New Roman" w:cs="Times New Roman"/>
        </w:rPr>
        <w:t xml:space="preserve"> ze wskazaniem w temacie wiadomości numeru i nazwy części budżetowej, której formularze dotyczą.</w:t>
      </w:r>
    </w:p>
    <w:p w14:paraId="51A38FB5" w14:textId="7271C7BE" w:rsidR="0042332F" w:rsidRPr="009D07AE" w:rsidRDefault="0042332F" w:rsidP="0042332F">
      <w:pPr>
        <w:pStyle w:val="cyfra"/>
        <w:tabs>
          <w:tab w:val="clear" w:pos="426"/>
        </w:tabs>
        <w:spacing w:before="120" w:after="360" w:line="360" w:lineRule="auto"/>
        <w:ind w:left="425" w:firstLine="0"/>
        <w:jc w:val="both"/>
        <w:rPr>
          <w:rFonts w:ascii="Times New Roman" w:hAnsi="Times New Roman"/>
          <w:sz w:val="24"/>
          <w:szCs w:val="24"/>
        </w:rPr>
      </w:pPr>
      <w:r w:rsidRPr="009D07AE">
        <w:rPr>
          <w:rFonts w:ascii="Times New Roman" w:hAnsi="Times New Roman"/>
          <w:iCs/>
          <w:sz w:val="24"/>
          <w:szCs w:val="24"/>
        </w:rPr>
        <w:t xml:space="preserve">Materiały przygotowane przez dysponentów na formularzach planistycznych kierowanych do Szefa Służby Cywilnej, o których mowa w § 14 ust. 8 i 9 rozporządzenia, powinny zostać przesłane w obowiązujących terminach </w:t>
      </w:r>
      <w:r w:rsidRPr="009D07AE">
        <w:rPr>
          <w:rFonts w:ascii="Times New Roman" w:hAnsi="Times New Roman"/>
          <w:sz w:val="24"/>
          <w:szCs w:val="24"/>
        </w:rPr>
        <w:t>również w formie elektronicznej</w:t>
      </w:r>
      <w:r w:rsidRPr="009D07AE">
        <w:rPr>
          <w:rFonts w:ascii="Times New Roman" w:hAnsi="Times New Roman"/>
          <w:sz w:val="20"/>
        </w:rPr>
        <w:t xml:space="preserve"> </w:t>
      </w:r>
      <w:r w:rsidRPr="009D07AE">
        <w:rPr>
          <w:rFonts w:ascii="Times New Roman" w:hAnsi="Times New Roman"/>
          <w:sz w:val="24"/>
          <w:szCs w:val="24"/>
        </w:rPr>
        <w:t>w postaci plików edytowalnych</w:t>
      </w:r>
      <w:r w:rsidRPr="009D07AE">
        <w:rPr>
          <w:rFonts w:ascii="Times New Roman" w:hAnsi="Times New Roman"/>
          <w:bCs/>
          <w:iCs/>
          <w:sz w:val="24"/>
          <w:szCs w:val="24"/>
        </w:rPr>
        <w:t xml:space="preserve"> </w:t>
      </w:r>
      <w:r w:rsidRPr="009D07AE">
        <w:rPr>
          <w:rFonts w:ascii="Times New Roman" w:hAnsi="Times New Roman"/>
          <w:iCs/>
          <w:sz w:val="24"/>
          <w:szCs w:val="24"/>
        </w:rPr>
        <w:t xml:space="preserve">do Departamentu Służby Cywilnej Kancelarii Prezesa Rady Ministrów na adres poczty elektronicznej: </w:t>
      </w:r>
      <w:hyperlink r:id="rId12" w:history="1">
        <w:r w:rsidRPr="009D07AE">
          <w:rPr>
            <w:rStyle w:val="Hipercze"/>
            <w:rFonts w:ascii="Times New Roman" w:hAnsi="Times New Roman"/>
            <w:iCs/>
            <w:color w:val="auto"/>
            <w:sz w:val="24"/>
            <w:szCs w:val="24"/>
          </w:rPr>
          <w:t>budzetsc@kprm.gov.pl</w:t>
        </w:r>
      </w:hyperlink>
      <w:r w:rsidRPr="009D07AE">
        <w:rPr>
          <w:rFonts w:ascii="Times New Roman" w:hAnsi="Times New Roman"/>
          <w:iCs/>
          <w:sz w:val="24"/>
          <w:szCs w:val="24"/>
        </w:rPr>
        <w:t xml:space="preserve"> ze wskazaniem w temacie wiadomości numeru i nazwy części budżetowej, której formularze dotyczą.</w:t>
      </w:r>
    </w:p>
    <w:p w14:paraId="5E861A80" w14:textId="77777777" w:rsidR="00914885" w:rsidRPr="009D07AE" w:rsidRDefault="00914885" w:rsidP="00804230">
      <w:pPr>
        <w:pStyle w:val="cyfra"/>
        <w:tabs>
          <w:tab w:val="clear" w:pos="426"/>
        </w:tabs>
        <w:spacing w:line="360" w:lineRule="auto"/>
        <w:ind w:left="425" w:hanging="425"/>
        <w:jc w:val="center"/>
        <w:outlineLvl w:val="0"/>
        <w:rPr>
          <w:rFonts w:ascii="Times New Roman" w:hAnsi="Times New Roman"/>
          <w:sz w:val="24"/>
          <w:szCs w:val="24"/>
        </w:rPr>
      </w:pPr>
      <w:r w:rsidRPr="009D07AE">
        <w:rPr>
          <w:rFonts w:ascii="Times New Roman" w:hAnsi="Times New Roman"/>
          <w:sz w:val="24"/>
          <w:szCs w:val="24"/>
        </w:rPr>
        <w:t>Rozdział 2</w:t>
      </w:r>
    </w:p>
    <w:p w14:paraId="59B3879A" w14:textId="77777777" w:rsidR="00914885" w:rsidRPr="009D07AE" w:rsidRDefault="00914885" w:rsidP="005C515A">
      <w:pPr>
        <w:pStyle w:val="cyfra"/>
        <w:spacing w:after="480" w:line="360" w:lineRule="auto"/>
        <w:ind w:left="425" w:hanging="425"/>
        <w:jc w:val="center"/>
        <w:rPr>
          <w:rFonts w:ascii="Times New Roman" w:hAnsi="Times New Roman"/>
          <w:b/>
          <w:sz w:val="24"/>
          <w:szCs w:val="24"/>
        </w:rPr>
      </w:pPr>
      <w:r w:rsidRPr="009D07AE">
        <w:rPr>
          <w:rFonts w:ascii="Times New Roman" w:hAnsi="Times New Roman"/>
          <w:b/>
          <w:sz w:val="24"/>
          <w:szCs w:val="24"/>
        </w:rPr>
        <w:t>Plany rzeczowe zadań</w:t>
      </w:r>
    </w:p>
    <w:p w14:paraId="5765F663" w14:textId="4D47B083" w:rsidR="00914885" w:rsidRPr="009D07AE" w:rsidRDefault="00914885" w:rsidP="00E53EE2">
      <w:pPr>
        <w:pStyle w:val="cyfra"/>
        <w:numPr>
          <w:ilvl w:val="0"/>
          <w:numId w:val="3"/>
        </w:numPr>
        <w:tabs>
          <w:tab w:val="clear" w:pos="426"/>
          <w:tab w:val="clear" w:pos="567"/>
        </w:tabs>
        <w:spacing w:after="360" w:line="360" w:lineRule="auto"/>
        <w:ind w:left="426"/>
        <w:jc w:val="both"/>
        <w:outlineLvl w:val="1"/>
        <w:rPr>
          <w:rFonts w:ascii="Times New Roman" w:hAnsi="Times New Roman"/>
          <w:sz w:val="24"/>
          <w:szCs w:val="24"/>
        </w:rPr>
      </w:pPr>
      <w:r w:rsidRPr="009D07AE">
        <w:rPr>
          <w:rFonts w:ascii="Times New Roman" w:hAnsi="Times New Roman"/>
          <w:sz w:val="24"/>
          <w:szCs w:val="24"/>
        </w:rPr>
        <w:t xml:space="preserve">Plany rzeczowe zadań realizowanych ze środków budżetowych dysponenci opracowują </w:t>
      </w:r>
      <w:r w:rsidR="009840AE" w:rsidRPr="009D07AE">
        <w:rPr>
          <w:rFonts w:ascii="Times New Roman" w:hAnsi="Times New Roman"/>
          <w:sz w:val="24"/>
          <w:szCs w:val="24"/>
        </w:rPr>
        <w:t xml:space="preserve">zgodnie z </w:t>
      </w:r>
      <w:r w:rsidRPr="009D07AE">
        <w:rPr>
          <w:rFonts w:ascii="Times New Roman" w:hAnsi="Times New Roman"/>
          <w:sz w:val="24"/>
          <w:szCs w:val="24"/>
        </w:rPr>
        <w:t>formularz</w:t>
      </w:r>
      <w:r w:rsidR="009840AE" w:rsidRPr="009D07AE">
        <w:rPr>
          <w:rFonts w:ascii="Times New Roman" w:hAnsi="Times New Roman"/>
          <w:sz w:val="24"/>
          <w:szCs w:val="24"/>
        </w:rPr>
        <w:t>ami</w:t>
      </w:r>
      <w:r w:rsidRPr="009D07AE">
        <w:rPr>
          <w:rFonts w:ascii="Times New Roman" w:hAnsi="Times New Roman"/>
          <w:sz w:val="24"/>
          <w:szCs w:val="24"/>
        </w:rPr>
        <w:t xml:space="preserve"> oznaczony</w:t>
      </w:r>
      <w:r w:rsidR="009840AE" w:rsidRPr="009D07AE">
        <w:rPr>
          <w:rFonts w:ascii="Times New Roman" w:hAnsi="Times New Roman"/>
          <w:sz w:val="24"/>
          <w:szCs w:val="24"/>
        </w:rPr>
        <w:t>mi</w:t>
      </w:r>
      <w:r w:rsidRPr="009D07AE">
        <w:rPr>
          <w:rFonts w:ascii="Times New Roman" w:hAnsi="Times New Roman"/>
          <w:sz w:val="24"/>
          <w:szCs w:val="24"/>
        </w:rPr>
        <w:t xml:space="preserve"> symbolami </w:t>
      </w:r>
      <w:r w:rsidR="00833B1A" w:rsidRPr="009D07AE">
        <w:rPr>
          <w:rFonts w:ascii="Times New Roman" w:hAnsi="Times New Roman"/>
          <w:b/>
          <w:sz w:val="24"/>
          <w:szCs w:val="24"/>
        </w:rPr>
        <w:t>RZ-4</w:t>
      </w:r>
      <w:r w:rsidR="00833B1A" w:rsidRPr="009D07AE">
        <w:rPr>
          <w:rFonts w:ascii="Times New Roman" w:hAnsi="Times New Roman"/>
          <w:sz w:val="24"/>
          <w:szCs w:val="24"/>
        </w:rPr>
        <w:t xml:space="preserve">, </w:t>
      </w:r>
      <w:r w:rsidR="0060208D" w:rsidRPr="009D07AE">
        <w:rPr>
          <w:rFonts w:ascii="Times New Roman" w:hAnsi="Times New Roman"/>
          <w:b/>
          <w:sz w:val="24"/>
          <w:szCs w:val="24"/>
        </w:rPr>
        <w:t>RZ-5</w:t>
      </w:r>
      <w:r w:rsidR="0060208D" w:rsidRPr="009D07AE">
        <w:rPr>
          <w:rFonts w:ascii="Times New Roman" w:hAnsi="Times New Roman"/>
          <w:sz w:val="24"/>
          <w:szCs w:val="24"/>
        </w:rPr>
        <w:t>,</w:t>
      </w:r>
      <w:r w:rsidR="0060208D" w:rsidRPr="009D07AE">
        <w:rPr>
          <w:rFonts w:ascii="Times New Roman" w:hAnsi="Times New Roman"/>
          <w:b/>
          <w:sz w:val="24"/>
          <w:szCs w:val="24"/>
        </w:rPr>
        <w:t xml:space="preserve"> RZ-12</w:t>
      </w:r>
      <w:r w:rsidRPr="009D07AE">
        <w:rPr>
          <w:rFonts w:ascii="Times New Roman" w:hAnsi="Times New Roman"/>
          <w:sz w:val="24"/>
          <w:szCs w:val="24"/>
        </w:rPr>
        <w:t>,</w:t>
      </w:r>
      <w:r w:rsidR="0060208D" w:rsidRPr="009D07AE">
        <w:rPr>
          <w:rFonts w:ascii="Times New Roman" w:hAnsi="Times New Roman"/>
          <w:sz w:val="24"/>
          <w:szCs w:val="24"/>
        </w:rPr>
        <w:t xml:space="preserve"> o</w:t>
      </w:r>
      <w:r w:rsidR="008807E9" w:rsidRPr="009D07AE">
        <w:rPr>
          <w:rFonts w:ascii="Times New Roman" w:hAnsi="Times New Roman"/>
          <w:sz w:val="24"/>
          <w:szCs w:val="24"/>
        </w:rPr>
        <w:t xml:space="preserve"> </w:t>
      </w:r>
      <w:r w:rsidR="0060208D" w:rsidRPr="009D07AE">
        <w:rPr>
          <w:rFonts w:ascii="Times New Roman" w:hAnsi="Times New Roman"/>
          <w:sz w:val="24"/>
          <w:szCs w:val="24"/>
        </w:rPr>
        <w:t>których mowa w § 9</w:t>
      </w:r>
      <w:r w:rsidRPr="009D07AE">
        <w:rPr>
          <w:rFonts w:ascii="Times New Roman" w:hAnsi="Times New Roman"/>
          <w:sz w:val="24"/>
          <w:szCs w:val="24"/>
        </w:rPr>
        <w:t xml:space="preserve"> ust. 1 rozporządzenia.</w:t>
      </w:r>
    </w:p>
    <w:p w14:paraId="7DAA0CD4" w14:textId="77777777" w:rsidR="00914885" w:rsidRPr="009D07AE" w:rsidRDefault="00914885" w:rsidP="00E53EE2">
      <w:pPr>
        <w:pStyle w:val="cyfra"/>
        <w:numPr>
          <w:ilvl w:val="0"/>
          <w:numId w:val="3"/>
        </w:numPr>
        <w:tabs>
          <w:tab w:val="clear" w:pos="426"/>
          <w:tab w:val="clear" w:pos="567"/>
        </w:tabs>
        <w:spacing w:after="360" w:line="360" w:lineRule="auto"/>
        <w:ind w:left="426"/>
        <w:jc w:val="both"/>
        <w:outlineLvl w:val="1"/>
        <w:rPr>
          <w:rFonts w:ascii="Times New Roman" w:hAnsi="Times New Roman"/>
          <w:sz w:val="24"/>
          <w:szCs w:val="24"/>
        </w:rPr>
      </w:pPr>
      <w:r w:rsidRPr="009D07AE">
        <w:rPr>
          <w:rFonts w:ascii="Times New Roman" w:hAnsi="Times New Roman"/>
          <w:sz w:val="24"/>
          <w:szCs w:val="24"/>
        </w:rPr>
        <w:t xml:space="preserve">W formularzach oznaczonych symbolami </w:t>
      </w:r>
      <w:r w:rsidRPr="009D07AE">
        <w:rPr>
          <w:rFonts w:ascii="Times New Roman" w:hAnsi="Times New Roman"/>
          <w:b/>
          <w:sz w:val="24"/>
          <w:szCs w:val="24"/>
        </w:rPr>
        <w:t xml:space="preserve">RZ </w:t>
      </w:r>
      <w:r w:rsidRPr="009D07AE">
        <w:rPr>
          <w:rFonts w:ascii="Times New Roman" w:hAnsi="Times New Roman"/>
          <w:sz w:val="24"/>
          <w:szCs w:val="24"/>
        </w:rPr>
        <w:t>wszystkie kwoty odnoszące się do kolejnych lat należy podać w cenach z roku N.</w:t>
      </w:r>
    </w:p>
    <w:p w14:paraId="7FBB0B2F" w14:textId="220BBF9E" w:rsidR="00914885" w:rsidRPr="009D07AE" w:rsidRDefault="00914885" w:rsidP="00E53EE2">
      <w:pPr>
        <w:pStyle w:val="cyfra"/>
        <w:numPr>
          <w:ilvl w:val="0"/>
          <w:numId w:val="3"/>
        </w:numPr>
        <w:tabs>
          <w:tab w:val="clear" w:pos="426"/>
          <w:tab w:val="clear" w:pos="567"/>
        </w:tabs>
        <w:spacing w:after="360" w:line="360" w:lineRule="auto"/>
        <w:ind w:left="426"/>
        <w:jc w:val="both"/>
        <w:outlineLvl w:val="1"/>
        <w:rPr>
          <w:rFonts w:ascii="Times New Roman" w:hAnsi="Times New Roman"/>
          <w:sz w:val="24"/>
          <w:szCs w:val="24"/>
        </w:rPr>
      </w:pPr>
      <w:r w:rsidRPr="009D07AE">
        <w:rPr>
          <w:rFonts w:ascii="Times New Roman" w:hAnsi="Times New Roman"/>
          <w:sz w:val="24"/>
          <w:szCs w:val="24"/>
        </w:rPr>
        <w:lastRenderedPageBreak/>
        <w:t xml:space="preserve">W formularzach oznaczonych symbolami </w:t>
      </w:r>
      <w:r w:rsidRPr="009D07AE">
        <w:rPr>
          <w:rFonts w:ascii="Times New Roman" w:hAnsi="Times New Roman"/>
          <w:b/>
          <w:sz w:val="24"/>
          <w:szCs w:val="24"/>
        </w:rPr>
        <w:t>RZ</w:t>
      </w:r>
      <w:r w:rsidRPr="009D07AE">
        <w:rPr>
          <w:rFonts w:ascii="Times New Roman" w:hAnsi="Times New Roman"/>
          <w:sz w:val="24"/>
          <w:szCs w:val="24"/>
        </w:rPr>
        <w:t xml:space="preserve"> w kolumnie „przewidywane wykonanie w</w:t>
      </w:r>
      <w:r w:rsidR="00F440FA" w:rsidRPr="009D07AE">
        <w:rPr>
          <w:rFonts w:ascii="Times New Roman" w:hAnsi="Times New Roman"/>
          <w:sz w:val="24"/>
          <w:szCs w:val="24"/>
        </w:rPr>
        <w:t> </w:t>
      </w:r>
      <w:r w:rsidRPr="009D07AE">
        <w:rPr>
          <w:rFonts w:ascii="Times New Roman" w:hAnsi="Times New Roman"/>
          <w:sz w:val="24"/>
          <w:szCs w:val="24"/>
        </w:rPr>
        <w:t>roku bieżącym (N)” wykazuje się kwoty ujęte w plan</w:t>
      </w:r>
      <w:r w:rsidR="004606B8" w:rsidRPr="009D07AE">
        <w:rPr>
          <w:rFonts w:ascii="Times New Roman" w:hAnsi="Times New Roman"/>
          <w:sz w:val="24"/>
          <w:szCs w:val="24"/>
        </w:rPr>
        <w:t>ie na rok bieżący (N), z</w:t>
      </w:r>
      <w:r w:rsidR="00F440FA" w:rsidRPr="009D07AE">
        <w:rPr>
          <w:rFonts w:ascii="Times New Roman" w:hAnsi="Times New Roman"/>
          <w:sz w:val="24"/>
          <w:szCs w:val="24"/>
        </w:rPr>
        <w:t> </w:t>
      </w:r>
      <w:r w:rsidRPr="009D07AE">
        <w:rPr>
          <w:rFonts w:ascii="Times New Roman" w:hAnsi="Times New Roman"/>
          <w:sz w:val="24"/>
          <w:szCs w:val="24"/>
        </w:rPr>
        <w:t>uwzględnieniem zaistniałych na chwilę sporządzania formularzy zmian.</w:t>
      </w:r>
    </w:p>
    <w:p w14:paraId="44A31F0F" w14:textId="557A40CE" w:rsidR="00833B1A" w:rsidRPr="009D07AE" w:rsidRDefault="00833B1A" w:rsidP="00B22AAC">
      <w:pPr>
        <w:pStyle w:val="Nagwek212pt"/>
        <w:tabs>
          <w:tab w:val="clear" w:pos="567"/>
          <w:tab w:val="num" w:pos="426"/>
        </w:tabs>
        <w:ind w:left="426"/>
        <w:outlineLvl w:val="1"/>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RZ-4</w:t>
      </w:r>
      <w:r w:rsidRPr="009D07AE">
        <w:rPr>
          <w:rFonts w:ascii="Times New Roman" w:hAnsi="Times New Roman" w:cs="Times New Roman"/>
        </w:rPr>
        <w:t xml:space="preserve"> dotyczy składek na ubezpieczenie zdrowotne opłacanych z</w:t>
      </w:r>
      <w:r w:rsidR="008807E9" w:rsidRPr="009D07AE">
        <w:rPr>
          <w:rFonts w:ascii="Times New Roman" w:hAnsi="Times New Roman" w:cs="Times New Roman"/>
        </w:rPr>
        <w:t xml:space="preserve"> </w:t>
      </w:r>
      <w:r w:rsidRPr="009D07AE">
        <w:rPr>
          <w:rFonts w:ascii="Times New Roman" w:hAnsi="Times New Roman" w:cs="Times New Roman"/>
        </w:rPr>
        <w:t>budżetu państwa za osoby wymienione w art. 86 ustawy z dnia 2</w:t>
      </w:r>
      <w:r w:rsidR="00CD7974" w:rsidRPr="009D07AE">
        <w:rPr>
          <w:rFonts w:ascii="Times New Roman" w:hAnsi="Times New Roman" w:cs="Times New Roman"/>
        </w:rPr>
        <w:t xml:space="preserve">7 </w:t>
      </w:r>
      <w:r w:rsidR="00C65B71" w:rsidRPr="009D07AE">
        <w:rPr>
          <w:rFonts w:ascii="Times New Roman" w:hAnsi="Times New Roman" w:cs="Times New Roman"/>
        </w:rPr>
        <w:t>sierpnia 2004</w:t>
      </w:r>
      <w:r w:rsidR="002E50D6" w:rsidRPr="009D07AE">
        <w:rPr>
          <w:rFonts w:ascii="Times New Roman" w:hAnsi="Times New Roman" w:cs="Times New Roman"/>
        </w:rPr>
        <w:t xml:space="preserve"> </w:t>
      </w:r>
      <w:r w:rsidRPr="009D07AE">
        <w:rPr>
          <w:rFonts w:ascii="Times New Roman" w:hAnsi="Times New Roman" w:cs="Times New Roman"/>
        </w:rPr>
        <w:t>r. o</w:t>
      </w:r>
      <w:r w:rsidR="00F440FA" w:rsidRPr="009D07AE">
        <w:rPr>
          <w:rFonts w:ascii="Times New Roman" w:hAnsi="Times New Roman" w:cs="Times New Roman"/>
        </w:rPr>
        <w:t> </w:t>
      </w:r>
      <w:r w:rsidRPr="009D07AE">
        <w:rPr>
          <w:rFonts w:ascii="Times New Roman" w:hAnsi="Times New Roman" w:cs="Times New Roman"/>
        </w:rPr>
        <w:t>świadczeniach opieki zdrowotnej finansowan</w:t>
      </w:r>
      <w:r w:rsidR="00C65B71" w:rsidRPr="009D07AE">
        <w:rPr>
          <w:rFonts w:ascii="Times New Roman" w:hAnsi="Times New Roman" w:cs="Times New Roman"/>
        </w:rPr>
        <w:t>y</w:t>
      </w:r>
      <w:r w:rsidR="00CD7974" w:rsidRPr="009D07AE">
        <w:rPr>
          <w:rFonts w:ascii="Times New Roman" w:hAnsi="Times New Roman" w:cs="Times New Roman"/>
        </w:rPr>
        <w:t>ch ze środków publicznych</w:t>
      </w:r>
      <w:r w:rsidR="00E615A6" w:rsidRPr="009D07AE">
        <w:rPr>
          <w:rFonts w:ascii="Times New Roman" w:hAnsi="Times New Roman" w:cs="Times New Roman"/>
        </w:rPr>
        <w:t>.</w:t>
      </w:r>
      <w:r w:rsidR="00CD7974" w:rsidRPr="009D07AE">
        <w:rPr>
          <w:rFonts w:ascii="Times New Roman" w:hAnsi="Times New Roman" w:cs="Times New Roman"/>
        </w:rPr>
        <w:t xml:space="preserve"> </w:t>
      </w:r>
    </w:p>
    <w:p w14:paraId="40EB5A31" w14:textId="47C3C261" w:rsidR="00833B1A" w:rsidRPr="009D07AE" w:rsidRDefault="00833B1A"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Formularz </w:t>
      </w:r>
      <w:r w:rsidR="00467F5F" w:rsidRPr="009D07AE">
        <w:rPr>
          <w:rFonts w:ascii="Times New Roman" w:hAnsi="Times New Roman" w:cs="Times New Roman"/>
        </w:rPr>
        <w:t xml:space="preserve">jest </w:t>
      </w:r>
      <w:r w:rsidRPr="009D07AE">
        <w:rPr>
          <w:rFonts w:ascii="Times New Roman" w:hAnsi="Times New Roman" w:cs="Times New Roman"/>
        </w:rPr>
        <w:t>wypełniany odrębnie dla każdego dz</w:t>
      </w:r>
      <w:r w:rsidR="00C65B71" w:rsidRPr="009D07AE">
        <w:rPr>
          <w:rFonts w:ascii="Times New Roman" w:hAnsi="Times New Roman" w:cs="Times New Roman"/>
        </w:rPr>
        <w:t>iału klasyfikacji budżetowej. W </w:t>
      </w:r>
      <w:r w:rsidRPr="009D07AE">
        <w:rPr>
          <w:rFonts w:ascii="Times New Roman" w:hAnsi="Times New Roman" w:cs="Times New Roman"/>
        </w:rPr>
        <w:t>formularzu tym nie wykazuje się wydatków na składki na ubezpieczenie zdrowotne za rolników i ich domowników.</w:t>
      </w:r>
    </w:p>
    <w:p w14:paraId="1FEFD82E" w14:textId="248A78C8" w:rsidR="00FB6D7C" w:rsidRPr="009D07AE" w:rsidRDefault="00833B1A" w:rsidP="008C71B9">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W formularzu </w:t>
      </w:r>
      <w:r w:rsidRPr="009D07AE">
        <w:rPr>
          <w:rFonts w:ascii="Times New Roman" w:hAnsi="Times New Roman" w:cs="Times New Roman"/>
          <w:b/>
        </w:rPr>
        <w:t>RZ-4</w:t>
      </w:r>
      <w:r w:rsidRPr="009D07AE">
        <w:rPr>
          <w:rFonts w:ascii="Times New Roman" w:hAnsi="Times New Roman" w:cs="Times New Roman"/>
        </w:rPr>
        <w:t xml:space="preserve"> </w:t>
      </w:r>
      <w:r w:rsidR="008E43A4" w:rsidRPr="009D07AE">
        <w:rPr>
          <w:rFonts w:ascii="Times New Roman" w:hAnsi="Times New Roman" w:cs="Times New Roman"/>
        </w:rPr>
        <w:t xml:space="preserve">w zakresie wykonania w roku bieżącym (N) </w:t>
      </w:r>
      <w:r w:rsidRPr="009D07AE">
        <w:rPr>
          <w:rFonts w:ascii="Times New Roman" w:hAnsi="Times New Roman" w:cs="Times New Roman"/>
        </w:rPr>
        <w:t>dysponenci przedstawiają dane uwzględniające wykonanie wydatków w poszczególnych miesi</w:t>
      </w:r>
      <w:r w:rsidR="00C44E9F" w:rsidRPr="009D07AE">
        <w:rPr>
          <w:rFonts w:ascii="Times New Roman" w:hAnsi="Times New Roman" w:cs="Times New Roman"/>
        </w:rPr>
        <w:t xml:space="preserve">ącach, począwszy od stycznia do </w:t>
      </w:r>
      <w:r w:rsidRPr="009D07AE">
        <w:rPr>
          <w:rFonts w:ascii="Times New Roman" w:hAnsi="Times New Roman" w:cs="Times New Roman"/>
        </w:rPr>
        <w:t>miesiąca bezpośrednio poprzedzającego ustalony termin złożen</w:t>
      </w:r>
      <w:r w:rsidR="00C44E9F" w:rsidRPr="009D07AE">
        <w:rPr>
          <w:rFonts w:ascii="Times New Roman" w:hAnsi="Times New Roman" w:cs="Times New Roman"/>
        </w:rPr>
        <w:t>ia przedmiotowego formularza, w odniesieniu do</w:t>
      </w:r>
      <w:r w:rsidR="002E50D6" w:rsidRPr="009D07AE">
        <w:rPr>
          <w:rFonts w:ascii="Times New Roman" w:hAnsi="Times New Roman" w:cs="Times New Roman"/>
        </w:rPr>
        <w:t xml:space="preserve"> </w:t>
      </w:r>
      <w:r w:rsidR="00C44E9F" w:rsidRPr="009D07AE">
        <w:rPr>
          <w:rFonts w:ascii="Times New Roman" w:hAnsi="Times New Roman" w:cs="Times New Roman"/>
        </w:rPr>
        <w:t xml:space="preserve">poszczególnych grup osób, za </w:t>
      </w:r>
      <w:r w:rsidRPr="009D07AE">
        <w:rPr>
          <w:rFonts w:ascii="Times New Roman" w:hAnsi="Times New Roman" w:cs="Times New Roman"/>
        </w:rPr>
        <w:t>które opłacono s</w:t>
      </w:r>
      <w:r w:rsidR="00081418" w:rsidRPr="009D07AE">
        <w:rPr>
          <w:rFonts w:ascii="Times New Roman" w:hAnsi="Times New Roman" w:cs="Times New Roman"/>
        </w:rPr>
        <w:t>kładki w danym miesiącu wraz</w:t>
      </w:r>
      <w:r w:rsidR="0042532A" w:rsidRPr="009D07AE">
        <w:rPr>
          <w:rFonts w:ascii="Times New Roman" w:hAnsi="Times New Roman" w:cs="Times New Roman"/>
        </w:rPr>
        <w:t xml:space="preserve"> </w:t>
      </w:r>
      <w:r w:rsidR="00081418" w:rsidRPr="009D07AE">
        <w:rPr>
          <w:rFonts w:ascii="Times New Roman" w:hAnsi="Times New Roman" w:cs="Times New Roman"/>
        </w:rPr>
        <w:t>z</w:t>
      </w:r>
      <w:r w:rsidR="0042532A" w:rsidRPr="009D07AE">
        <w:rPr>
          <w:rFonts w:ascii="Times New Roman" w:hAnsi="Times New Roman" w:cs="Times New Roman"/>
        </w:rPr>
        <w:t xml:space="preserve"> </w:t>
      </w:r>
      <w:r w:rsidRPr="009D07AE">
        <w:rPr>
          <w:rFonts w:ascii="Times New Roman" w:hAnsi="Times New Roman" w:cs="Times New Roman"/>
        </w:rPr>
        <w:t xml:space="preserve">liczbą tych osób. </w:t>
      </w:r>
    </w:p>
    <w:p w14:paraId="4F451009" w14:textId="6DF044A2" w:rsidR="00833B1A" w:rsidRPr="009D07AE" w:rsidRDefault="008E43A4" w:rsidP="00804230">
      <w:pPr>
        <w:pStyle w:val="Nagwek212pt"/>
        <w:numPr>
          <w:ilvl w:val="0"/>
          <w:numId w:val="0"/>
        </w:numPr>
        <w:spacing w:after="360"/>
        <w:ind w:left="425"/>
        <w:rPr>
          <w:rFonts w:ascii="Times New Roman" w:hAnsi="Times New Roman" w:cs="Times New Roman"/>
          <w:b/>
        </w:rPr>
      </w:pPr>
      <w:r w:rsidRPr="009D07AE">
        <w:rPr>
          <w:rFonts w:ascii="Times New Roman" w:hAnsi="Times New Roman" w:cs="Times New Roman"/>
        </w:rPr>
        <w:t xml:space="preserve">W terminie określonym w § 9 ust. 1 rozporządzenia dysponent </w:t>
      </w:r>
      <w:r w:rsidR="001D265D" w:rsidRPr="009D07AE">
        <w:rPr>
          <w:rFonts w:ascii="Times New Roman" w:hAnsi="Times New Roman" w:cs="Times New Roman"/>
        </w:rPr>
        <w:t>po</w:t>
      </w:r>
      <w:r w:rsidRPr="009D07AE">
        <w:rPr>
          <w:rFonts w:ascii="Times New Roman" w:hAnsi="Times New Roman" w:cs="Times New Roman"/>
        </w:rPr>
        <w:t>winien kolumny 9</w:t>
      </w:r>
      <w:r w:rsidR="0016113D" w:rsidRPr="009D07AE">
        <w:rPr>
          <w:rFonts w:ascii="Times New Roman" w:hAnsi="Times New Roman" w:cs="Times New Roman"/>
        </w:rPr>
        <w:t>–</w:t>
      </w:r>
      <w:r w:rsidR="00C44E9F" w:rsidRPr="009D07AE">
        <w:rPr>
          <w:rFonts w:ascii="Times New Roman" w:hAnsi="Times New Roman" w:cs="Times New Roman"/>
        </w:rPr>
        <w:t xml:space="preserve">11 </w:t>
      </w:r>
      <w:r w:rsidR="00C975B1" w:rsidRPr="009D07AE">
        <w:rPr>
          <w:rFonts w:ascii="Times New Roman" w:hAnsi="Times New Roman" w:cs="Times New Roman"/>
        </w:rPr>
        <w:t>pozostawić puste.</w:t>
      </w:r>
    </w:p>
    <w:p w14:paraId="4910F909" w14:textId="77777777" w:rsidR="00BB4AF7" w:rsidRPr="009D07AE" w:rsidRDefault="004B748F" w:rsidP="00A54D04">
      <w:pPr>
        <w:pStyle w:val="Nagwek212pt"/>
        <w:ind w:left="425"/>
        <w:outlineLvl w:val="1"/>
        <w:rPr>
          <w:rFonts w:ascii="Times New Roman" w:hAnsi="Times New Roman" w:cs="Times New Roman"/>
          <w:strike/>
        </w:rPr>
      </w:pPr>
      <w:r w:rsidRPr="009D07AE">
        <w:rPr>
          <w:rFonts w:ascii="Times New Roman" w:hAnsi="Times New Roman" w:cs="Times New Roman"/>
        </w:rPr>
        <w:t xml:space="preserve">W </w:t>
      </w:r>
      <w:r w:rsidR="00914885" w:rsidRPr="009D07AE">
        <w:rPr>
          <w:rFonts w:ascii="Times New Roman" w:hAnsi="Times New Roman" w:cs="Times New Roman"/>
        </w:rPr>
        <w:t xml:space="preserve">formularzu </w:t>
      </w:r>
      <w:r w:rsidR="00914885" w:rsidRPr="009D07AE">
        <w:rPr>
          <w:rFonts w:ascii="Times New Roman" w:hAnsi="Times New Roman" w:cs="Times New Roman"/>
          <w:b/>
          <w:bCs/>
        </w:rPr>
        <w:t>RZ-5</w:t>
      </w:r>
      <w:r w:rsidR="00914885" w:rsidRPr="009D07AE">
        <w:rPr>
          <w:rFonts w:ascii="Times New Roman" w:hAnsi="Times New Roman" w:cs="Times New Roman"/>
        </w:rPr>
        <w:t xml:space="preserve"> wojewodowie przedstawiają informacje dotyczące wysokości utraconych przez gminy dochodów z tytułu</w:t>
      </w:r>
      <w:r w:rsidR="00BB4AF7" w:rsidRPr="009D07AE">
        <w:rPr>
          <w:rFonts w:ascii="Times New Roman" w:hAnsi="Times New Roman" w:cs="Times New Roman"/>
        </w:rPr>
        <w:t>:</w:t>
      </w:r>
      <w:r w:rsidR="00914885" w:rsidRPr="009D07AE">
        <w:rPr>
          <w:rFonts w:ascii="Times New Roman" w:hAnsi="Times New Roman" w:cs="Times New Roman"/>
        </w:rPr>
        <w:t xml:space="preserve"> </w:t>
      </w:r>
    </w:p>
    <w:p w14:paraId="09535205" w14:textId="1E480D91" w:rsidR="00BB4AF7" w:rsidRPr="009D07AE" w:rsidRDefault="00BB4AF7" w:rsidP="00A54D04">
      <w:pPr>
        <w:pStyle w:val="Nagwek212pt"/>
        <w:numPr>
          <w:ilvl w:val="0"/>
          <w:numId w:val="0"/>
        </w:numPr>
        <w:ind w:left="1134" w:hanging="284"/>
        <w:rPr>
          <w:rFonts w:ascii="Times New Roman" w:hAnsi="Times New Roman" w:cs="Times New Roman"/>
        </w:rPr>
      </w:pPr>
      <w:r w:rsidRPr="009D07AE">
        <w:rPr>
          <w:rFonts w:ascii="Times New Roman" w:hAnsi="Times New Roman" w:cs="Times New Roman"/>
        </w:rPr>
        <w:t>1)</w:t>
      </w:r>
      <w:r w:rsidRPr="009D07AE">
        <w:rPr>
          <w:rFonts w:ascii="Times New Roman" w:hAnsi="Times New Roman" w:cs="Times New Roman"/>
        </w:rPr>
        <w:tab/>
      </w:r>
      <w:r w:rsidR="00914885" w:rsidRPr="009D07AE">
        <w:rPr>
          <w:rFonts w:ascii="Times New Roman" w:hAnsi="Times New Roman" w:cs="Times New Roman"/>
        </w:rPr>
        <w:t>zwolnienia od podatków: od</w:t>
      </w:r>
      <w:r w:rsidR="00736B6D" w:rsidRPr="009D07AE">
        <w:rPr>
          <w:rFonts w:ascii="Times New Roman" w:hAnsi="Times New Roman" w:cs="Times New Roman"/>
        </w:rPr>
        <w:t xml:space="preserve"> </w:t>
      </w:r>
      <w:r w:rsidR="00914885" w:rsidRPr="009D07AE">
        <w:rPr>
          <w:rFonts w:ascii="Times New Roman" w:hAnsi="Times New Roman" w:cs="Times New Roman"/>
        </w:rPr>
        <w:t>nieruchomości, rolnego</w:t>
      </w:r>
      <w:r w:rsidR="00C44E9F" w:rsidRPr="009D07AE">
        <w:rPr>
          <w:rFonts w:ascii="Times New Roman" w:hAnsi="Times New Roman" w:cs="Times New Roman"/>
        </w:rPr>
        <w:t xml:space="preserve"> oraz leśnego przedsiębiorców o</w:t>
      </w:r>
      <w:r w:rsidR="009046EE" w:rsidRPr="009D07AE">
        <w:rPr>
          <w:rFonts w:ascii="Times New Roman" w:hAnsi="Times New Roman" w:cs="Times New Roman"/>
        </w:rPr>
        <w:t> </w:t>
      </w:r>
      <w:r w:rsidR="00914885" w:rsidRPr="009D07AE">
        <w:rPr>
          <w:rFonts w:ascii="Times New Roman" w:hAnsi="Times New Roman" w:cs="Times New Roman"/>
        </w:rPr>
        <w:t>statusie centrum badawczo-rozwojowego oraz gruntów położonych na obszarach objętych ochroną ścisłą, czynną lub krajobrazową, a</w:t>
      </w:r>
      <w:r w:rsidR="00F440FA" w:rsidRPr="009D07AE">
        <w:rPr>
          <w:rFonts w:ascii="Times New Roman" w:hAnsi="Times New Roman" w:cs="Times New Roman"/>
        </w:rPr>
        <w:t> </w:t>
      </w:r>
      <w:r w:rsidR="00914885" w:rsidRPr="009D07AE">
        <w:rPr>
          <w:rFonts w:ascii="Times New Roman" w:hAnsi="Times New Roman" w:cs="Times New Roman"/>
        </w:rPr>
        <w:t>także budynkó</w:t>
      </w:r>
      <w:r w:rsidR="00C65B71" w:rsidRPr="009D07AE">
        <w:rPr>
          <w:rFonts w:ascii="Times New Roman" w:hAnsi="Times New Roman" w:cs="Times New Roman"/>
        </w:rPr>
        <w:t>w i budowli trwale związanych z</w:t>
      </w:r>
      <w:r w:rsidR="00736B6D" w:rsidRPr="009D07AE">
        <w:rPr>
          <w:rFonts w:ascii="Times New Roman" w:hAnsi="Times New Roman" w:cs="Times New Roman"/>
        </w:rPr>
        <w:t xml:space="preserve"> </w:t>
      </w:r>
      <w:r w:rsidR="00914885" w:rsidRPr="009D07AE">
        <w:rPr>
          <w:rFonts w:ascii="Times New Roman" w:hAnsi="Times New Roman" w:cs="Times New Roman"/>
        </w:rPr>
        <w:t>gruntem służących bezpośrednio osiąganiu celów z zakresu ochrony przyrod</w:t>
      </w:r>
      <w:r w:rsidR="00C44E9F" w:rsidRPr="009D07AE">
        <w:rPr>
          <w:rFonts w:ascii="Times New Roman" w:hAnsi="Times New Roman" w:cs="Times New Roman"/>
        </w:rPr>
        <w:t xml:space="preserve">y </w:t>
      </w:r>
      <w:r w:rsidR="006E4608" w:rsidRPr="009D07AE">
        <w:rPr>
          <w:rFonts w:ascii="Times New Roman" w:hAnsi="Times New Roman" w:cs="Times New Roman"/>
        </w:rPr>
        <w:t xml:space="preserve">– </w:t>
      </w:r>
      <w:r w:rsidR="00C44E9F" w:rsidRPr="009D07AE">
        <w:rPr>
          <w:rFonts w:ascii="Times New Roman" w:hAnsi="Times New Roman" w:cs="Times New Roman"/>
        </w:rPr>
        <w:t>w parkach narodowych oraz w</w:t>
      </w:r>
      <w:r w:rsidR="00F440FA" w:rsidRPr="009D07AE">
        <w:rPr>
          <w:rFonts w:ascii="Times New Roman" w:hAnsi="Times New Roman" w:cs="Times New Roman"/>
        </w:rPr>
        <w:t> </w:t>
      </w:r>
      <w:r w:rsidR="00914885" w:rsidRPr="009D07AE">
        <w:rPr>
          <w:rFonts w:ascii="Times New Roman" w:hAnsi="Times New Roman" w:cs="Times New Roman"/>
        </w:rPr>
        <w:t>rezerwatach przyrody wskutek ustawowego zwolnienia z podatku od</w:t>
      </w:r>
      <w:r w:rsidR="009046EE" w:rsidRPr="009D07AE">
        <w:rPr>
          <w:rFonts w:ascii="Times New Roman" w:hAnsi="Times New Roman" w:cs="Times New Roman"/>
        </w:rPr>
        <w:t> </w:t>
      </w:r>
      <w:r w:rsidR="00914885" w:rsidRPr="009D07AE">
        <w:rPr>
          <w:rFonts w:ascii="Times New Roman" w:hAnsi="Times New Roman" w:cs="Times New Roman"/>
        </w:rPr>
        <w:t>nieruchomości, określonego w art. 7 ust. 1 pkt 8 i ust. 2 pkt 5a ustawy z dnia 12 stycznia 1991 r. o</w:t>
      </w:r>
      <w:r w:rsidR="00F440FA" w:rsidRPr="009D07AE">
        <w:rPr>
          <w:rFonts w:ascii="Times New Roman" w:hAnsi="Times New Roman" w:cs="Times New Roman"/>
        </w:rPr>
        <w:t> </w:t>
      </w:r>
      <w:r w:rsidR="00914885" w:rsidRPr="009D07AE">
        <w:rPr>
          <w:rFonts w:ascii="Times New Roman" w:hAnsi="Times New Roman" w:cs="Times New Roman"/>
        </w:rPr>
        <w:t xml:space="preserve">podatkach i opłatach lokalnych </w:t>
      </w:r>
      <w:r w:rsidR="00EC1E53" w:rsidRPr="009D07AE">
        <w:rPr>
          <w:rFonts w:ascii="Times New Roman" w:hAnsi="Times New Roman" w:cs="Times New Roman"/>
        </w:rPr>
        <w:t>(Dz.</w:t>
      </w:r>
      <w:r w:rsidR="000E7768" w:rsidRPr="009D07AE">
        <w:rPr>
          <w:rFonts w:ascii="Times New Roman" w:hAnsi="Times New Roman" w:cs="Times New Roman"/>
        </w:rPr>
        <w:t xml:space="preserve"> </w:t>
      </w:r>
      <w:r w:rsidR="00914885" w:rsidRPr="009D07AE">
        <w:rPr>
          <w:rFonts w:ascii="Times New Roman" w:hAnsi="Times New Roman" w:cs="Times New Roman"/>
        </w:rPr>
        <w:t>U.</w:t>
      </w:r>
      <w:r w:rsidR="000E7768" w:rsidRPr="009D07AE">
        <w:rPr>
          <w:rFonts w:ascii="Times New Roman" w:hAnsi="Times New Roman" w:cs="Times New Roman"/>
        </w:rPr>
        <w:t xml:space="preserve"> </w:t>
      </w:r>
      <w:r w:rsidR="00EC1E53" w:rsidRPr="009D07AE">
        <w:rPr>
          <w:rFonts w:ascii="Times New Roman" w:hAnsi="Times New Roman" w:cs="Times New Roman"/>
        </w:rPr>
        <w:t>z</w:t>
      </w:r>
      <w:r w:rsidR="000E7768" w:rsidRPr="009D07AE">
        <w:rPr>
          <w:rFonts w:ascii="Times New Roman" w:hAnsi="Times New Roman" w:cs="Times New Roman"/>
        </w:rPr>
        <w:t xml:space="preserve"> </w:t>
      </w:r>
      <w:r w:rsidR="00731A51" w:rsidRPr="009D07AE">
        <w:rPr>
          <w:rFonts w:ascii="Times New Roman" w:hAnsi="Times New Roman" w:cs="Times New Roman"/>
        </w:rPr>
        <w:t>2023</w:t>
      </w:r>
      <w:r w:rsidR="00DE718E" w:rsidRPr="009D07AE">
        <w:rPr>
          <w:rFonts w:ascii="Times New Roman" w:hAnsi="Times New Roman" w:cs="Times New Roman"/>
        </w:rPr>
        <w:t xml:space="preserve"> </w:t>
      </w:r>
      <w:r w:rsidR="00EC1E53" w:rsidRPr="009D07AE">
        <w:rPr>
          <w:rFonts w:ascii="Times New Roman" w:hAnsi="Times New Roman" w:cs="Times New Roman"/>
        </w:rPr>
        <w:t xml:space="preserve">r. poz. </w:t>
      </w:r>
      <w:r w:rsidR="00731A51" w:rsidRPr="009D07AE">
        <w:rPr>
          <w:rFonts w:ascii="Times New Roman" w:hAnsi="Times New Roman" w:cs="Times New Roman"/>
        </w:rPr>
        <w:t>70</w:t>
      </w:r>
      <w:r w:rsidR="00637130" w:rsidRPr="009D07AE">
        <w:rPr>
          <w:rFonts w:ascii="Times New Roman" w:hAnsi="Times New Roman" w:cs="Times New Roman"/>
        </w:rPr>
        <w:t>, z późn. zm.</w:t>
      </w:r>
      <w:r w:rsidR="00CD7974" w:rsidRPr="009D07AE">
        <w:rPr>
          <w:rFonts w:ascii="Times New Roman" w:hAnsi="Times New Roman" w:cs="Times New Roman"/>
        </w:rPr>
        <w:t xml:space="preserve">), z </w:t>
      </w:r>
      <w:r w:rsidR="00914885" w:rsidRPr="009D07AE">
        <w:rPr>
          <w:rFonts w:ascii="Times New Roman" w:hAnsi="Times New Roman" w:cs="Times New Roman"/>
        </w:rPr>
        <w:t>podatku leśnego, określonego w art. 7 ust. 2 pkt 6 ustawy z dnia 30</w:t>
      </w:r>
      <w:r w:rsidR="00CD7974" w:rsidRPr="009D07AE">
        <w:rPr>
          <w:rFonts w:ascii="Times New Roman" w:hAnsi="Times New Roman" w:cs="Times New Roman"/>
        </w:rPr>
        <w:t xml:space="preserve"> </w:t>
      </w:r>
      <w:r w:rsidR="00914885" w:rsidRPr="009D07AE">
        <w:rPr>
          <w:rFonts w:ascii="Times New Roman" w:hAnsi="Times New Roman" w:cs="Times New Roman"/>
        </w:rPr>
        <w:t>października 2002 r. o</w:t>
      </w:r>
      <w:r w:rsidR="000D05EC" w:rsidRPr="009D07AE">
        <w:rPr>
          <w:rFonts w:ascii="Times New Roman" w:hAnsi="Times New Roman" w:cs="Times New Roman"/>
        </w:rPr>
        <w:t xml:space="preserve"> </w:t>
      </w:r>
      <w:r w:rsidR="00914885" w:rsidRPr="009D07AE">
        <w:rPr>
          <w:rFonts w:ascii="Times New Roman" w:hAnsi="Times New Roman" w:cs="Times New Roman"/>
        </w:rPr>
        <w:t>podatku leśnym (</w:t>
      </w:r>
      <w:r w:rsidR="00EC1E53" w:rsidRPr="009D07AE">
        <w:rPr>
          <w:rFonts w:ascii="Times New Roman" w:hAnsi="Times New Roman" w:cs="Times New Roman"/>
        </w:rPr>
        <w:t>Dz.</w:t>
      </w:r>
      <w:r w:rsidR="00F721FA" w:rsidRPr="009D07AE">
        <w:rPr>
          <w:rFonts w:ascii="Times New Roman" w:hAnsi="Times New Roman" w:cs="Times New Roman"/>
        </w:rPr>
        <w:t> </w:t>
      </w:r>
      <w:r w:rsidR="00EC1E53" w:rsidRPr="009D07AE">
        <w:rPr>
          <w:rFonts w:ascii="Times New Roman" w:hAnsi="Times New Roman" w:cs="Times New Roman"/>
        </w:rPr>
        <w:t>U.</w:t>
      </w:r>
      <w:r w:rsidR="00F721FA" w:rsidRPr="009D07AE">
        <w:rPr>
          <w:rFonts w:ascii="Times New Roman" w:hAnsi="Times New Roman" w:cs="Times New Roman"/>
        </w:rPr>
        <w:t> </w:t>
      </w:r>
      <w:r w:rsidR="00EC1E53" w:rsidRPr="009D07AE">
        <w:rPr>
          <w:rFonts w:ascii="Times New Roman" w:hAnsi="Times New Roman" w:cs="Times New Roman"/>
        </w:rPr>
        <w:t>z</w:t>
      </w:r>
      <w:r w:rsidR="00F721FA" w:rsidRPr="009D07AE">
        <w:rPr>
          <w:rFonts w:ascii="Times New Roman" w:hAnsi="Times New Roman" w:cs="Times New Roman"/>
        </w:rPr>
        <w:t> </w:t>
      </w:r>
      <w:r w:rsidR="00DE718E" w:rsidRPr="009D07AE">
        <w:rPr>
          <w:rFonts w:ascii="Times New Roman" w:hAnsi="Times New Roman" w:cs="Times New Roman"/>
        </w:rPr>
        <w:t>2019</w:t>
      </w:r>
      <w:r w:rsidR="00F721FA" w:rsidRPr="009D07AE">
        <w:rPr>
          <w:rFonts w:ascii="Times New Roman" w:hAnsi="Times New Roman" w:cs="Times New Roman"/>
        </w:rPr>
        <w:t> </w:t>
      </w:r>
      <w:r w:rsidR="00EC1E53" w:rsidRPr="009D07AE">
        <w:rPr>
          <w:rFonts w:ascii="Times New Roman" w:hAnsi="Times New Roman" w:cs="Times New Roman"/>
        </w:rPr>
        <w:t xml:space="preserve">r. poz. </w:t>
      </w:r>
      <w:r w:rsidR="00DE718E" w:rsidRPr="009D07AE">
        <w:rPr>
          <w:rFonts w:ascii="Times New Roman" w:hAnsi="Times New Roman" w:cs="Times New Roman"/>
        </w:rPr>
        <w:t>888</w:t>
      </w:r>
      <w:r w:rsidR="00914885" w:rsidRPr="009D07AE">
        <w:rPr>
          <w:rFonts w:ascii="Times New Roman" w:hAnsi="Times New Roman" w:cs="Times New Roman"/>
        </w:rPr>
        <w:t>),</w:t>
      </w:r>
      <w:r w:rsidR="00CD7974" w:rsidRPr="009D07AE">
        <w:rPr>
          <w:rFonts w:ascii="Times New Roman" w:hAnsi="Times New Roman" w:cs="Times New Roman"/>
        </w:rPr>
        <w:t xml:space="preserve"> z </w:t>
      </w:r>
      <w:r w:rsidR="00914885" w:rsidRPr="009D07AE">
        <w:rPr>
          <w:rFonts w:ascii="Times New Roman" w:hAnsi="Times New Roman" w:cs="Times New Roman"/>
        </w:rPr>
        <w:t>podatku roln</w:t>
      </w:r>
      <w:r w:rsidR="00CD7974" w:rsidRPr="009D07AE">
        <w:rPr>
          <w:rFonts w:ascii="Times New Roman" w:hAnsi="Times New Roman" w:cs="Times New Roman"/>
        </w:rPr>
        <w:t xml:space="preserve">ego, określonego w art. 12 ust. </w:t>
      </w:r>
      <w:r w:rsidR="00914885" w:rsidRPr="009D07AE">
        <w:rPr>
          <w:rFonts w:ascii="Times New Roman" w:hAnsi="Times New Roman" w:cs="Times New Roman"/>
        </w:rPr>
        <w:t>2 pkt 5a ustawy z</w:t>
      </w:r>
      <w:r w:rsidR="00E2589D" w:rsidRPr="009D07AE">
        <w:rPr>
          <w:rFonts w:ascii="Times New Roman" w:hAnsi="Times New Roman" w:cs="Times New Roman"/>
        </w:rPr>
        <w:t xml:space="preserve"> dnia 15</w:t>
      </w:r>
      <w:r w:rsidR="00BF7B4D" w:rsidRPr="009D07AE">
        <w:rPr>
          <w:rFonts w:ascii="Times New Roman" w:hAnsi="Times New Roman" w:cs="Times New Roman"/>
        </w:rPr>
        <w:t xml:space="preserve"> </w:t>
      </w:r>
      <w:r w:rsidR="00CD7974" w:rsidRPr="009D07AE">
        <w:rPr>
          <w:rFonts w:ascii="Times New Roman" w:hAnsi="Times New Roman" w:cs="Times New Roman"/>
        </w:rPr>
        <w:t xml:space="preserve">listopada 1984 r. o </w:t>
      </w:r>
      <w:r w:rsidR="00914885" w:rsidRPr="009D07AE">
        <w:rPr>
          <w:rFonts w:ascii="Times New Roman" w:hAnsi="Times New Roman" w:cs="Times New Roman"/>
        </w:rPr>
        <w:t>podatku rolnym (</w:t>
      </w:r>
      <w:r w:rsidR="00EC1E53" w:rsidRPr="009D07AE">
        <w:rPr>
          <w:rFonts w:ascii="Times New Roman" w:hAnsi="Times New Roman" w:cs="Times New Roman"/>
        </w:rPr>
        <w:t>Dz.</w:t>
      </w:r>
      <w:r w:rsidR="00660B3D" w:rsidRPr="009D07AE">
        <w:rPr>
          <w:rFonts w:ascii="Times New Roman" w:hAnsi="Times New Roman" w:cs="Times New Roman"/>
        </w:rPr>
        <w:t xml:space="preserve"> </w:t>
      </w:r>
      <w:r w:rsidR="00EC1E53" w:rsidRPr="009D07AE">
        <w:rPr>
          <w:rFonts w:ascii="Times New Roman" w:hAnsi="Times New Roman" w:cs="Times New Roman"/>
        </w:rPr>
        <w:t xml:space="preserve">U. z </w:t>
      </w:r>
      <w:r w:rsidR="00CD7974" w:rsidRPr="009D07AE">
        <w:rPr>
          <w:rFonts w:ascii="Times New Roman" w:hAnsi="Times New Roman" w:cs="Times New Roman"/>
        </w:rPr>
        <w:t xml:space="preserve">2020 </w:t>
      </w:r>
      <w:r w:rsidR="00EC1E53" w:rsidRPr="009D07AE">
        <w:rPr>
          <w:rFonts w:ascii="Times New Roman" w:hAnsi="Times New Roman" w:cs="Times New Roman"/>
        </w:rPr>
        <w:t>r. poz.</w:t>
      </w:r>
      <w:r w:rsidR="000D05EC" w:rsidRPr="009D07AE">
        <w:rPr>
          <w:rFonts w:ascii="Times New Roman" w:hAnsi="Times New Roman" w:cs="Times New Roman"/>
        </w:rPr>
        <w:t xml:space="preserve"> </w:t>
      </w:r>
      <w:r w:rsidR="00AE1A0C" w:rsidRPr="009D07AE">
        <w:rPr>
          <w:rFonts w:ascii="Times New Roman" w:hAnsi="Times New Roman" w:cs="Times New Roman"/>
        </w:rPr>
        <w:t>333</w:t>
      </w:r>
      <w:r w:rsidR="00637130" w:rsidRPr="009D07AE">
        <w:rPr>
          <w:rFonts w:ascii="Times New Roman" w:hAnsi="Times New Roman" w:cs="Times New Roman"/>
        </w:rPr>
        <w:t>, z późn. zm.</w:t>
      </w:r>
      <w:r w:rsidR="00914885" w:rsidRPr="009D07AE">
        <w:rPr>
          <w:rFonts w:ascii="Times New Roman" w:hAnsi="Times New Roman" w:cs="Times New Roman"/>
        </w:rPr>
        <w:t>)</w:t>
      </w:r>
      <w:r w:rsidRPr="009D07AE">
        <w:rPr>
          <w:rFonts w:ascii="Times New Roman" w:hAnsi="Times New Roman" w:cs="Times New Roman"/>
        </w:rPr>
        <w:t>,</w:t>
      </w:r>
    </w:p>
    <w:p w14:paraId="2785135F" w14:textId="12E5EDD7" w:rsidR="00914885" w:rsidRPr="009D07AE" w:rsidRDefault="00BB4AF7" w:rsidP="00A54D04">
      <w:pPr>
        <w:pStyle w:val="Nagwek212pt"/>
        <w:numPr>
          <w:ilvl w:val="0"/>
          <w:numId w:val="0"/>
        </w:numPr>
        <w:spacing w:after="360"/>
        <w:ind w:left="1134" w:hanging="284"/>
        <w:rPr>
          <w:rFonts w:ascii="Times New Roman" w:hAnsi="Times New Roman" w:cs="Times New Roman"/>
        </w:rPr>
      </w:pPr>
      <w:r w:rsidRPr="009D07AE">
        <w:rPr>
          <w:rFonts w:ascii="Times New Roman" w:hAnsi="Times New Roman" w:cs="Times New Roman"/>
        </w:rPr>
        <w:lastRenderedPageBreak/>
        <w:t xml:space="preserve">2) przekazania kwoty w wysokości 1,5% należnego podatku rolnego na rzecz wybranego przez tego podatnika podmiotu uprawnionego, o którym mowa w art. 6d ust. 1 </w:t>
      </w:r>
      <w:r w:rsidR="003D69A5" w:rsidRPr="009D07AE">
        <w:rPr>
          <w:rFonts w:ascii="Times New Roman" w:hAnsi="Times New Roman" w:cs="Times New Roman"/>
        </w:rPr>
        <w:t xml:space="preserve">ww. </w:t>
      </w:r>
      <w:r w:rsidRPr="009D07AE">
        <w:rPr>
          <w:rFonts w:ascii="Times New Roman" w:hAnsi="Times New Roman" w:cs="Times New Roman"/>
        </w:rPr>
        <w:t>ustawy o</w:t>
      </w:r>
      <w:r w:rsidR="009046EE" w:rsidRPr="009D07AE">
        <w:rPr>
          <w:rFonts w:ascii="Times New Roman" w:hAnsi="Times New Roman" w:cs="Times New Roman"/>
        </w:rPr>
        <w:t> </w:t>
      </w:r>
      <w:r w:rsidRPr="009D07AE">
        <w:rPr>
          <w:rFonts w:ascii="Times New Roman" w:hAnsi="Times New Roman" w:cs="Times New Roman"/>
        </w:rPr>
        <w:t>podatku rolnym.</w:t>
      </w:r>
    </w:p>
    <w:p w14:paraId="3744DEC8" w14:textId="0B500AEC" w:rsidR="009133DA" w:rsidRPr="009D07AE" w:rsidRDefault="009133DA" w:rsidP="00804230">
      <w:pPr>
        <w:pStyle w:val="Nagwek212pt"/>
        <w:outlineLvl w:val="1"/>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RZ-12</w:t>
      </w:r>
      <w:r w:rsidRPr="009D07AE">
        <w:rPr>
          <w:rFonts w:ascii="Times New Roman" w:hAnsi="Times New Roman" w:cs="Times New Roman"/>
        </w:rPr>
        <w:t xml:space="preserve"> w zakresie budżetu państwa i budżetu środków europejskich przygotowuje w podziale na poszczególne Programy (tj. bez wyszczególniania części budżetowych) odpowiednio:</w:t>
      </w:r>
    </w:p>
    <w:p w14:paraId="68236C21" w14:textId="124C60F3" w:rsidR="00643F42" w:rsidRPr="009D07AE" w:rsidRDefault="00643F42" w:rsidP="00890CED">
      <w:pPr>
        <w:numPr>
          <w:ilvl w:val="0"/>
          <w:numId w:val="103"/>
        </w:numPr>
        <w:tabs>
          <w:tab w:val="clear" w:pos="652"/>
        </w:tabs>
        <w:spacing w:line="360" w:lineRule="auto"/>
        <w:ind w:left="993"/>
        <w:jc w:val="both"/>
        <w:rPr>
          <w:sz w:val="24"/>
          <w:szCs w:val="24"/>
        </w:rPr>
      </w:pPr>
      <w:r w:rsidRPr="009D07AE">
        <w:rPr>
          <w:sz w:val="24"/>
          <w:szCs w:val="24"/>
        </w:rPr>
        <w:t>minister właściwy do spraw rozwoju regionalnego w ramach programów realizowanych z</w:t>
      </w:r>
      <w:r w:rsidR="00EB5183" w:rsidRPr="009D07AE">
        <w:rPr>
          <w:sz w:val="24"/>
          <w:szCs w:val="24"/>
        </w:rPr>
        <w:t> </w:t>
      </w:r>
      <w:r w:rsidRPr="009D07AE">
        <w:rPr>
          <w:sz w:val="24"/>
          <w:szCs w:val="24"/>
        </w:rPr>
        <w:t>udziałem funduszy strukturalnych, Funduszu Spójności oraz</w:t>
      </w:r>
      <w:r w:rsidR="00771EC6" w:rsidRPr="009D07AE">
        <w:rPr>
          <w:sz w:val="24"/>
          <w:szCs w:val="24"/>
        </w:rPr>
        <w:t> </w:t>
      </w:r>
      <w:r w:rsidRPr="009D07AE">
        <w:rPr>
          <w:sz w:val="24"/>
          <w:szCs w:val="24"/>
        </w:rPr>
        <w:t>środków, o których mowa w art. 5 ust. 3 pkt 2, 5, 5a</w:t>
      </w:r>
      <w:r w:rsidR="004347D1" w:rsidRPr="009D07AE">
        <w:rPr>
          <w:sz w:val="24"/>
          <w:szCs w:val="24"/>
        </w:rPr>
        <w:t xml:space="preserve"> i 5c</w:t>
      </w:r>
      <w:r w:rsidRPr="009D07AE">
        <w:rPr>
          <w:sz w:val="24"/>
          <w:szCs w:val="24"/>
        </w:rPr>
        <w:t xml:space="preserve"> ustawy o</w:t>
      </w:r>
      <w:r w:rsidR="000E7768" w:rsidRPr="009D07AE">
        <w:rPr>
          <w:sz w:val="24"/>
          <w:szCs w:val="24"/>
        </w:rPr>
        <w:t xml:space="preserve"> </w:t>
      </w:r>
      <w:r w:rsidRPr="009D07AE">
        <w:rPr>
          <w:sz w:val="24"/>
          <w:szCs w:val="24"/>
        </w:rPr>
        <w:t>finansach publicznych</w:t>
      </w:r>
      <w:r w:rsidR="00F814E5" w:rsidRPr="009D07AE">
        <w:rPr>
          <w:sz w:val="24"/>
          <w:szCs w:val="24"/>
        </w:rPr>
        <w:t>;</w:t>
      </w:r>
    </w:p>
    <w:p w14:paraId="31F82726" w14:textId="29B304D6" w:rsidR="00643F42" w:rsidRPr="009D07AE" w:rsidRDefault="00643F42" w:rsidP="00890CED">
      <w:pPr>
        <w:numPr>
          <w:ilvl w:val="0"/>
          <w:numId w:val="103"/>
        </w:numPr>
        <w:tabs>
          <w:tab w:val="clear" w:pos="652"/>
        </w:tabs>
        <w:spacing w:line="360" w:lineRule="auto"/>
        <w:ind w:left="993"/>
        <w:jc w:val="both"/>
        <w:rPr>
          <w:sz w:val="24"/>
          <w:szCs w:val="24"/>
        </w:rPr>
      </w:pPr>
      <w:r w:rsidRPr="009D07AE">
        <w:rPr>
          <w:sz w:val="24"/>
          <w:szCs w:val="24"/>
        </w:rPr>
        <w:t>minister właściwy do spraw rybołówstwa w zakresie zadań finansowanych w ramach Programu Operacyjnego Zrównoważon</w:t>
      </w:r>
      <w:r w:rsidR="00C44E9F" w:rsidRPr="009D07AE">
        <w:rPr>
          <w:sz w:val="24"/>
          <w:szCs w:val="24"/>
        </w:rPr>
        <w:t>y Rozwój Sektora Rybołówstwa i</w:t>
      </w:r>
      <w:r w:rsidR="00F440FA" w:rsidRPr="009D07AE">
        <w:rPr>
          <w:sz w:val="24"/>
          <w:szCs w:val="24"/>
        </w:rPr>
        <w:t> </w:t>
      </w:r>
      <w:r w:rsidRPr="009D07AE">
        <w:rPr>
          <w:sz w:val="24"/>
          <w:szCs w:val="24"/>
        </w:rPr>
        <w:t>Nadbrzeżnych Obszarów Rybackich 2007</w:t>
      </w:r>
      <w:r w:rsidR="006E4608" w:rsidRPr="009D07AE">
        <w:rPr>
          <w:sz w:val="24"/>
          <w:szCs w:val="24"/>
        </w:rPr>
        <w:t>–</w:t>
      </w:r>
      <w:r w:rsidRPr="009D07AE">
        <w:rPr>
          <w:sz w:val="24"/>
          <w:szCs w:val="24"/>
        </w:rPr>
        <w:t>2013</w:t>
      </w:r>
      <w:r w:rsidR="00B344FF" w:rsidRPr="009D07AE">
        <w:rPr>
          <w:sz w:val="24"/>
          <w:szCs w:val="24"/>
        </w:rPr>
        <w:t>,</w:t>
      </w:r>
      <w:r w:rsidRPr="009D07AE">
        <w:rPr>
          <w:sz w:val="24"/>
          <w:szCs w:val="24"/>
        </w:rPr>
        <w:t xml:space="preserve"> Programu Operacyjnego Rybactwo i Morze 2014</w:t>
      </w:r>
      <w:r w:rsidR="006E4608" w:rsidRPr="009D07AE">
        <w:rPr>
          <w:sz w:val="24"/>
          <w:szCs w:val="24"/>
        </w:rPr>
        <w:t>–</w:t>
      </w:r>
      <w:r w:rsidRPr="009D07AE">
        <w:rPr>
          <w:sz w:val="24"/>
          <w:szCs w:val="24"/>
        </w:rPr>
        <w:t>2020</w:t>
      </w:r>
      <w:r w:rsidR="00B344FF" w:rsidRPr="009D07AE">
        <w:rPr>
          <w:sz w:val="24"/>
          <w:szCs w:val="24"/>
        </w:rPr>
        <w:t xml:space="preserve"> i Funduszy Europejskich dla</w:t>
      </w:r>
      <w:r w:rsidR="000E7768" w:rsidRPr="009D07AE">
        <w:rPr>
          <w:sz w:val="24"/>
          <w:szCs w:val="24"/>
        </w:rPr>
        <w:t xml:space="preserve"> </w:t>
      </w:r>
      <w:r w:rsidR="00B344FF" w:rsidRPr="009D07AE">
        <w:rPr>
          <w:sz w:val="24"/>
          <w:szCs w:val="24"/>
        </w:rPr>
        <w:t>Rybactwa</w:t>
      </w:r>
      <w:r w:rsidR="000D1B15" w:rsidRPr="009D07AE">
        <w:rPr>
          <w:sz w:val="24"/>
          <w:szCs w:val="24"/>
        </w:rPr>
        <w:t xml:space="preserve"> na lata 2021</w:t>
      </w:r>
      <w:r w:rsidR="00F75579" w:rsidRPr="009D07AE">
        <w:rPr>
          <w:sz w:val="24"/>
          <w:szCs w:val="24"/>
        </w:rPr>
        <w:sym w:font="Symbol" w:char="F02D"/>
      </w:r>
      <w:r w:rsidR="000D1B15" w:rsidRPr="009D07AE">
        <w:rPr>
          <w:sz w:val="24"/>
          <w:szCs w:val="24"/>
        </w:rPr>
        <w:t>2027</w:t>
      </w:r>
      <w:r w:rsidR="00F814E5" w:rsidRPr="009D07AE">
        <w:rPr>
          <w:sz w:val="24"/>
          <w:szCs w:val="24"/>
        </w:rPr>
        <w:t>;</w:t>
      </w:r>
    </w:p>
    <w:p w14:paraId="1802ABA2" w14:textId="46DC12F8" w:rsidR="00643F42" w:rsidRPr="009D07AE" w:rsidRDefault="00643F42" w:rsidP="00890CED">
      <w:pPr>
        <w:numPr>
          <w:ilvl w:val="0"/>
          <w:numId w:val="103"/>
        </w:numPr>
        <w:tabs>
          <w:tab w:val="clear" w:pos="652"/>
        </w:tabs>
        <w:spacing w:line="360" w:lineRule="auto"/>
        <w:ind w:left="993"/>
        <w:jc w:val="both"/>
        <w:rPr>
          <w:sz w:val="24"/>
          <w:szCs w:val="24"/>
        </w:rPr>
      </w:pPr>
      <w:r w:rsidRPr="009D07AE">
        <w:rPr>
          <w:sz w:val="24"/>
          <w:szCs w:val="24"/>
        </w:rPr>
        <w:t>minister właściwy do spraw zabezpieczenia społecznego w zakresie środków przeznaczonych na finansowanie projektów w ramach Programu Operacyjnego Pomoc Żywnościowa</w:t>
      </w:r>
      <w:r w:rsidR="00B344FF" w:rsidRPr="009D07AE">
        <w:rPr>
          <w:sz w:val="24"/>
          <w:szCs w:val="24"/>
        </w:rPr>
        <w:t xml:space="preserve"> i Fundusz</w:t>
      </w:r>
      <w:r w:rsidR="007057BD" w:rsidRPr="009D07AE">
        <w:rPr>
          <w:sz w:val="24"/>
          <w:szCs w:val="24"/>
        </w:rPr>
        <w:t>y</w:t>
      </w:r>
      <w:r w:rsidR="00B344FF" w:rsidRPr="009D07AE">
        <w:rPr>
          <w:sz w:val="24"/>
          <w:szCs w:val="24"/>
        </w:rPr>
        <w:t xml:space="preserve"> Europejski</w:t>
      </w:r>
      <w:r w:rsidR="007057BD" w:rsidRPr="009D07AE">
        <w:rPr>
          <w:sz w:val="24"/>
          <w:szCs w:val="24"/>
        </w:rPr>
        <w:t>ch</w:t>
      </w:r>
      <w:r w:rsidR="00B344FF" w:rsidRPr="009D07AE">
        <w:rPr>
          <w:sz w:val="24"/>
          <w:szCs w:val="24"/>
        </w:rPr>
        <w:t xml:space="preserve"> </w:t>
      </w:r>
      <w:r w:rsidR="007057BD" w:rsidRPr="009D07AE">
        <w:rPr>
          <w:sz w:val="24"/>
          <w:szCs w:val="24"/>
        </w:rPr>
        <w:t xml:space="preserve">na </w:t>
      </w:r>
      <w:r w:rsidR="00B344FF" w:rsidRPr="009D07AE">
        <w:rPr>
          <w:sz w:val="24"/>
          <w:szCs w:val="24"/>
        </w:rPr>
        <w:t>Pomoc Żywnościow</w:t>
      </w:r>
      <w:r w:rsidR="007057BD" w:rsidRPr="009D07AE">
        <w:rPr>
          <w:sz w:val="24"/>
          <w:szCs w:val="24"/>
        </w:rPr>
        <w:t>ą</w:t>
      </w:r>
      <w:r w:rsidR="00E85AC7" w:rsidRPr="009D07AE">
        <w:rPr>
          <w:sz w:val="24"/>
          <w:szCs w:val="24"/>
        </w:rPr>
        <w:t xml:space="preserve"> </w:t>
      </w:r>
      <w:r w:rsidR="00B344FF" w:rsidRPr="009D07AE">
        <w:rPr>
          <w:sz w:val="24"/>
          <w:szCs w:val="24"/>
        </w:rPr>
        <w:t>2021</w:t>
      </w:r>
      <w:r w:rsidR="006E4608" w:rsidRPr="009D07AE">
        <w:rPr>
          <w:sz w:val="24"/>
          <w:szCs w:val="24"/>
        </w:rPr>
        <w:t>–</w:t>
      </w:r>
      <w:r w:rsidR="00B344FF" w:rsidRPr="009D07AE">
        <w:rPr>
          <w:sz w:val="24"/>
          <w:szCs w:val="24"/>
        </w:rPr>
        <w:t>2027</w:t>
      </w:r>
      <w:r w:rsidR="00F814E5" w:rsidRPr="009D07AE">
        <w:rPr>
          <w:sz w:val="24"/>
          <w:szCs w:val="24"/>
        </w:rPr>
        <w:t>;</w:t>
      </w:r>
    </w:p>
    <w:p w14:paraId="397F1CA0" w14:textId="447137CD" w:rsidR="00643F42" w:rsidRPr="009D07AE" w:rsidRDefault="00482A53" w:rsidP="00890CED">
      <w:pPr>
        <w:numPr>
          <w:ilvl w:val="0"/>
          <w:numId w:val="103"/>
        </w:numPr>
        <w:tabs>
          <w:tab w:val="clear" w:pos="652"/>
        </w:tabs>
        <w:spacing w:after="120" w:line="360" w:lineRule="auto"/>
        <w:ind w:left="993"/>
        <w:jc w:val="both"/>
        <w:rPr>
          <w:sz w:val="24"/>
          <w:szCs w:val="24"/>
        </w:rPr>
      </w:pPr>
      <w:r w:rsidRPr="009D07AE">
        <w:rPr>
          <w:sz w:val="24"/>
          <w:szCs w:val="24"/>
        </w:rPr>
        <w:t xml:space="preserve">dysponenci w zakresie środków, o których mowa w art. 5 ust. 3 pkt 6 ustawy o finansach publicznych, w tym </w:t>
      </w:r>
      <w:r w:rsidR="00643F42" w:rsidRPr="009D07AE">
        <w:rPr>
          <w:sz w:val="24"/>
          <w:szCs w:val="24"/>
        </w:rPr>
        <w:t>minister właściwy do spraw rolnictwa w zakresie dochodów budżetu państwa z</w:t>
      </w:r>
      <w:r w:rsidR="00F440FA" w:rsidRPr="009D07AE">
        <w:rPr>
          <w:sz w:val="24"/>
          <w:szCs w:val="24"/>
        </w:rPr>
        <w:t> </w:t>
      </w:r>
      <w:r w:rsidR="00643F42" w:rsidRPr="009D07AE">
        <w:rPr>
          <w:sz w:val="24"/>
          <w:szCs w:val="24"/>
        </w:rPr>
        <w:t>tytułu refundacji wydatków na zadania weterynaryjne.</w:t>
      </w:r>
    </w:p>
    <w:p w14:paraId="4E18A704" w14:textId="1E888C8F" w:rsidR="00643F42" w:rsidRPr="009D07AE" w:rsidRDefault="00643F42" w:rsidP="00804230">
      <w:pPr>
        <w:spacing w:after="120" w:line="360" w:lineRule="auto"/>
        <w:ind w:left="425"/>
        <w:jc w:val="both"/>
        <w:rPr>
          <w:sz w:val="24"/>
          <w:szCs w:val="24"/>
        </w:rPr>
      </w:pPr>
      <w:r w:rsidRPr="009D07AE">
        <w:rPr>
          <w:sz w:val="24"/>
          <w:szCs w:val="24"/>
        </w:rPr>
        <w:t xml:space="preserve">Przygotowując formularz </w:t>
      </w:r>
      <w:r w:rsidRPr="009D07AE">
        <w:rPr>
          <w:b/>
          <w:sz w:val="24"/>
          <w:szCs w:val="24"/>
        </w:rPr>
        <w:t xml:space="preserve">RZ-12 </w:t>
      </w:r>
      <w:r w:rsidRPr="009D07AE">
        <w:rPr>
          <w:sz w:val="24"/>
          <w:szCs w:val="24"/>
        </w:rPr>
        <w:t>Instytucja Zarządzająca</w:t>
      </w:r>
      <w:r w:rsidR="006E4608" w:rsidRPr="009D07AE">
        <w:rPr>
          <w:sz w:val="24"/>
          <w:szCs w:val="24"/>
        </w:rPr>
        <w:t xml:space="preserve"> </w:t>
      </w:r>
      <w:r w:rsidRPr="009D07AE">
        <w:rPr>
          <w:sz w:val="24"/>
          <w:szCs w:val="24"/>
        </w:rPr>
        <w:t>/</w:t>
      </w:r>
      <w:r w:rsidR="006E4608" w:rsidRPr="009D07AE">
        <w:rPr>
          <w:sz w:val="24"/>
          <w:szCs w:val="24"/>
        </w:rPr>
        <w:t xml:space="preserve"> </w:t>
      </w:r>
      <w:r w:rsidRPr="009D07AE">
        <w:rPr>
          <w:sz w:val="24"/>
          <w:szCs w:val="24"/>
        </w:rPr>
        <w:t xml:space="preserve">Instytucja Koordynująca programem może wystąpić do dysponentów </w:t>
      </w:r>
      <w:r w:rsidR="00C44E9F" w:rsidRPr="009D07AE">
        <w:rPr>
          <w:sz w:val="24"/>
          <w:szCs w:val="24"/>
        </w:rPr>
        <w:t>o oszacowanie napływu środków z</w:t>
      </w:r>
      <w:r w:rsidR="00280EDE" w:rsidRPr="009D07AE">
        <w:rPr>
          <w:sz w:val="24"/>
          <w:szCs w:val="24"/>
        </w:rPr>
        <w:t xml:space="preserve"> </w:t>
      </w:r>
      <w:r w:rsidRPr="009D07AE">
        <w:rPr>
          <w:sz w:val="24"/>
          <w:szCs w:val="24"/>
        </w:rPr>
        <w:t>tytułu refundacji wydatków poniesionych z budżetu państwa i budżetu środków europejskich na finansowanie projektów/programów realizowanych z udziałem środków Unii Europejskiej.</w:t>
      </w:r>
    </w:p>
    <w:p w14:paraId="22CC232A" w14:textId="1A19F9B0" w:rsidR="00643F42" w:rsidRPr="009D07AE" w:rsidRDefault="00643F42" w:rsidP="00804230">
      <w:pPr>
        <w:spacing w:after="120" w:line="360" w:lineRule="auto"/>
        <w:ind w:left="425"/>
        <w:jc w:val="both"/>
        <w:rPr>
          <w:sz w:val="24"/>
          <w:szCs w:val="24"/>
        </w:rPr>
      </w:pPr>
      <w:r w:rsidRPr="009D07AE">
        <w:rPr>
          <w:sz w:val="24"/>
          <w:szCs w:val="24"/>
        </w:rPr>
        <w:t>Szacując napływ środków z tytułu refundacji wydatków poniesionych z budżetu państwa i</w:t>
      </w:r>
      <w:r w:rsidR="00EB5183" w:rsidRPr="009D07AE">
        <w:rPr>
          <w:sz w:val="24"/>
          <w:szCs w:val="24"/>
        </w:rPr>
        <w:t> </w:t>
      </w:r>
      <w:r w:rsidRPr="009D07AE">
        <w:rPr>
          <w:sz w:val="24"/>
          <w:szCs w:val="24"/>
        </w:rPr>
        <w:t>budżetu środków europejskich na finansowanie projektów/programów realizowanych z</w:t>
      </w:r>
      <w:r w:rsidR="00EB5183" w:rsidRPr="009D07AE">
        <w:rPr>
          <w:sz w:val="24"/>
          <w:szCs w:val="24"/>
        </w:rPr>
        <w:t> </w:t>
      </w:r>
      <w:r w:rsidRPr="009D07AE">
        <w:rPr>
          <w:sz w:val="24"/>
          <w:szCs w:val="24"/>
        </w:rPr>
        <w:t>udziałem środków Unii Europejskiej oraz programów realizowanych z udziałem środków bezzwrotnej pomocy udzielonej przez państwa członkowskie EFTA (w tym również zaliczek)</w:t>
      </w:r>
      <w:r w:rsidR="006E4608" w:rsidRPr="009D07AE">
        <w:rPr>
          <w:sz w:val="24"/>
          <w:szCs w:val="24"/>
        </w:rPr>
        <w:t>,</w:t>
      </w:r>
      <w:r w:rsidRPr="009D07AE">
        <w:rPr>
          <w:sz w:val="24"/>
          <w:szCs w:val="24"/>
        </w:rPr>
        <w:t xml:space="preserve"> </w:t>
      </w:r>
      <w:r w:rsidR="00C44E9F" w:rsidRPr="009D07AE">
        <w:rPr>
          <w:sz w:val="24"/>
          <w:szCs w:val="24"/>
        </w:rPr>
        <w:t>należy wziąć pod uwagę fakt, że </w:t>
      </w:r>
      <w:r w:rsidRPr="009D07AE">
        <w:rPr>
          <w:sz w:val="24"/>
          <w:szCs w:val="24"/>
        </w:rPr>
        <w:t xml:space="preserve">przewidywany napływ środków powinien </w:t>
      </w:r>
      <w:r w:rsidR="00C44E9F" w:rsidRPr="009D07AE">
        <w:rPr>
          <w:sz w:val="24"/>
          <w:szCs w:val="24"/>
        </w:rPr>
        <w:t xml:space="preserve">dotyczyć kwot przewidywanych do otrzymania z </w:t>
      </w:r>
      <w:r w:rsidRPr="009D07AE">
        <w:rPr>
          <w:sz w:val="24"/>
          <w:szCs w:val="24"/>
        </w:rPr>
        <w:t>Komisji Europejskiej oraz od</w:t>
      </w:r>
      <w:r w:rsidR="00280EDE" w:rsidRPr="009D07AE">
        <w:rPr>
          <w:sz w:val="24"/>
          <w:szCs w:val="24"/>
        </w:rPr>
        <w:t> </w:t>
      </w:r>
      <w:r w:rsidRPr="009D07AE">
        <w:rPr>
          <w:sz w:val="24"/>
          <w:szCs w:val="24"/>
        </w:rPr>
        <w:t>państw członkowskich EFTA w</w:t>
      </w:r>
      <w:r w:rsidR="00EB5183" w:rsidRPr="009D07AE">
        <w:rPr>
          <w:sz w:val="24"/>
          <w:szCs w:val="24"/>
        </w:rPr>
        <w:t> </w:t>
      </w:r>
      <w:r w:rsidRPr="009D07AE">
        <w:rPr>
          <w:sz w:val="24"/>
          <w:szCs w:val="24"/>
        </w:rPr>
        <w:t>danym roku budżetowym.</w:t>
      </w:r>
    </w:p>
    <w:p w14:paraId="0C6DCC84" w14:textId="37757EA0" w:rsidR="00643F42" w:rsidRPr="009D07AE" w:rsidRDefault="00643F42" w:rsidP="00804230">
      <w:pPr>
        <w:spacing w:after="120" w:line="360" w:lineRule="auto"/>
        <w:ind w:left="425"/>
        <w:jc w:val="both"/>
        <w:rPr>
          <w:sz w:val="24"/>
          <w:szCs w:val="24"/>
        </w:rPr>
      </w:pPr>
      <w:r w:rsidRPr="009D07AE">
        <w:rPr>
          <w:sz w:val="24"/>
          <w:szCs w:val="24"/>
        </w:rPr>
        <w:t>W kolumnie 2 nazwy programów wybieramy za pomocą listy rozwijanej. Niedozwolone jest wpisywanie nazw programów, jeśli program znajduje się</w:t>
      </w:r>
      <w:r w:rsidR="00280EDE" w:rsidRPr="009D07AE">
        <w:rPr>
          <w:sz w:val="24"/>
          <w:szCs w:val="24"/>
        </w:rPr>
        <w:t xml:space="preserve"> </w:t>
      </w:r>
      <w:r w:rsidRPr="009D07AE">
        <w:rPr>
          <w:sz w:val="24"/>
          <w:szCs w:val="24"/>
        </w:rPr>
        <w:t>na</w:t>
      </w:r>
      <w:r w:rsidR="008F7255" w:rsidRPr="009D07AE">
        <w:rPr>
          <w:sz w:val="24"/>
          <w:szCs w:val="24"/>
        </w:rPr>
        <w:t xml:space="preserve"> </w:t>
      </w:r>
      <w:r w:rsidRPr="009D07AE">
        <w:rPr>
          <w:sz w:val="24"/>
          <w:szCs w:val="24"/>
        </w:rPr>
        <w:t xml:space="preserve">liście rozwijanej formularza </w:t>
      </w:r>
      <w:r w:rsidRPr="009D07AE">
        <w:rPr>
          <w:b/>
          <w:sz w:val="24"/>
          <w:szCs w:val="24"/>
        </w:rPr>
        <w:t>RZ-12</w:t>
      </w:r>
      <w:r w:rsidRPr="009D07AE">
        <w:rPr>
          <w:sz w:val="24"/>
          <w:szCs w:val="24"/>
        </w:rPr>
        <w:t>.</w:t>
      </w:r>
      <w:r w:rsidR="00C44E9F" w:rsidRPr="009D07AE">
        <w:rPr>
          <w:sz w:val="24"/>
          <w:szCs w:val="24"/>
        </w:rPr>
        <w:t xml:space="preserve"> </w:t>
      </w:r>
      <w:r w:rsidR="00C44E9F" w:rsidRPr="009D07AE">
        <w:rPr>
          <w:sz w:val="24"/>
          <w:szCs w:val="24"/>
        </w:rPr>
        <w:lastRenderedPageBreak/>
        <w:t xml:space="preserve">Wpisanie programu możliwe jest </w:t>
      </w:r>
      <w:r w:rsidRPr="009D07AE">
        <w:rPr>
          <w:sz w:val="24"/>
          <w:szCs w:val="24"/>
        </w:rPr>
        <w:t xml:space="preserve">jedynie w przypadku, kiedy nie jest on wyszczególniony na liście rozwijanej. </w:t>
      </w:r>
    </w:p>
    <w:p w14:paraId="61D17B50" w14:textId="217DA73A" w:rsidR="006B52E3" w:rsidRPr="009D07AE" w:rsidRDefault="006B3D36" w:rsidP="006B52E3">
      <w:pPr>
        <w:pStyle w:val="Nagwek212pt"/>
        <w:numPr>
          <w:ilvl w:val="0"/>
          <w:numId w:val="0"/>
        </w:numPr>
        <w:ind w:left="425"/>
        <w:rPr>
          <w:rFonts w:ascii="Times New Roman" w:hAnsi="Times New Roman" w:cs="Times New Roman"/>
        </w:rPr>
      </w:pPr>
      <w:r w:rsidRPr="009D07AE">
        <w:rPr>
          <w:rFonts w:ascii="Times New Roman" w:hAnsi="Times New Roman" w:cs="Times New Roman"/>
        </w:rPr>
        <w:t>W przypadku aktualizacji listy programów na stronie internetowej Ministerstwa Finansów udostępnia się formularz ze zmienioną listą programów. Ministerstwo Finansów przekazuje dysponentom informację o dokonanej aktualizacji</w:t>
      </w:r>
      <w:r w:rsidR="006B52E3" w:rsidRPr="009D07AE">
        <w:rPr>
          <w:rFonts w:ascii="Times New Roman" w:hAnsi="Times New Roman" w:cs="Times New Roman"/>
        </w:rPr>
        <w:t>.</w:t>
      </w:r>
    </w:p>
    <w:p w14:paraId="42A1DF34" w14:textId="2AA2EE5F" w:rsidR="00ED3418" w:rsidRPr="009D07AE" w:rsidRDefault="00643F42" w:rsidP="00BF13B2">
      <w:pPr>
        <w:pStyle w:val="Nagwek212pt"/>
        <w:numPr>
          <w:ilvl w:val="0"/>
          <w:numId w:val="0"/>
        </w:numPr>
        <w:spacing w:after="360"/>
        <w:ind w:left="425"/>
        <w:rPr>
          <w:rFonts w:ascii="Times New Roman" w:hAnsi="Times New Roman" w:cs="Times New Roman"/>
        </w:rPr>
      </w:pPr>
      <w:r w:rsidRPr="009D07AE">
        <w:rPr>
          <w:rFonts w:ascii="Times New Roman" w:hAnsi="Times New Roman" w:cs="Times New Roman"/>
        </w:rPr>
        <w:t>Formularz powinien być przekazany do Departamentu Instytucji Płatniczej Ministerstwa Finansów</w:t>
      </w:r>
      <w:r w:rsidR="005E3DC1" w:rsidRPr="009D07AE">
        <w:rPr>
          <w:rFonts w:ascii="Times New Roman" w:hAnsi="Times New Roman" w:cs="Times New Roman"/>
        </w:rPr>
        <w:t>.</w:t>
      </w:r>
    </w:p>
    <w:p w14:paraId="4E05C83F" w14:textId="77777777" w:rsidR="00C170D1" w:rsidRPr="009D07AE" w:rsidRDefault="00C170D1" w:rsidP="006F0AD7">
      <w:pPr>
        <w:pStyle w:val="cyfra"/>
        <w:keepNext/>
        <w:spacing w:line="360" w:lineRule="auto"/>
        <w:ind w:left="425" w:hanging="425"/>
        <w:jc w:val="center"/>
        <w:outlineLvl w:val="0"/>
        <w:rPr>
          <w:rFonts w:ascii="Times New Roman" w:hAnsi="Times New Roman"/>
          <w:sz w:val="24"/>
          <w:szCs w:val="24"/>
        </w:rPr>
      </w:pPr>
      <w:r w:rsidRPr="009D07AE">
        <w:rPr>
          <w:rFonts w:ascii="Times New Roman" w:hAnsi="Times New Roman"/>
          <w:sz w:val="24"/>
          <w:szCs w:val="24"/>
        </w:rPr>
        <w:t>Rozdział 3</w:t>
      </w:r>
    </w:p>
    <w:p w14:paraId="4EDFE5FD" w14:textId="77777777" w:rsidR="00C170D1" w:rsidRPr="009D07AE" w:rsidRDefault="00C170D1" w:rsidP="006F0AD7">
      <w:pPr>
        <w:pStyle w:val="cyfra"/>
        <w:keepNext/>
        <w:spacing w:after="480" w:line="360" w:lineRule="auto"/>
        <w:ind w:left="425" w:hanging="425"/>
        <w:jc w:val="center"/>
        <w:rPr>
          <w:rFonts w:ascii="Times New Roman" w:hAnsi="Times New Roman"/>
          <w:b/>
          <w:sz w:val="24"/>
          <w:szCs w:val="24"/>
        </w:rPr>
      </w:pPr>
      <w:r w:rsidRPr="009D07AE">
        <w:rPr>
          <w:rFonts w:ascii="Times New Roman" w:hAnsi="Times New Roman"/>
          <w:b/>
          <w:sz w:val="24"/>
          <w:szCs w:val="24"/>
        </w:rPr>
        <w:t>Projekty planów dochodów budżetowych</w:t>
      </w:r>
    </w:p>
    <w:p w14:paraId="7E86F139" w14:textId="4D3D2EDE" w:rsidR="001258D1" w:rsidRPr="009D07AE" w:rsidRDefault="00251B5F" w:rsidP="00804230">
      <w:pPr>
        <w:pStyle w:val="Nagwek212pt"/>
        <w:outlineLvl w:val="1"/>
        <w:rPr>
          <w:rFonts w:ascii="Times New Roman" w:hAnsi="Times New Roman" w:cs="Times New Roman"/>
        </w:rPr>
      </w:pPr>
      <w:r w:rsidRPr="009D07AE">
        <w:rPr>
          <w:rFonts w:ascii="Times New Roman" w:hAnsi="Times New Roman" w:cs="Times New Roman"/>
        </w:rPr>
        <w:t xml:space="preserve">Plan </w:t>
      </w:r>
      <w:r w:rsidR="001258D1" w:rsidRPr="009D07AE">
        <w:rPr>
          <w:rFonts w:ascii="Times New Roman" w:hAnsi="Times New Roman" w:cs="Times New Roman"/>
        </w:rPr>
        <w:t xml:space="preserve">dochodów </w:t>
      </w:r>
      <w:r w:rsidR="000C7F36" w:rsidRPr="009D07AE">
        <w:rPr>
          <w:rFonts w:ascii="Times New Roman" w:hAnsi="Times New Roman" w:cs="Times New Roman"/>
        </w:rPr>
        <w:t xml:space="preserve">budżetowych </w:t>
      </w:r>
      <w:r w:rsidR="001258D1" w:rsidRPr="009D07AE">
        <w:rPr>
          <w:rFonts w:ascii="Times New Roman" w:hAnsi="Times New Roman" w:cs="Times New Roman"/>
        </w:rPr>
        <w:t>należy wprowadzić w systemie TREZOR na formularzu „</w:t>
      </w:r>
      <w:r w:rsidR="001258D1" w:rsidRPr="009D07AE">
        <w:rPr>
          <w:rFonts w:ascii="Times New Roman" w:hAnsi="Times New Roman" w:cs="Times New Roman"/>
          <w:b/>
        </w:rPr>
        <w:t>Opracowanie projektu budżetu – dochody</w:t>
      </w:r>
      <w:r w:rsidR="001258D1" w:rsidRPr="009D07AE">
        <w:rPr>
          <w:rFonts w:ascii="Times New Roman" w:hAnsi="Times New Roman" w:cs="Times New Roman"/>
        </w:rPr>
        <w:t xml:space="preserve">” </w:t>
      </w:r>
      <w:r w:rsidR="001258D1" w:rsidRPr="009D07AE">
        <w:rPr>
          <w:rFonts w:ascii="Times New Roman" w:hAnsi="Times New Roman" w:cs="Times New Roman"/>
          <w:b/>
        </w:rPr>
        <w:t>OPBD</w:t>
      </w:r>
      <w:r w:rsidR="001258D1" w:rsidRPr="009D07AE">
        <w:rPr>
          <w:rFonts w:ascii="Times New Roman" w:hAnsi="Times New Roman" w:cs="Times New Roman"/>
        </w:rPr>
        <w:t xml:space="preserve"> znajdującym się w</w:t>
      </w:r>
      <w:r w:rsidR="00ED7973" w:rsidRPr="009D07AE">
        <w:rPr>
          <w:rFonts w:ascii="Times New Roman" w:hAnsi="Times New Roman" w:cs="Times New Roman"/>
        </w:rPr>
        <w:t xml:space="preserve"> </w:t>
      </w:r>
      <w:r w:rsidR="001258D1" w:rsidRPr="009D07AE">
        <w:rPr>
          <w:rFonts w:ascii="Times New Roman" w:hAnsi="Times New Roman" w:cs="Times New Roman"/>
        </w:rPr>
        <w:t xml:space="preserve">autoryzacji „Trezor 3.0: Planowanie” w folderze „Projekt </w:t>
      </w:r>
      <w:r w:rsidR="008474CB" w:rsidRPr="009D07AE">
        <w:rPr>
          <w:rFonts w:ascii="Times New Roman" w:hAnsi="Times New Roman" w:cs="Times New Roman"/>
        </w:rPr>
        <w:t>B</w:t>
      </w:r>
      <w:r w:rsidR="001258D1" w:rsidRPr="009D07AE">
        <w:rPr>
          <w:rFonts w:ascii="Times New Roman" w:hAnsi="Times New Roman" w:cs="Times New Roman"/>
        </w:rPr>
        <w:t xml:space="preserve">udżetu”. Plan dochodów </w:t>
      </w:r>
      <w:r w:rsidR="008474CB" w:rsidRPr="009D07AE">
        <w:rPr>
          <w:rFonts w:ascii="Times New Roman" w:hAnsi="Times New Roman" w:cs="Times New Roman"/>
        </w:rPr>
        <w:t>budżet</w:t>
      </w:r>
      <w:r w:rsidR="00714EB4" w:rsidRPr="009D07AE">
        <w:rPr>
          <w:rFonts w:ascii="Times New Roman" w:hAnsi="Times New Roman" w:cs="Times New Roman"/>
        </w:rPr>
        <w:t>owych</w:t>
      </w:r>
      <w:r w:rsidR="008474CB" w:rsidRPr="009D07AE">
        <w:rPr>
          <w:rFonts w:ascii="Times New Roman" w:hAnsi="Times New Roman" w:cs="Times New Roman"/>
        </w:rPr>
        <w:t xml:space="preserve"> </w:t>
      </w:r>
      <w:r w:rsidR="000C7F36" w:rsidRPr="009D07AE">
        <w:rPr>
          <w:rFonts w:ascii="Times New Roman" w:hAnsi="Times New Roman" w:cs="Times New Roman"/>
        </w:rPr>
        <w:t xml:space="preserve">jest </w:t>
      </w:r>
      <w:r w:rsidR="001258D1" w:rsidRPr="009D07AE">
        <w:rPr>
          <w:rFonts w:ascii="Times New Roman" w:hAnsi="Times New Roman" w:cs="Times New Roman"/>
        </w:rPr>
        <w:t>sporządzany na lata N+1 do N+</w:t>
      </w:r>
      <w:r w:rsidR="00941D89" w:rsidRPr="009D07AE">
        <w:rPr>
          <w:rFonts w:ascii="Times New Roman" w:hAnsi="Times New Roman" w:cs="Times New Roman"/>
        </w:rPr>
        <w:t>4</w:t>
      </w:r>
      <w:r w:rsidR="001258D1" w:rsidRPr="009D07AE">
        <w:rPr>
          <w:rFonts w:ascii="Times New Roman" w:hAnsi="Times New Roman" w:cs="Times New Roman"/>
        </w:rPr>
        <w:t>. Szczegółowa instrukcja dotycząca sposobu wprowadzania danych w</w:t>
      </w:r>
      <w:r w:rsidR="00EB5183" w:rsidRPr="009D07AE">
        <w:rPr>
          <w:rFonts w:ascii="Times New Roman" w:hAnsi="Times New Roman" w:cs="Times New Roman"/>
        </w:rPr>
        <w:t> </w:t>
      </w:r>
      <w:r w:rsidR="001258D1" w:rsidRPr="009D07AE">
        <w:rPr>
          <w:rFonts w:ascii="Times New Roman" w:hAnsi="Times New Roman" w:cs="Times New Roman"/>
        </w:rPr>
        <w:t>zakresie planu dochodów</w:t>
      </w:r>
      <w:r w:rsidR="001950A7" w:rsidRPr="009D07AE">
        <w:rPr>
          <w:rFonts w:ascii="Times New Roman" w:hAnsi="Times New Roman" w:cs="Times New Roman"/>
        </w:rPr>
        <w:t xml:space="preserve"> budżetowych</w:t>
      </w:r>
      <w:r w:rsidR="001258D1" w:rsidRPr="009D07AE">
        <w:rPr>
          <w:rFonts w:ascii="Times New Roman" w:hAnsi="Times New Roman" w:cs="Times New Roman"/>
        </w:rPr>
        <w:t xml:space="preserve"> </w:t>
      </w:r>
      <w:r w:rsidR="001950A7" w:rsidRPr="009D07AE">
        <w:rPr>
          <w:rFonts w:ascii="Times New Roman" w:hAnsi="Times New Roman" w:cs="Times New Roman"/>
        </w:rPr>
        <w:t>do</w:t>
      </w:r>
      <w:r w:rsidR="001258D1" w:rsidRPr="009D07AE">
        <w:rPr>
          <w:rFonts w:ascii="Times New Roman" w:hAnsi="Times New Roman" w:cs="Times New Roman"/>
        </w:rPr>
        <w:t xml:space="preserve"> systemu TREZOR znajduje się na stronie internetowej Ministerstwa Finansów pod</w:t>
      </w:r>
      <w:r w:rsidR="00ED7973" w:rsidRPr="009D07AE">
        <w:rPr>
          <w:rFonts w:ascii="Times New Roman" w:hAnsi="Times New Roman" w:cs="Times New Roman"/>
        </w:rPr>
        <w:t xml:space="preserve"> </w:t>
      </w:r>
      <w:r w:rsidR="001258D1" w:rsidRPr="009D07AE">
        <w:rPr>
          <w:rFonts w:ascii="Times New Roman" w:hAnsi="Times New Roman" w:cs="Times New Roman"/>
        </w:rPr>
        <w:t xml:space="preserve">adresem: </w:t>
      </w:r>
      <w:hyperlink r:id="rId13" w:history="1">
        <w:r w:rsidR="001B74E5" w:rsidRPr="009D07AE">
          <w:rPr>
            <w:rStyle w:val="Hipercze"/>
            <w:rFonts w:ascii="Times New Roman" w:hAnsi="Times New Roman" w:cs="Times New Roman"/>
            <w:color w:val="auto"/>
          </w:rPr>
          <w:t>www.gov.pl/finanse</w:t>
        </w:r>
      </w:hyperlink>
      <w:r w:rsidR="00E31386" w:rsidRPr="009D07AE">
        <w:rPr>
          <w:rFonts w:ascii="Times New Roman" w:hAnsi="Times New Roman" w:cs="Times New Roman"/>
        </w:rPr>
        <w:t xml:space="preserve"> w zakładce</w:t>
      </w:r>
      <w:r w:rsidR="003976CA" w:rsidRPr="009D07AE">
        <w:rPr>
          <w:rFonts w:ascii="Times New Roman" w:hAnsi="Times New Roman" w:cs="Times New Roman"/>
        </w:rPr>
        <w:t>:</w:t>
      </w:r>
      <w:r w:rsidR="00E31386" w:rsidRPr="009D07AE">
        <w:rPr>
          <w:rFonts w:ascii="Times New Roman" w:hAnsi="Times New Roman" w:cs="Times New Roman"/>
        </w:rPr>
        <w:t xml:space="preserve"> Co robimy =&gt; Budżet państwa =&gt; TREZOR =&gt; Dla użytkownika =&gt; Dokumentacja użytkownika TREZOR 3.0.</w:t>
      </w:r>
    </w:p>
    <w:p w14:paraId="19E12181" w14:textId="77777777" w:rsidR="001258D1" w:rsidRPr="009D07AE" w:rsidRDefault="001258D1" w:rsidP="003B701D">
      <w:pPr>
        <w:pStyle w:val="Nagwek212pt"/>
        <w:keepNext/>
        <w:numPr>
          <w:ilvl w:val="0"/>
          <w:numId w:val="0"/>
        </w:numPr>
        <w:spacing w:after="240"/>
        <w:ind w:left="425"/>
        <w:rPr>
          <w:rFonts w:ascii="Times New Roman" w:hAnsi="Times New Roman" w:cs="Times New Roman"/>
        </w:rPr>
      </w:pPr>
      <w:r w:rsidRPr="009D07AE">
        <w:rPr>
          <w:rFonts w:ascii="Times New Roman" w:hAnsi="Times New Roman" w:cs="Times New Roman"/>
        </w:rPr>
        <w:t>Układ danych w formularzu OPBD jest zgodny z poniższym wzorem:</w:t>
      </w:r>
    </w:p>
    <w:tbl>
      <w:tblPr>
        <w:tblW w:w="10348" w:type="dxa"/>
        <w:tblInd w:w="-147" w:type="dxa"/>
        <w:tblCellMar>
          <w:left w:w="70" w:type="dxa"/>
          <w:right w:w="70" w:type="dxa"/>
        </w:tblCellMar>
        <w:tblLook w:val="04A0" w:firstRow="1" w:lastRow="0" w:firstColumn="1" w:lastColumn="0" w:noHBand="0" w:noVBand="1"/>
      </w:tblPr>
      <w:tblGrid>
        <w:gridCol w:w="710"/>
        <w:gridCol w:w="992"/>
        <w:gridCol w:w="851"/>
        <w:gridCol w:w="992"/>
        <w:gridCol w:w="992"/>
        <w:gridCol w:w="1073"/>
        <w:gridCol w:w="1194"/>
        <w:gridCol w:w="1276"/>
        <w:gridCol w:w="1134"/>
        <w:gridCol w:w="1134"/>
      </w:tblGrid>
      <w:tr w:rsidR="00CD3F9D" w:rsidRPr="009D07AE" w14:paraId="0B105161" w14:textId="29CFB601" w:rsidTr="009D07AE">
        <w:trPr>
          <w:trHeight w:val="260"/>
        </w:trPr>
        <w:tc>
          <w:tcPr>
            <w:tcW w:w="710" w:type="dxa"/>
            <w:tcBorders>
              <w:top w:val="single" w:sz="4" w:space="0" w:color="auto"/>
              <w:left w:val="single" w:sz="4" w:space="0" w:color="auto"/>
              <w:bottom w:val="single" w:sz="4" w:space="0" w:color="auto"/>
              <w:right w:val="single" w:sz="4" w:space="0" w:color="auto"/>
            </w:tcBorders>
            <w:noWrap/>
            <w:vAlign w:val="center"/>
            <w:hideMark/>
          </w:tcPr>
          <w:p w14:paraId="6CCF06D6" w14:textId="77777777" w:rsidR="00972614" w:rsidRPr="009D07AE" w:rsidRDefault="00972614" w:rsidP="00804230">
            <w:r w:rsidRPr="009D07AE">
              <w:rPr>
                <w:b/>
                <w:bCs/>
              </w:rPr>
              <w:t>Część</w:t>
            </w:r>
          </w:p>
        </w:tc>
        <w:tc>
          <w:tcPr>
            <w:tcW w:w="992" w:type="dxa"/>
            <w:tcBorders>
              <w:top w:val="single" w:sz="4" w:space="0" w:color="auto"/>
              <w:left w:val="nil"/>
              <w:bottom w:val="single" w:sz="4" w:space="0" w:color="auto"/>
              <w:right w:val="single" w:sz="4" w:space="0" w:color="auto"/>
            </w:tcBorders>
            <w:noWrap/>
            <w:vAlign w:val="center"/>
            <w:hideMark/>
          </w:tcPr>
          <w:p w14:paraId="5D4629B0" w14:textId="77777777" w:rsidR="00972614" w:rsidRPr="009D07AE" w:rsidRDefault="00972614" w:rsidP="00804230">
            <w:pPr>
              <w:jc w:val="center"/>
              <w:rPr>
                <w:b/>
                <w:bCs/>
              </w:rPr>
            </w:pPr>
            <w:r w:rsidRPr="009D07AE">
              <w:rPr>
                <w:b/>
                <w:bCs/>
              </w:rPr>
              <w:t>WOJ/</w:t>
            </w:r>
          </w:p>
          <w:p w14:paraId="67BA3F25" w14:textId="77777777" w:rsidR="00972614" w:rsidRPr="009D07AE" w:rsidRDefault="00972614" w:rsidP="00804230">
            <w:pPr>
              <w:jc w:val="center"/>
              <w:rPr>
                <w:b/>
                <w:bCs/>
              </w:rPr>
            </w:pPr>
            <w:r w:rsidRPr="009D07AE">
              <w:rPr>
                <w:b/>
                <w:bCs/>
              </w:rPr>
              <w:t>SKO/</w:t>
            </w:r>
          </w:p>
          <w:p w14:paraId="6F155218" w14:textId="77777777" w:rsidR="00972614" w:rsidRPr="009D07AE" w:rsidRDefault="00972614" w:rsidP="00804230">
            <w:r w:rsidRPr="009D07AE">
              <w:rPr>
                <w:b/>
                <w:bCs/>
              </w:rPr>
              <w:t xml:space="preserve">    Sądy</w:t>
            </w:r>
          </w:p>
        </w:tc>
        <w:tc>
          <w:tcPr>
            <w:tcW w:w="851" w:type="dxa"/>
            <w:tcBorders>
              <w:top w:val="single" w:sz="4" w:space="0" w:color="auto"/>
              <w:left w:val="nil"/>
              <w:bottom w:val="single" w:sz="4" w:space="0" w:color="auto"/>
              <w:right w:val="single" w:sz="4" w:space="0" w:color="auto"/>
            </w:tcBorders>
            <w:noWrap/>
            <w:vAlign w:val="center"/>
            <w:hideMark/>
          </w:tcPr>
          <w:p w14:paraId="1FFB52E4" w14:textId="77777777" w:rsidR="00972614" w:rsidRPr="009D07AE" w:rsidRDefault="00972614" w:rsidP="00804230">
            <w:r w:rsidRPr="009D07AE">
              <w:rPr>
                <w:b/>
                <w:bCs/>
              </w:rPr>
              <w:t>Dział</w:t>
            </w:r>
          </w:p>
        </w:tc>
        <w:tc>
          <w:tcPr>
            <w:tcW w:w="992" w:type="dxa"/>
            <w:tcBorders>
              <w:top w:val="single" w:sz="4" w:space="0" w:color="auto"/>
              <w:left w:val="nil"/>
              <w:bottom w:val="single" w:sz="4" w:space="0" w:color="auto"/>
              <w:right w:val="single" w:sz="4" w:space="0" w:color="auto"/>
            </w:tcBorders>
            <w:noWrap/>
            <w:vAlign w:val="center"/>
            <w:hideMark/>
          </w:tcPr>
          <w:p w14:paraId="07A7A529" w14:textId="77777777" w:rsidR="00972614" w:rsidRPr="009D07AE" w:rsidRDefault="00972614" w:rsidP="00804230">
            <w:r w:rsidRPr="009D07AE">
              <w:rPr>
                <w:b/>
                <w:bCs/>
              </w:rPr>
              <w:t>Rozdział</w:t>
            </w:r>
          </w:p>
        </w:tc>
        <w:tc>
          <w:tcPr>
            <w:tcW w:w="992" w:type="dxa"/>
            <w:tcBorders>
              <w:top w:val="single" w:sz="4" w:space="0" w:color="auto"/>
              <w:left w:val="nil"/>
              <w:bottom w:val="single" w:sz="4" w:space="0" w:color="auto"/>
              <w:right w:val="single" w:sz="4" w:space="0" w:color="auto"/>
            </w:tcBorders>
            <w:noWrap/>
            <w:vAlign w:val="center"/>
            <w:hideMark/>
          </w:tcPr>
          <w:p w14:paraId="4577CF71" w14:textId="77777777" w:rsidR="00972614" w:rsidRPr="009D07AE" w:rsidRDefault="00972614" w:rsidP="00804230">
            <w:r w:rsidRPr="009D07AE">
              <w:rPr>
                <w:b/>
                <w:bCs/>
              </w:rPr>
              <w:t>Paragraf</w:t>
            </w:r>
          </w:p>
        </w:tc>
        <w:tc>
          <w:tcPr>
            <w:tcW w:w="1073" w:type="dxa"/>
            <w:tcBorders>
              <w:top w:val="single" w:sz="4" w:space="0" w:color="auto"/>
              <w:left w:val="nil"/>
              <w:bottom w:val="single" w:sz="4" w:space="0" w:color="auto"/>
              <w:right w:val="single" w:sz="4" w:space="0" w:color="auto"/>
            </w:tcBorders>
          </w:tcPr>
          <w:p w14:paraId="052BC653" w14:textId="77777777" w:rsidR="00972614" w:rsidRPr="009D07AE" w:rsidRDefault="00972614" w:rsidP="004B75B6">
            <w:pPr>
              <w:rPr>
                <w:b/>
                <w:bCs/>
              </w:rPr>
            </w:pPr>
          </w:p>
          <w:p w14:paraId="7B641F09" w14:textId="77777777" w:rsidR="00972614" w:rsidRPr="009D07AE" w:rsidRDefault="00972614" w:rsidP="004B75B6">
            <w:pPr>
              <w:rPr>
                <w:b/>
                <w:bCs/>
              </w:rPr>
            </w:pPr>
          </w:p>
          <w:p w14:paraId="0C052EBB" w14:textId="652319E8" w:rsidR="00972614" w:rsidRPr="009D07AE" w:rsidRDefault="00972614" w:rsidP="004B75B6">
            <w:pPr>
              <w:rPr>
                <w:b/>
                <w:bCs/>
              </w:rPr>
            </w:pPr>
            <w:r w:rsidRPr="009D07AE">
              <w:rPr>
                <w:b/>
                <w:bCs/>
              </w:rPr>
              <w:t>Program*</w:t>
            </w:r>
            <w:r w:rsidRPr="009D07AE">
              <w:rPr>
                <w:b/>
                <w:bCs/>
                <w:vertAlign w:val="superscript"/>
              </w:rPr>
              <w:t>)</w:t>
            </w:r>
          </w:p>
        </w:tc>
        <w:tc>
          <w:tcPr>
            <w:tcW w:w="1194" w:type="dxa"/>
            <w:tcBorders>
              <w:top w:val="single" w:sz="4" w:space="0" w:color="auto"/>
              <w:left w:val="single" w:sz="4" w:space="0" w:color="auto"/>
              <w:bottom w:val="single" w:sz="4" w:space="0" w:color="auto"/>
              <w:right w:val="single" w:sz="4" w:space="0" w:color="auto"/>
            </w:tcBorders>
            <w:noWrap/>
            <w:vAlign w:val="center"/>
            <w:hideMark/>
          </w:tcPr>
          <w:p w14:paraId="205DE8B6" w14:textId="61EAE94E" w:rsidR="00972614" w:rsidRPr="009D07AE" w:rsidRDefault="00972614" w:rsidP="00804230">
            <w:pPr>
              <w:jc w:val="center"/>
              <w:rPr>
                <w:b/>
                <w:bCs/>
              </w:rPr>
            </w:pPr>
            <w:r w:rsidRPr="009D07AE">
              <w:rPr>
                <w:b/>
                <w:bCs/>
              </w:rPr>
              <w:t xml:space="preserve">Projekt Budżetu Państwa na </w:t>
            </w:r>
            <w:r w:rsidRPr="009D07AE">
              <w:rPr>
                <w:b/>
              </w:rPr>
              <w:t>rok (N+1)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DB54C9B" w14:textId="77777777" w:rsidR="00972614" w:rsidRPr="009D07AE" w:rsidRDefault="00972614" w:rsidP="00804230">
            <w:pPr>
              <w:jc w:val="center"/>
              <w:rPr>
                <w:b/>
              </w:rPr>
            </w:pPr>
            <w:r w:rsidRPr="009D07AE">
              <w:rPr>
                <w:b/>
              </w:rPr>
              <w:t>Projekt Budżetu Państwa</w:t>
            </w:r>
          </w:p>
          <w:p w14:paraId="3F48C2E1" w14:textId="77777777" w:rsidR="00972614" w:rsidRPr="009D07AE" w:rsidRDefault="00972614" w:rsidP="00804230">
            <w:pPr>
              <w:jc w:val="center"/>
            </w:pPr>
            <w:r w:rsidRPr="009D07AE">
              <w:rPr>
                <w:b/>
              </w:rPr>
              <w:t>na rok (N+2)</w:t>
            </w:r>
          </w:p>
        </w:tc>
        <w:tc>
          <w:tcPr>
            <w:tcW w:w="1134" w:type="dxa"/>
            <w:tcBorders>
              <w:top w:val="single" w:sz="4" w:space="0" w:color="auto"/>
              <w:left w:val="nil"/>
              <w:bottom w:val="single" w:sz="4" w:space="0" w:color="auto"/>
              <w:right w:val="single" w:sz="4" w:space="0" w:color="auto"/>
            </w:tcBorders>
            <w:shd w:val="clear" w:color="auto" w:fill="auto"/>
            <w:vAlign w:val="center"/>
          </w:tcPr>
          <w:p w14:paraId="65691325" w14:textId="77777777" w:rsidR="00972614" w:rsidRPr="009D07AE" w:rsidRDefault="00972614" w:rsidP="00804230">
            <w:pPr>
              <w:jc w:val="center"/>
            </w:pPr>
            <w:r w:rsidRPr="009D07AE">
              <w:rPr>
                <w:b/>
              </w:rPr>
              <w:t>Projekt Budżetu Państwa na rok (N+3)</w:t>
            </w:r>
          </w:p>
        </w:tc>
        <w:tc>
          <w:tcPr>
            <w:tcW w:w="1134" w:type="dxa"/>
            <w:tcBorders>
              <w:top w:val="single" w:sz="4" w:space="0" w:color="auto"/>
              <w:left w:val="nil"/>
              <w:bottom w:val="single" w:sz="4" w:space="0" w:color="auto"/>
              <w:right w:val="single" w:sz="4" w:space="0" w:color="auto"/>
            </w:tcBorders>
          </w:tcPr>
          <w:p w14:paraId="20861750" w14:textId="03242B5B" w:rsidR="00972614" w:rsidRPr="009D07AE" w:rsidRDefault="00972614" w:rsidP="00804230">
            <w:pPr>
              <w:jc w:val="center"/>
              <w:rPr>
                <w:b/>
              </w:rPr>
            </w:pPr>
            <w:r w:rsidRPr="009D07AE">
              <w:rPr>
                <w:b/>
              </w:rPr>
              <w:t>Projekt Budżetu Państwa na rok (N+4)</w:t>
            </w:r>
          </w:p>
        </w:tc>
      </w:tr>
      <w:tr w:rsidR="00CD3F9D" w:rsidRPr="009D07AE" w14:paraId="3C1F0E0D" w14:textId="53390E76" w:rsidTr="009D07AE">
        <w:trPr>
          <w:trHeight w:val="260"/>
        </w:trPr>
        <w:tc>
          <w:tcPr>
            <w:tcW w:w="710" w:type="dxa"/>
            <w:tcBorders>
              <w:top w:val="nil"/>
              <w:left w:val="single" w:sz="4" w:space="0" w:color="auto"/>
              <w:bottom w:val="nil"/>
              <w:right w:val="single" w:sz="4" w:space="0" w:color="auto"/>
            </w:tcBorders>
            <w:shd w:val="clear" w:color="auto" w:fill="auto"/>
            <w:noWrap/>
            <w:vAlign w:val="bottom"/>
            <w:hideMark/>
          </w:tcPr>
          <w:p w14:paraId="0C0EAF0A" w14:textId="77777777" w:rsidR="00972614" w:rsidRPr="009D07AE" w:rsidRDefault="00972614" w:rsidP="00804230">
            <w:r w:rsidRPr="009D07AE">
              <w:t> </w:t>
            </w:r>
          </w:p>
        </w:tc>
        <w:tc>
          <w:tcPr>
            <w:tcW w:w="992" w:type="dxa"/>
            <w:tcBorders>
              <w:top w:val="nil"/>
              <w:left w:val="nil"/>
              <w:bottom w:val="nil"/>
              <w:right w:val="single" w:sz="4" w:space="0" w:color="auto"/>
            </w:tcBorders>
            <w:shd w:val="clear" w:color="auto" w:fill="auto"/>
            <w:noWrap/>
            <w:vAlign w:val="bottom"/>
            <w:hideMark/>
          </w:tcPr>
          <w:p w14:paraId="2A5DB9F9" w14:textId="77777777" w:rsidR="00972614" w:rsidRPr="009D07AE" w:rsidRDefault="00972614" w:rsidP="00804230">
            <w:r w:rsidRPr="009D07AE">
              <w:t> </w:t>
            </w:r>
          </w:p>
        </w:tc>
        <w:tc>
          <w:tcPr>
            <w:tcW w:w="851" w:type="dxa"/>
            <w:tcBorders>
              <w:top w:val="nil"/>
              <w:left w:val="nil"/>
              <w:bottom w:val="nil"/>
              <w:right w:val="single" w:sz="4" w:space="0" w:color="auto"/>
            </w:tcBorders>
            <w:shd w:val="clear" w:color="auto" w:fill="auto"/>
            <w:noWrap/>
            <w:vAlign w:val="bottom"/>
            <w:hideMark/>
          </w:tcPr>
          <w:p w14:paraId="68B446CB" w14:textId="77777777" w:rsidR="00972614" w:rsidRPr="009D07AE" w:rsidRDefault="00972614" w:rsidP="00804230">
            <w:r w:rsidRPr="009D07AE">
              <w:t> </w:t>
            </w:r>
          </w:p>
        </w:tc>
        <w:tc>
          <w:tcPr>
            <w:tcW w:w="992" w:type="dxa"/>
            <w:tcBorders>
              <w:top w:val="nil"/>
              <w:left w:val="nil"/>
              <w:bottom w:val="nil"/>
              <w:right w:val="single" w:sz="4" w:space="0" w:color="auto"/>
            </w:tcBorders>
            <w:shd w:val="clear" w:color="auto" w:fill="auto"/>
            <w:noWrap/>
            <w:vAlign w:val="bottom"/>
            <w:hideMark/>
          </w:tcPr>
          <w:p w14:paraId="670CC292" w14:textId="77777777" w:rsidR="00972614" w:rsidRPr="009D07AE" w:rsidRDefault="00972614" w:rsidP="00804230">
            <w:r w:rsidRPr="009D07AE">
              <w:t> </w:t>
            </w:r>
          </w:p>
        </w:tc>
        <w:tc>
          <w:tcPr>
            <w:tcW w:w="992" w:type="dxa"/>
            <w:tcBorders>
              <w:top w:val="nil"/>
              <w:left w:val="nil"/>
              <w:bottom w:val="nil"/>
              <w:right w:val="single" w:sz="4" w:space="0" w:color="auto"/>
            </w:tcBorders>
            <w:shd w:val="clear" w:color="auto" w:fill="auto"/>
            <w:noWrap/>
            <w:vAlign w:val="bottom"/>
            <w:hideMark/>
          </w:tcPr>
          <w:p w14:paraId="6F91394C" w14:textId="77777777" w:rsidR="00972614" w:rsidRPr="009D07AE" w:rsidRDefault="00972614" w:rsidP="00804230">
            <w:r w:rsidRPr="009D07AE">
              <w:t> </w:t>
            </w:r>
          </w:p>
        </w:tc>
        <w:tc>
          <w:tcPr>
            <w:tcW w:w="1073" w:type="dxa"/>
            <w:tcBorders>
              <w:top w:val="nil"/>
              <w:left w:val="nil"/>
              <w:bottom w:val="nil"/>
              <w:right w:val="single" w:sz="4" w:space="0" w:color="auto"/>
            </w:tcBorders>
          </w:tcPr>
          <w:p w14:paraId="17A754DD" w14:textId="0E3C919D" w:rsidR="00972614" w:rsidRPr="009D07AE" w:rsidRDefault="00972614" w:rsidP="00804230"/>
        </w:tc>
        <w:tc>
          <w:tcPr>
            <w:tcW w:w="1194" w:type="dxa"/>
            <w:tcBorders>
              <w:top w:val="nil"/>
              <w:left w:val="single" w:sz="4" w:space="0" w:color="auto"/>
              <w:bottom w:val="nil"/>
              <w:right w:val="single" w:sz="4" w:space="0" w:color="auto"/>
            </w:tcBorders>
            <w:shd w:val="clear" w:color="auto" w:fill="auto"/>
            <w:noWrap/>
            <w:vAlign w:val="bottom"/>
            <w:hideMark/>
          </w:tcPr>
          <w:p w14:paraId="315005C8" w14:textId="7629BB49" w:rsidR="00972614" w:rsidRPr="009D07AE" w:rsidRDefault="00972614" w:rsidP="00804230"/>
        </w:tc>
        <w:tc>
          <w:tcPr>
            <w:tcW w:w="1276" w:type="dxa"/>
            <w:tcBorders>
              <w:top w:val="nil"/>
              <w:left w:val="nil"/>
              <w:bottom w:val="nil"/>
              <w:right w:val="single" w:sz="4" w:space="0" w:color="auto"/>
            </w:tcBorders>
          </w:tcPr>
          <w:p w14:paraId="65FA9628" w14:textId="77777777" w:rsidR="00972614" w:rsidRPr="009D07AE" w:rsidRDefault="00972614" w:rsidP="00804230"/>
        </w:tc>
        <w:tc>
          <w:tcPr>
            <w:tcW w:w="1134" w:type="dxa"/>
            <w:tcBorders>
              <w:top w:val="nil"/>
              <w:left w:val="nil"/>
              <w:bottom w:val="nil"/>
              <w:right w:val="single" w:sz="4" w:space="0" w:color="auto"/>
            </w:tcBorders>
          </w:tcPr>
          <w:p w14:paraId="595F67D4" w14:textId="77777777" w:rsidR="00972614" w:rsidRPr="009D07AE" w:rsidRDefault="00972614" w:rsidP="00804230"/>
        </w:tc>
        <w:tc>
          <w:tcPr>
            <w:tcW w:w="1134" w:type="dxa"/>
            <w:tcBorders>
              <w:top w:val="nil"/>
              <w:left w:val="nil"/>
              <w:bottom w:val="nil"/>
              <w:right w:val="single" w:sz="4" w:space="0" w:color="auto"/>
            </w:tcBorders>
          </w:tcPr>
          <w:p w14:paraId="4EEC99C3" w14:textId="77777777" w:rsidR="00972614" w:rsidRPr="009D07AE" w:rsidRDefault="00972614" w:rsidP="00804230"/>
        </w:tc>
      </w:tr>
      <w:tr w:rsidR="00CD3F9D" w:rsidRPr="009D07AE" w14:paraId="5124511F" w14:textId="65D39FF6" w:rsidTr="009D07AE">
        <w:trPr>
          <w:trHeight w:val="260"/>
        </w:trPr>
        <w:tc>
          <w:tcPr>
            <w:tcW w:w="710" w:type="dxa"/>
            <w:tcBorders>
              <w:top w:val="nil"/>
              <w:left w:val="single" w:sz="4" w:space="0" w:color="auto"/>
              <w:bottom w:val="single" w:sz="4" w:space="0" w:color="auto"/>
              <w:right w:val="single" w:sz="4" w:space="0" w:color="auto"/>
            </w:tcBorders>
            <w:shd w:val="clear" w:color="auto" w:fill="auto"/>
            <w:noWrap/>
            <w:vAlign w:val="bottom"/>
          </w:tcPr>
          <w:p w14:paraId="0E6AE0FE" w14:textId="77777777" w:rsidR="00972614" w:rsidRPr="009D07AE" w:rsidRDefault="00972614" w:rsidP="00804230"/>
        </w:tc>
        <w:tc>
          <w:tcPr>
            <w:tcW w:w="992" w:type="dxa"/>
            <w:tcBorders>
              <w:top w:val="nil"/>
              <w:left w:val="nil"/>
              <w:bottom w:val="single" w:sz="4" w:space="0" w:color="auto"/>
              <w:right w:val="single" w:sz="4" w:space="0" w:color="auto"/>
            </w:tcBorders>
            <w:shd w:val="clear" w:color="auto" w:fill="auto"/>
            <w:noWrap/>
            <w:vAlign w:val="bottom"/>
          </w:tcPr>
          <w:p w14:paraId="354622B3" w14:textId="77777777" w:rsidR="00972614" w:rsidRPr="009D07AE" w:rsidRDefault="00972614" w:rsidP="00804230"/>
        </w:tc>
        <w:tc>
          <w:tcPr>
            <w:tcW w:w="851" w:type="dxa"/>
            <w:tcBorders>
              <w:top w:val="nil"/>
              <w:left w:val="nil"/>
              <w:bottom w:val="single" w:sz="4" w:space="0" w:color="auto"/>
              <w:right w:val="single" w:sz="4" w:space="0" w:color="auto"/>
            </w:tcBorders>
            <w:shd w:val="clear" w:color="auto" w:fill="auto"/>
            <w:noWrap/>
            <w:vAlign w:val="bottom"/>
          </w:tcPr>
          <w:p w14:paraId="5EAE103B" w14:textId="77777777" w:rsidR="00972614" w:rsidRPr="009D07AE" w:rsidRDefault="00972614" w:rsidP="00804230"/>
        </w:tc>
        <w:tc>
          <w:tcPr>
            <w:tcW w:w="992" w:type="dxa"/>
            <w:tcBorders>
              <w:top w:val="nil"/>
              <w:left w:val="nil"/>
              <w:bottom w:val="single" w:sz="4" w:space="0" w:color="auto"/>
              <w:right w:val="single" w:sz="4" w:space="0" w:color="auto"/>
            </w:tcBorders>
            <w:shd w:val="clear" w:color="auto" w:fill="auto"/>
            <w:noWrap/>
            <w:vAlign w:val="bottom"/>
          </w:tcPr>
          <w:p w14:paraId="56B19427" w14:textId="77777777" w:rsidR="00972614" w:rsidRPr="009D07AE" w:rsidRDefault="00972614" w:rsidP="00804230"/>
        </w:tc>
        <w:tc>
          <w:tcPr>
            <w:tcW w:w="992" w:type="dxa"/>
            <w:tcBorders>
              <w:top w:val="nil"/>
              <w:left w:val="nil"/>
              <w:bottom w:val="single" w:sz="4" w:space="0" w:color="auto"/>
              <w:right w:val="single" w:sz="4" w:space="0" w:color="auto"/>
            </w:tcBorders>
            <w:shd w:val="clear" w:color="auto" w:fill="auto"/>
            <w:noWrap/>
            <w:vAlign w:val="bottom"/>
          </w:tcPr>
          <w:p w14:paraId="758D8B82" w14:textId="77777777" w:rsidR="00972614" w:rsidRPr="009D07AE" w:rsidRDefault="00972614" w:rsidP="00804230"/>
        </w:tc>
        <w:tc>
          <w:tcPr>
            <w:tcW w:w="1073" w:type="dxa"/>
            <w:tcBorders>
              <w:top w:val="nil"/>
              <w:left w:val="nil"/>
              <w:bottom w:val="single" w:sz="4" w:space="0" w:color="auto"/>
              <w:right w:val="single" w:sz="4" w:space="0" w:color="auto"/>
            </w:tcBorders>
          </w:tcPr>
          <w:p w14:paraId="12E5E13A" w14:textId="77777777" w:rsidR="00972614" w:rsidRPr="009D07AE" w:rsidRDefault="00972614" w:rsidP="00804230"/>
        </w:tc>
        <w:tc>
          <w:tcPr>
            <w:tcW w:w="1194" w:type="dxa"/>
            <w:tcBorders>
              <w:top w:val="nil"/>
              <w:left w:val="single" w:sz="4" w:space="0" w:color="auto"/>
              <w:bottom w:val="single" w:sz="4" w:space="0" w:color="auto"/>
              <w:right w:val="single" w:sz="4" w:space="0" w:color="auto"/>
            </w:tcBorders>
            <w:shd w:val="clear" w:color="auto" w:fill="auto"/>
            <w:noWrap/>
            <w:vAlign w:val="bottom"/>
          </w:tcPr>
          <w:p w14:paraId="522DF748" w14:textId="096F6E44" w:rsidR="00972614" w:rsidRPr="009D07AE" w:rsidRDefault="00972614" w:rsidP="00804230"/>
        </w:tc>
        <w:tc>
          <w:tcPr>
            <w:tcW w:w="1276" w:type="dxa"/>
            <w:tcBorders>
              <w:top w:val="nil"/>
              <w:left w:val="nil"/>
              <w:bottom w:val="single" w:sz="4" w:space="0" w:color="auto"/>
              <w:right w:val="single" w:sz="4" w:space="0" w:color="auto"/>
            </w:tcBorders>
          </w:tcPr>
          <w:p w14:paraId="48746524" w14:textId="77777777" w:rsidR="00972614" w:rsidRPr="009D07AE" w:rsidRDefault="00972614" w:rsidP="00804230"/>
        </w:tc>
        <w:tc>
          <w:tcPr>
            <w:tcW w:w="1134" w:type="dxa"/>
            <w:tcBorders>
              <w:top w:val="nil"/>
              <w:left w:val="nil"/>
              <w:bottom w:val="single" w:sz="4" w:space="0" w:color="auto"/>
              <w:right w:val="single" w:sz="4" w:space="0" w:color="auto"/>
            </w:tcBorders>
          </w:tcPr>
          <w:p w14:paraId="3458E3B4" w14:textId="77777777" w:rsidR="00972614" w:rsidRPr="009D07AE" w:rsidRDefault="00972614" w:rsidP="00804230"/>
        </w:tc>
        <w:tc>
          <w:tcPr>
            <w:tcW w:w="1134" w:type="dxa"/>
            <w:tcBorders>
              <w:top w:val="nil"/>
              <w:left w:val="nil"/>
              <w:bottom w:val="single" w:sz="4" w:space="0" w:color="auto"/>
              <w:right w:val="single" w:sz="4" w:space="0" w:color="auto"/>
            </w:tcBorders>
          </w:tcPr>
          <w:p w14:paraId="02AC7D35" w14:textId="77777777" w:rsidR="00972614" w:rsidRPr="009D07AE" w:rsidRDefault="00972614" w:rsidP="00804230"/>
        </w:tc>
      </w:tr>
      <w:tr w:rsidR="00CD3F9D" w:rsidRPr="009D07AE" w14:paraId="2CE58ED6" w14:textId="2E4C0FC1" w:rsidTr="009D07AE">
        <w:trPr>
          <w:trHeight w:val="260"/>
        </w:trPr>
        <w:tc>
          <w:tcPr>
            <w:tcW w:w="710" w:type="dxa"/>
            <w:tcBorders>
              <w:top w:val="nil"/>
              <w:left w:val="single" w:sz="4" w:space="0" w:color="auto"/>
              <w:bottom w:val="single" w:sz="4" w:space="0" w:color="auto"/>
              <w:right w:val="single" w:sz="4" w:space="0" w:color="auto"/>
            </w:tcBorders>
            <w:shd w:val="clear" w:color="auto" w:fill="auto"/>
            <w:noWrap/>
            <w:vAlign w:val="bottom"/>
          </w:tcPr>
          <w:p w14:paraId="7948FF34" w14:textId="77777777" w:rsidR="00972614" w:rsidRPr="009D07AE" w:rsidRDefault="00972614" w:rsidP="00804230"/>
        </w:tc>
        <w:tc>
          <w:tcPr>
            <w:tcW w:w="992" w:type="dxa"/>
            <w:tcBorders>
              <w:top w:val="nil"/>
              <w:left w:val="nil"/>
              <w:bottom w:val="single" w:sz="4" w:space="0" w:color="auto"/>
              <w:right w:val="single" w:sz="4" w:space="0" w:color="auto"/>
            </w:tcBorders>
            <w:shd w:val="clear" w:color="auto" w:fill="auto"/>
            <w:noWrap/>
            <w:vAlign w:val="bottom"/>
          </w:tcPr>
          <w:p w14:paraId="00737225" w14:textId="77777777" w:rsidR="00972614" w:rsidRPr="009D07AE" w:rsidRDefault="00972614" w:rsidP="00804230"/>
        </w:tc>
        <w:tc>
          <w:tcPr>
            <w:tcW w:w="851" w:type="dxa"/>
            <w:tcBorders>
              <w:top w:val="nil"/>
              <w:left w:val="nil"/>
              <w:bottom w:val="single" w:sz="4" w:space="0" w:color="auto"/>
              <w:right w:val="single" w:sz="4" w:space="0" w:color="auto"/>
            </w:tcBorders>
            <w:shd w:val="clear" w:color="auto" w:fill="auto"/>
            <w:noWrap/>
            <w:vAlign w:val="bottom"/>
          </w:tcPr>
          <w:p w14:paraId="67EE997B" w14:textId="77777777" w:rsidR="00972614" w:rsidRPr="009D07AE" w:rsidRDefault="00972614" w:rsidP="00804230"/>
        </w:tc>
        <w:tc>
          <w:tcPr>
            <w:tcW w:w="992" w:type="dxa"/>
            <w:tcBorders>
              <w:top w:val="nil"/>
              <w:left w:val="nil"/>
              <w:bottom w:val="single" w:sz="4" w:space="0" w:color="auto"/>
              <w:right w:val="single" w:sz="4" w:space="0" w:color="auto"/>
            </w:tcBorders>
            <w:shd w:val="clear" w:color="auto" w:fill="auto"/>
            <w:noWrap/>
            <w:vAlign w:val="bottom"/>
          </w:tcPr>
          <w:p w14:paraId="4782EBAF" w14:textId="77777777" w:rsidR="00972614" w:rsidRPr="009D07AE" w:rsidRDefault="00972614" w:rsidP="00804230"/>
        </w:tc>
        <w:tc>
          <w:tcPr>
            <w:tcW w:w="992" w:type="dxa"/>
            <w:tcBorders>
              <w:top w:val="nil"/>
              <w:left w:val="nil"/>
              <w:bottom w:val="single" w:sz="4" w:space="0" w:color="auto"/>
              <w:right w:val="single" w:sz="4" w:space="0" w:color="auto"/>
            </w:tcBorders>
            <w:shd w:val="clear" w:color="auto" w:fill="auto"/>
            <w:noWrap/>
            <w:vAlign w:val="bottom"/>
          </w:tcPr>
          <w:p w14:paraId="04988260" w14:textId="77777777" w:rsidR="00972614" w:rsidRPr="009D07AE" w:rsidRDefault="00972614" w:rsidP="00804230"/>
        </w:tc>
        <w:tc>
          <w:tcPr>
            <w:tcW w:w="1073" w:type="dxa"/>
            <w:tcBorders>
              <w:top w:val="nil"/>
              <w:left w:val="nil"/>
              <w:bottom w:val="single" w:sz="4" w:space="0" w:color="auto"/>
              <w:right w:val="single" w:sz="4" w:space="0" w:color="auto"/>
            </w:tcBorders>
          </w:tcPr>
          <w:p w14:paraId="0A8DB2B8" w14:textId="77777777" w:rsidR="00972614" w:rsidRPr="009D07AE" w:rsidRDefault="00972614" w:rsidP="00804230"/>
        </w:tc>
        <w:tc>
          <w:tcPr>
            <w:tcW w:w="1194" w:type="dxa"/>
            <w:tcBorders>
              <w:top w:val="nil"/>
              <w:left w:val="single" w:sz="4" w:space="0" w:color="auto"/>
              <w:bottom w:val="single" w:sz="4" w:space="0" w:color="auto"/>
              <w:right w:val="single" w:sz="4" w:space="0" w:color="auto"/>
            </w:tcBorders>
            <w:shd w:val="clear" w:color="auto" w:fill="auto"/>
            <w:noWrap/>
            <w:vAlign w:val="bottom"/>
          </w:tcPr>
          <w:p w14:paraId="69CE62A2" w14:textId="17FE1C3B" w:rsidR="00972614" w:rsidRPr="009D07AE" w:rsidRDefault="00972614" w:rsidP="00804230"/>
        </w:tc>
        <w:tc>
          <w:tcPr>
            <w:tcW w:w="1276" w:type="dxa"/>
            <w:tcBorders>
              <w:top w:val="nil"/>
              <w:left w:val="nil"/>
              <w:bottom w:val="single" w:sz="4" w:space="0" w:color="auto"/>
              <w:right w:val="single" w:sz="4" w:space="0" w:color="auto"/>
            </w:tcBorders>
          </w:tcPr>
          <w:p w14:paraId="2DAABED0" w14:textId="77777777" w:rsidR="00972614" w:rsidRPr="009D07AE" w:rsidRDefault="00972614" w:rsidP="00804230"/>
        </w:tc>
        <w:tc>
          <w:tcPr>
            <w:tcW w:w="1134" w:type="dxa"/>
            <w:tcBorders>
              <w:top w:val="nil"/>
              <w:left w:val="nil"/>
              <w:bottom w:val="single" w:sz="4" w:space="0" w:color="auto"/>
              <w:right w:val="single" w:sz="4" w:space="0" w:color="auto"/>
            </w:tcBorders>
          </w:tcPr>
          <w:p w14:paraId="0A6702DD" w14:textId="77777777" w:rsidR="00972614" w:rsidRPr="009D07AE" w:rsidRDefault="00972614" w:rsidP="00804230"/>
        </w:tc>
        <w:tc>
          <w:tcPr>
            <w:tcW w:w="1134" w:type="dxa"/>
            <w:tcBorders>
              <w:top w:val="nil"/>
              <w:left w:val="nil"/>
              <w:bottom w:val="single" w:sz="4" w:space="0" w:color="auto"/>
              <w:right w:val="single" w:sz="4" w:space="0" w:color="auto"/>
            </w:tcBorders>
          </w:tcPr>
          <w:p w14:paraId="37052D1E" w14:textId="77777777" w:rsidR="00972614" w:rsidRPr="009D07AE" w:rsidRDefault="00972614" w:rsidP="00804230"/>
        </w:tc>
      </w:tr>
      <w:tr w:rsidR="00CD3F9D" w:rsidRPr="009D07AE" w14:paraId="582D9AB1" w14:textId="5CA0A5BF" w:rsidTr="009D07AE">
        <w:trPr>
          <w:trHeight w:val="260"/>
        </w:trPr>
        <w:tc>
          <w:tcPr>
            <w:tcW w:w="710" w:type="dxa"/>
            <w:tcBorders>
              <w:top w:val="nil"/>
              <w:left w:val="single" w:sz="4" w:space="0" w:color="auto"/>
              <w:bottom w:val="single" w:sz="4" w:space="0" w:color="auto"/>
              <w:right w:val="single" w:sz="4" w:space="0" w:color="auto"/>
            </w:tcBorders>
            <w:shd w:val="clear" w:color="auto" w:fill="auto"/>
            <w:noWrap/>
            <w:vAlign w:val="bottom"/>
          </w:tcPr>
          <w:p w14:paraId="7DA56435" w14:textId="77777777" w:rsidR="00972614" w:rsidRPr="009D07AE" w:rsidRDefault="00972614" w:rsidP="00804230"/>
        </w:tc>
        <w:tc>
          <w:tcPr>
            <w:tcW w:w="992" w:type="dxa"/>
            <w:tcBorders>
              <w:top w:val="nil"/>
              <w:left w:val="nil"/>
              <w:bottom w:val="single" w:sz="4" w:space="0" w:color="auto"/>
              <w:right w:val="single" w:sz="4" w:space="0" w:color="auto"/>
            </w:tcBorders>
            <w:shd w:val="clear" w:color="auto" w:fill="auto"/>
            <w:noWrap/>
            <w:vAlign w:val="bottom"/>
          </w:tcPr>
          <w:p w14:paraId="4D02357F" w14:textId="77777777" w:rsidR="00972614" w:rsidRPr="009D07AE" w:rsidRDefault="00972614" w:rsidP="00804230"/>
        </w:tc>
        <w:tc>
          <w:tcPr>
            <w:tcW w:w="851" w:type="dxa"/>
            <w:tcBorders>
              <w:top w:val="nil"/>
              <w:left w:val="nil"/>
              <w:bottom w:val="single" w:sz="4" w:space="0" w:color="auto"/>
              <w:right w:val="single" w:sz="4" w:space="0" w:color="auto"/>
            </w:tcBorders>
            <w:shd w:val="clear" w:color="auto" w:fill="auto"/>
            <w:noWrap/>
            <w:vAlign w:val="bottom"/>
          </w:tcPr>
          <w:p w14:paraId="68CB26DF" w14:textId="77777777" w:rsidR="00972614" w:rsidRPr="009D07AE" w:rsidRDefault="00972614" w:rsidP="00804230"/>
        </w:tc>
        <w:tc>
          <w:tcPr>
            <w:tcW w:w="992" w:type="dxa"/>
            <w:tcBorders>
              <w:top w:val="nil"/>
              <w:left w:val="nil"/>
              <w:bottom w:val="single" w:sz="4" w:space="0" w:color="auto"/>
              <w:right w:val="single" w:sz="4" w:space="0" w:color="auto"/>
            </w:tcBorders>
            <w:shd w:val="clear" w:color="auto" w:fill="auto"/>
            <w:noWrap/>
            <w:vAlign w:val="bottom"/>
          </w:tcPr>
          <w:p w14:paraId="549F1BC4" w14:textId="77777777" w:rsidR="00972614" w:rsidRPr="009D07AE" w:rsidRDefault="00972614" w:rsidP="00804230"/>
        </w:tc>
        <w:tc>
          <w:tcPr>
            <w:tcW w:w="992" w:type="dxa"/>
            <w:tcBorders>
              <w:top w:val="nil"/>
              <w:left w:val="nil"/>
              <w:bottom w:val="single" w:sz="4" w:space="0" w:color="auto"/>
              <w:right w:val="single" w:sz="4" w:space="0" w:color="auto"/>
            </w:tcBorders>
            <w:shd w:val="clear" w:color="auto" w:fill="auto"/>
            <w:noWrap/>
            <w:vAlign w:val="bottom"/>
          </w:tcPr>
          <w:p w14:paraId="76F91779" w14:textId="77777777" w:rsidR="00972614" w:rsidRPr="009D07AE" w:rsidRDefault="00972614" w:rsidP="00804230"/>
        </w:tc>
        <w:tc>
          <w:tcPr>
            <w:tcW w:w="1073" w:type="dxa"/>
            <w:tcBorders>
              <w:top w:val="nil"/>
              <w:left w:val="nil"/>
              <w:bottom w:val="single" w:sz="4" w:space="0" w:color="auto"/>
              <w:right w:val="single" w:sz="4" w:space="0" w:color="auto"/>
            </w:tcBorders>
          </w:tcPr>
          <w:p w14:paraId="249304F1" w14:textId="77777777" w:rsidR="00972614" w:rsidRPr="009D07AE" w:rsidRDefault="00972614" w:rsidP="00804230"/>
        </w:tc>
        <w:tc>
          <w:tcPr>
            <w:tcW w:w="1194" w:type="dxa"/>
            <w:tcBorders>
              <w:top w:val="nil"/>
              <w:left w:val="single" w:sz="4" w:space="0" w:color="auto"/>
              <w:bottom w:val="single" w:sz="4" w:space="0" w:color="auto"/>
              <w:right w:val="single" w:sz="4" w:space="0" w:color="auto"/>
            </w:tcBorders>
            <w:shd w:val="clear" w:color="auto" w:fill="auto"/>
            <w:noWrap/>
            <w:vAlign w:val="bottom"/>
          </w:tcPr>
          <w:p w14:paraId="4D068507" w14:textId="790DE18E" w:rsidR="00972614" w:rsidRPr="009D07AE" w:rsidRDefault="00972614" w:rsidP="00804230"/>
        </w:tc>
        <w:tc>
          <w:tcPr>
            <w:tcW w:w="1276" w:type="dxa"/>
            <w:tcBorders>
              <w:top w:val="nil"/>
              <w:left w:val="nil"/>
              <w:bottom w:val="single" w:sz="4" w:space="0" w:color="auto"/>
              <w:right w:val="single" w:sz="4" w:space="0" w:color="auto"/>
            </w:tcBorders>
          </w:tcPr>
          <w:p w14:paraId="0E2A31FE" w14:textId="77777777" w:rsidR="00972614" w:rsidRPr="009D07AE" w:rsidRDefault="00972614" w:rsidP="00804230"/>
        </w:tc>
        <w:tc>
          <w:tcPr>
            <w:tcW w:w="1134" w:type="dxa"/>
            <w:tcBorders>
              <w:top w:val="nil"/>
              <w:left w:val="nil"/>
              <w:bottom w:val="single" w:sz="4" w:space="0" w:color="auto"/>
              <w:right w:val="single" w:sz="4" w:space="0" w:color="auto"/>
            </w:tcBorders>
          </w:tcPr>
          <w:p w14:paraId="03CC8597" w14:textId="77777777" w:rsidR="00972614" w:rsidRPr="009D07AE" w:rsidRDefault="00972614" w:rsidP="00804230"/>
        </w:tc>
        <w:tc>
          <w:tcPr>
            <w:tcW w:w="1134" w:type="dxa"/>
            <w:tcBorders>
              <w:top w:val="nil"/>
              <w:left w:val="nil"/>
              <w:bottom w:val="single" w:sz="4" w:space="0" w:color="auto"/>
              <w:right w:val="single" w:sz="4" w:space="0" w:color="auto"/>
            </w:tcBorders>
          </w:tcPr>
          <w:p w14:paraId="1A038607" w14:textId="77777777" w:rsidR="00972614" w:rsidRPr="009D07AE" w:rsidRDefault="00972614" w:rsidP="00804230"/>
        </w:tc>
      </w:tr>
    </w:tbl>
    <w:p w14:paraId="4D7B7B14" w14:textId="007653DC" w:rsidR="008474CB" w:rsidRPr="009D07AE" w:rsidRDefault="008474CB" w:rsidP="00472E03">
      <w:pPr>
        <w:pStyle w:val="cyfra"/>
        <w:tabs>
          <w:tab w:val="clear" w:pos="426"/>
        </w:tabs>
        <w:spacing w:before="240" w:after="120" w:line="360" w:lineRule="auto"/>
        <w:ind w:left="454" w:firstLine="0"/>
        <w:jc w:val="both"/>
        <w:rPr>
          <w:rFonts w:ascii="Times New Roman" w:hAnsi="Times New Roman"/>
          <w:sz w:val="18"/>
          <w:szCs w:val="18"/>
        </w:rPr>
      </w:pPr>
      <w:r w:rsidRPr="009D07AE">
        <w:rPr>
          <w:rFonts w:ascii="Times New Roman" w:hAnsi="Times New Roman"/>
          <w:sz w:val="18"/>
          <w:szCs w:val="18"/>
          <w:vertAlign w:val="superscript"/>
        </w:rPr>
        <w:t>*)</w:t>
      </w:r>
      <w:r w:rsidRPr="009D07AE">
        <w:rPr>
          <w:rFonts w:ascii="Times New Roman" w:hAnsi="Times New Roman"/>
          <w:sz w:val="18"/>
          <w:szCs w:val="18"/>
        </w:rPr>
        <w:t xml:space="preserve"> Kolumnę „Program” należy wypełnić tylko </w:t>
      </w:r>
      <w:r w:rsidR="00C32FEC" w:rsidRPr="009D07AE">
        <w:rPr>
          <w:rFonts w:ascii="Times New Roman" w:hAnsi="Times New Roman"/>
          <w:sz w:val="18"/>
          <w:szCs w:val="18"/>
        </w:rPr>
        <w:t>dla</w:t>
      </w:r>
      <w:r w:rsidRPr="009D07AE">
        <w:rPr>
          <w:rFonts w:ascii="Times New Roman" w:hAnsi="Times New Roman"/>
          <w:sz w:val="18"/>
          <w:szCs w:val="18"/>
        </w:rPr>
        <w:t xml:space="preserve"> cz. 77 w zakresie realizacji projektów UE oraz EFTA.</w:t>
      </w:r>
    </w:p>
    <w:p w14:paraId="689451EA" w14:textId="2D4C0536" w:rsidR="001258D1" w:rsidRPr="009D07AE" w:rsidRDefault="001258D1" w:rsidP="00B22AAC">
      <w:pPr>
        <w:pStyle w:val="cyfra"/>
        <w:tabs>
          <w:tab w:val="clear" w:pos="426"/>
        </w:tabs>
        <w:spacing w:before="360" w:after="120" w:line="360" w:lineRule="auto"/>
        <w:ind w:left="454" w:firstLine="0"/>
        <w:jc w:val="both"/>
        <w:rPr>
          <w:rFonts w:ascii="Times New Roman" w:hAnsi="Times New Roman"/>
          <w:sz w:val="24"/>
          <w:szCs w:val="24"/>
        </w:rPr>
      </w:pPr>
      <w:r w:rsidRPr="009D07AE">
        <w:rPr>
          <w:rFonts w:ascii="Times New Roman" w:hAnsi="Times New Roman"/>
          <w:sz w:val="24"/>
          <w:szCs w:val="24"/>
        </w:rPr>
        <w:t xml:space="preserve">W przypadku awarii systemu TREZOR dane należy </w:t>
      </w:r>
      <w:r w:rsidR="00714EB4" w:rsidRPr="009D07AE">
        <w:rPr>
          <w:rFonts w:ascii="Times New Roman" w:hAnsi="Times New Roman"/>
          <w:sz w:val="24"/>
          <w:szCs w:val="24"/>
        </w:rPr>
        <w:t xml:space="preserve">przedstawić </w:t>
      </w:r>
      <w:r w:rsidRPr="009D07AE">
        <w:rPr>
          <w:rFonts w:ascii="Times New Roman" w:hAnsi="Times New Roman"/>
          <w:sz w:val="24"/>
          <w:szCs w:val="24"/>
        </w:rPr>
        <w:t xml:space="preserve">zgodnie z wyżej </w:t>
      </w:r>
      <w:r w:rsidR="001950A7" w:rsidRPr="009D07AE">
        <w:rPr>
          <w:rFonts w:ascii="Times New Roman" w:hAnsi="Times New Roman"/>
          <w:sz w:val="24"/>
          <w:szCs w:val="24"/>
        </w:rPr>
        <w:t xml:space="preserve">wskazanym </w:t>
      </w:r>
      <w:r w:rsidRPr="009D07AE">
        <w:rPr>
          <w:rFonts w:ascii="Times New Roman" w:hAnsi="Times New Roman"/>
          <w:sz w:val="24"/>
          <w:szCs w:val="24"/>
        </w:rPr>
        <w:t>wzorem w formacie .xls (.</w:t>
      </w:r>
      <w:proofErr w:type="spellStart"/>
      <w:r w:rsidRPr="009D07AE">
        <w:rPr>
          <w:rFonts w:ascii="Times New Roman" w:hAnsi="Times New Roman"/>
          <w:sz w:val="24"/>
          <w:szCs w:val="24"/>
        </w:rPr>
        <w:t>xlsx</w:t>
      </w:r>
      <w:proofErr w:type="spellEnd"/>
      <w:r w:rsidRPr="009D07AE">
        <w:rPr>
          <w:rFonts w:ascii="Times New Roman" w:hAnsi="Times New Roman"/>
          <w:sz w:val="24"/>
          <w:szCs w:val="24"/>
        </w:rPr>
        <w:t>).</w:t>
      </w:r>
    </w:p>
    <w:p w14:paraId="1D176124" w14:textId="3D6A4081" w:rsidR="00251B5F" w:rsidRPr="009D07AE" w:rsidRDefault="001258D1" w:rsidP="00804230">
      <w:pPr>
        <w:pStyle w:val="Nagwek212pt"/>
        <w:numPr>
          <w:ilvl w:val="0"/>
          <w:numId w:val="0"/>
        </w:numPr>
        <w:spacing w:after="360"/>
        <w:ind w:left="454"/>
        <w:rPr>
          <w:rFonts w:ascii="Times New Roman" w:hAnsi="Times New Roman" w:cs="Times New Roman"/>
        </w:rPr>
      </w:pPr>
      <w:r w:rsidRPr="009D07AE">
        <w:rPr>
          <w:rFonts w:ascii="Times New Roman" w:hAnsi="Times New Roman" w:cs="Times New Roman"/>
        </w:rPr>
        <w:t xml:space="preserve">Formularz w formacie </w:t>
      </w:r>
      <w:r w:rsidR="00714EB4" w:rsidRPr="009D07AE">
        <w:rPr>
          <w:rFonts w:ascii="Times New Roman" w:hAnsi="Times New Roman" w:cs="Times New Roman"/>
        </w:rPr>
        <w:t xml:space="preserve">.xls </w:t>
      </w:r>
      <w:r w:rsidRPr="009D07AE">
        <w:rPr>
          <w:rFonts w:ascii="Times New Roman" w:hAnsi="Times New Roman" w:cs="Times New Roman"/>
        </w:rPr>
        <w:t xml:space="preserve">wraz z instrukcją wprowadzania danych zostaną zamieszczone na </w:t>
      </w:r>
      <w:r w:rsidR="00CE0B49" w:rsidRPr="009D07AE">
        <w:rPr>
          <w:rFonts w:ascii="Times New Roman" w:hAnsi="Times New Roman" w:cs="Times New Roman"/>
        </w:rPr>
        <w:t xml:space="preserve">stronie </w:t>
      </w:r>
      <w:r w:rsidRPr="009D07AE">
        <w:rPr>
          <w:rFonts w:ascii="Times New Roman" w:hAnsi="Times New Roman" w:cs="Times New Roman"/>
        </w:rPr>
        <w:t xml:space="preserve">Ministerstwa Finansów </w:t>
      </w:r>
      <w:r w:rsidR="00915D83" w:rsidRPr="009D07AE">
        <w:rPr>
          <w:rFonts w:ascii="Times New Roman" w:hAnsi="Times New Roman" w:cs="Times New Roman"/>
        </w:rPr>
        <w:t xml:space="preserve">pod adresem </w:t>
      </w:r>
      <w:hyperlink r:id="rId14" w:history="1">
        <w:r w:rsidR="001B74E5" w:rsidRPr="009D07AE">
          <w:rPr>
            <w:rStyle w:val="Hipercze"/>
            <w:rFonts w:ascii="Times New Roman" w:hAnsi="Times New Roman" w:cs="Times New Roman"/>
            <w:color w:val="auto"/>
          </w:rPr>
          <w:t>www.gov.pl/finanse</w:t>
        </w:r>
      </w:hyperlink>
      <w:r w:rsidR="003A3210" w:rsidRPr="009D07AE">
        <w:rPr>
          <w:rFonts w:ascii="Times New Roman" w:hAnsi="Times New Roman" w:cs="Times New Roman"/>
        </w:rPr>
        <w:t xml:space="preserve"> w</w:t>
      </w:r>
      <w:r w:rsidR="000B4FD8" w:rsidRPr="009D07AE">
        <w:rPr>
          <w:rFonts w:ascii="Times New Roman" w:hAnsi="Times New Roman" w:cs="Times New Roman"/>
        </w:rPr>
        <w:t> </w:t>
      </w:r>
      <w:r w:rsidR="003A3210" w:rsidRPr="009D07AE">
        <w:rPr>
          <w:rFonts w:ascii="Times New Roman" w:hAnsi="Times New Roman" w:cs="Times New Roman"/>
        </w:rPr>
        <w:t>zakładce: Co robimy =&gt; Budżet państwa =&gt; Ustawy budżetowe</w:t>
      </w:r>
      <w:r w:rsidR="00CE0B49" w:rsidRPr="009D07AE">
        <w:rPr>
          <w:rFonts w:ascii="Times New Roman" w:hAnsi="Times New Roman" w:cs="Times New Roman"/>
        </w:rPr>
        <w:t xml:space="preserve"> </w:t>
      </w:r>
      <w:r w:rsidR="003A3210" w:rsidRPr="009D07AE">
        <w:rPr>
          <w:rFonts w:ascii="Times New Roman" w:hAnsi="Times New Roman" w:cs="Times New Roman"/>
        </w:rPr>
        <w:t>=&gt; Budżet na</w:t>
      </w:r>
      <w:r w:rsidR="00DF49F8" w:rsidRPr="009D07AE">
        <w:rPr>
          <w:rFonts w:ascii="Times New Roman" w:hAnsi="Times New Roman" w:cs="Times New Roman"/>
        </w:rPr>
        <w:t> </w:t>
      </w:r>
      <w:r w:rsidR="003A3210" w:rsidRPr="009D07AE">
        <w:rPr>
          <w:rFonts w:ascii="Times New Roman" w:hAnsi="Times New Roman" w:cs="Times New Roman"/>
        </w:rPr>
        <w:t>(N+1) =&gt; Szablony, instrukcja i druki</w:t>
      </w:r>
      <w:r w:rsidRPr="009D07AE">
        <w:rPr>
          <w:rFonts w:ascii="Times New Roman" w:hAnsi="Times New Roman" w:cs="Times New Roman"/>
        </w:rPr>
        <w:t>.</w:t>
      </w:r>
    </w:p>
    <w:p w14:paraId="24F66178" w14:textId="14A48B71" w:rsidR="001258D1" w:rsidRPr="009D07AE" w:rsidRDefault="00C170D1" w:rsidP="008B31FB">
      <w:pPr>
        <w:pStyle w:val="cyfra"/>
        <w:numPr>
          <w:ilvl w:val="0"/>
          <w:numId w:val="3"/>
        </w:numPr>
        <w:tabs>
          <w:tab w:val="clear" w:pos="426"/>
          <w:tab w:val="clear" w:pos="567"/>
        </w:tabs>
        <w:spacing w:after="360" w:line="360" w:lineRule="auto"/>
        <w:ind w:left="426" w:hanging="426"/>
        <w:jc w:val="both"/>
        <w:outlineLvl w:val="1"/>
        <w:rPr>
          <w:rFonts w:ascii="Times New Roman" w:hAnsi="Times New Roman"/>
          <w:sz w:val="24"/>
          <w:szCs w:val="24"/>
        </w:rPr>
      </w:pPr>
      <w:r w:rsidRPr="009D07AE">
        <w:rPr>
          <w:rFonts w:ascii="Times New Roman" w:hAnsi="Times New Roman"/>
          <w:sz w:val="24"/>
          <w:szCs w:val="24"/>
        </w:rPr>
        <w:lastRenderedPageBreak/>
        <w:t xml:space="preserve">Dochody </w:t>
      </w:r>
      <w:r w:rsidR="001258D1" w:rsidRPr="009D07AE">
        <w:rPr>
          <w:rFonts w:ascii="Times New Roman" w:hAnsi="Times New Roman"/>
          <w:sz w:val="24"/>
          <w:szCs w:val="24"/>
        </w:rPr>
        <w:t>podatkowe, dochody z wpłat z zysku przedsiębiorstw państwowych i jednoosobowych spółek Skarbu Państwa oraz dochody zagraniczne planuje Minister Finansów.</w:t>
      </w:r>
    </w:p>
    <w:p w14:paraId="1B0605B3" w14:textId="0E84FB3C" w:rsidR="00C170D1" w:rsidRPr="009D07AE" w:rsidRDefault="00C170D1" w:rsidP="008B31FB">
      <w:pPr>
        <w:pStyle w:val="cyfra"/>
        <w:numPr>
          <w:ilvl w:val="0"/>
          <w:numId w:val="3"/>
        </w:numPr>
        <w:tabs>
          <w:tab w:val="clear" w:pos="426"/>
          <w:tab w:val="clear" w:pos="567"/>
        </w:tabs>
        <w:spacing w:after="360" w:line="360" w:lineRule="auto"/>
        <w:ind w:left="426" w:hanging="426"/>
        <w:jc w:val="both"/>
        <w:outlineLvl w:val="1"/>
        <w:rPr>
          <w:rFonts w:ascii="Times New Roman" w:hAnsi="Times New Roman"/>
          <w:sz w:val="24"/>
          <w:szCs w:val="24"/>
        </w:rPr>
      </w:pPr>
      <w:r w:rsidRPr="009D07AE">
        <w:rPr>
          <w:rFonts w:ascii="Times New Roman" w:hAnsi="Times New Roman"/>
          <w:sz w:val="24"/>
          <w:szCs w:val="24"/>
        </w:rPr>
        <w:t>Dochody z ceł planuje Minister Finansów.</w:t>
      </w:r>
    </w:p>
    <w:p w14:paraId="511553FB" w14:textId="2B7A5275" w:rsidR="00C170D1" w:rsidRPr="009D07AE" w:rsidRDefault="00C170D1" w:rsidP="008B31FB">
      <w:pPr>
        <w:pStyle w:val="cyfra"/>
        <w:numPr>
          <w:ilvl w:val="0"/>
          <w:numId w:val="3"/>
        </w:numPr>
        <w:tabs>
          <w:tab w:val="clear" w:pos="426"/>
          <w:tab w:val="clear" w:pos="567"/>
        </w:tabs>
        <w:spacing w:after="360" w:line="360" w:lineRule="auto"/>
        <w:ind w:left="426" w:hanging="426"/>
        <w:jc w:val="both"/>
        <w:outlineLvl w:val="1"/>
        <w:rPr>
          <w:rFonts w:ascii="Times New Roman" w:hAnsi="Times New Roman"/>
          <w:sz w:val="24"/>
          <w:szCs w:val="24"/>
        </w:rPr>
      </w:pPr>
      <w:r w:rsidRPr="009D07AE">
        <w:rPr>
          <w:rFonts w:ascii="Times New Roman" w:hAnsi="Times New Roman"/>
          <w:sz w:val="24"/>
          <w:szCs w:val="24"/>
        </w:rPr>
        <w:t>Dywidendy od spółek planuje dysponent wykonujący prawa z tytułu posiadania akcji lub</w:t>
      </w:r>
      <w:r w:rsidR="004052AE" w:rsidRPr="009D07AE">
        <w:rPr>
          <w:rFonts w:ascii="Times New Roman" w:hAnsi="Times New Roman"/>
          <w:sz w:val="24"/>
          <w:szCs w:val="24"/>
        </w:rPr>
        <w:t> </w:t>
      </w:r>
      <w:r w:rsidRPr="009D07AE">
        <w:rPr>
          <w:rFonts w:ascii="Times New Roman" w:hAnsi="Times New Roman"/>
          <w:sz w:val="24"/>
          <w:szCs w:val="24"/>
        </w:rPr>
        <w:t>udziałów Skarbu Państwa.</w:t>
      </w:r>
    </w:p>
    <w:p w14:paraId="3A43A79D" w14:textId="3B84CA5F" w:rsidR="001258D1" w:rsidRPr="009D07AE" w:rsidRDefault="00C170D1" w:rsidP="008B31FB">
      <w:pPr>
        <w:pStyle w:val="cyfra"/>
        <w:numPr>
          <w:ilvl w:val="0"/>
          <w:numId w:val="3"/>
        </w:numPr>
        <w:tabs>
          <w:tab w:val="clear" w:pos="426"/>
          <w:tab w:val="clear" w:pos="567"/>
        </w:tabs>
        <w:spacing w:after="360" w:line="360" w:lineRule="auto"/>
        <w:ind w:left="426" w:hanging="426"/>
        <w:jc w:val="both"/>
        <w:outlineLvl w:val="1"/>
        <w:rPr>
          <w:rFonts w:ascii="Times New Roman" w:hAnsi="Times New Roman"/>
          <w:strike/>
          <w:sz w:val="24"/>
          <w:szCs w:val="24"/>
        </w:rPr>
      </w:pPr>
      <w:r w:rsidRPr="009D07AE">
        <w:rPr>
          <w:rFonts w:ascii="Times New Roman" w:hAnsi="Times New Roman"/>
          <w:sz w:val="24"/>
          <w:szCs w:val="24"/>
        </w:rPr>
        <w:t xml:space="preserve">Dochody </w:t>
      </w:r>
      <w:r w:rsidR="001258D1" w:rsidRPr="009D07AE">
        <w:rPr>
          <w:rFonts w:ascii="Times New Roman" w:hAnsi="Times New Roman"/>
          <w:sz w:val="24"/>
          <w:szCs w:val="24"/>
        </w:rPr>
        <w:t xml:space="preserve">realizowane przez jednostki budżetowe, a także dochody związane z realizacją zadań z zakresu administracji rządowej oraz innych zadań zleconych jednostkom samorządu terytorialnego ustawami </w:t>
      </w:r>
      <w:r w:rsidR="005B2AB0" w:rsidRPr="009D07AE">
        <w:rPr>
          <w:rFonts w:ascii="Times New Roman" w:hAnsi="Times New Roman"/>
          <w:sz w:val="24"/>
          <w:szCs w:val="24"/>
        </w:rPr>
        <w:t>przedstawia się</w:t>
      </w:r>
      <w:r w:rsidR="001258D1" w:rsidRPr="009D07AE">
        <w:rPr>
          <w:rFonts w:ascii="Times New Roman" w:hAnsi="Times New Roman"/>
          <w:sz w:val="24"/>
          <w:szCs w:val="24"/>
        </w:rPr>
        <w:t xml:space="preserve"> </w:t>
      </w:r>
      <w:r w:rsidR="007D7FDF" w:rsidRPr="009D07AE">
        <w:rPr>
          <w:rFonts w:ascii="Times New Roman" w:hAnsi="Times New Roman"/>
          <w:sz w:val="24"/>
          <w:szCs w:val="24"/>
        </w:rPr>
        <w:t xml:space="preserve">w </w:t>
      </w:r>
      <w:r w:rsidR="001258D1" w:rsidRPr="009D07AE">
        <w:rPr>
          <w:rFonts w:ascii="Times New Roman" w:hAnsi="Times New Roman"/>
          <w:sz w:val="24"/>
          <w:szCs w:val="24"/>
        </w:rPr>
        <w:t xml:space="preserve">formularzu </w:t>
      </w:r>
      <w:r w:rsidR="001258D1" w:rsidRPr="009D07AE">
        <w:rPr>
          <w:rFonts w:ascii="Times New Roman" w:hAnsi="Times New Roman"/>
          <w:b/>
          <w:sz w:val="24"/>
          <w:szCs w:val="24"/>
        </w:rPr>
        <w:t>„Opracowanie projektu budżetu – dochody” OPBD</w:t>
      </w:r>
      <w:r w:rsidR="001258D1" w:rsidRPr="009D07AE">
        <w:rPr>
          <w:rFonts w:ascii="Times New Roman" w:hAnsi="Times New Roman"/>
          <w:sz w:val="24"/>
          <w:szCs w:val="24"/>
        </w:rPr>
        <w:t xml:space="preserve"> zgodnie z zasadami opisanymi w</w:t>
      </w:r>
      <w:r w:rsidR="003F2717" w:rsidRPr="009D07AE">
        <w:rPr>
          <w:rFonts w:ascii="Times New Roman" w:hAnsi="Times New Roman"/>
          <w:sz w:val="24"/>
          <w:szCs w:val="24"/>
        </w:rPr>
        <w:t xml:space="preserve"> </w:t>
      </w:r>
      <w:r w:rsidR="001258D1" w:rsidRPr="009D07AE">
        <w:rPr>
          <w:rFonts w:ascii="Times New Roman" w:hAnsi="Times New Roman"/>
          <w:sz w:val="24"/>
          <w:szCs w:val="24"/>
        </w:rPr>
        <w:t>dokumentacji użytkownika.</w:t>
      </w:r>
    </w:p>
    <w:p w14:paraId="50820D4C" w14:textId="574A8D22" w:rsidR="00C170D1" w:rsidRPr="009D07AE" w:rsidRDefault="00C170D1" w:rsidP="008B31FB">
      <w:pPr>
        <w:pStyle w:val="cyfra"/>
        <w:numPr>
          <w:ilvl w:val="0"/>
          <w:numId w:val="3"/>
        </w:numPr>
        <w:tabs>
          <w:tab w:val="clear" w:pos="426"/>
          <w:tab w:val="clear" w:pos="567"/>
        </w:tabs>
        <w:spacing w:after="360" w:line="360" w:lineRule="auto"/>
        <w:ind w:left="426"/>
        <w:jc w:val="both"/>
        <w:outlineLvl w:val="1"/>
        <w:rPr>
          <w:rFonts w:ascii="Times New Roman" w:hAnsi="Times New Roman"/>
          <w:strike/>
          <w:sz w:val="24"/>
          <w:szCs w:val="24"/>
        </w:rPr>
      </w:pPr>
      <w:r w:rsidRPr="009D07AE">
        <w:rPr>
          <w:rFonts w:ascii="Times New Roman" w:hAnsi="Times New Roman"/>
          <w:sz w:val="24"/>
          <w:szCs w:val="24"/>
        </w:rPr>
        <w:t>Należy przedstawić</w:t>
      </w:r>
      <w:r w:rsidRPr="009D07AE">
        <w:rPr>
          <w:rFonts w:ascii="Times New Roman" w:hAnsi="Times New Roman"/>
        </w:rPr>
        <w:t xml:space="preserve"> </w:t>
      </w:r>
      <w:r w:rsidRPr="009D07AE">
        <w:rPr>
          <w:rFonts w:ascii="Times New Roman" w:hAnsi="Times New Roman"/>
          <w:sz w:val="24"/>
          <w:szCs w:val="24"/>
        </w:rPr>
        <w:t>szczegółową specyfikację tytułów i kwot dochodów ujmowanych w</w:t>
      </w:r>
      <w:r w:rsidR="00F440FA" w:rsidRPr="009D07AE">
        <w:rPr>
          <w:rFonts w:ascii="Times New Roman" w:hAnsi="Times New Roman"/>
          <w:sz w:val="24"/>
          <w:szCs w:val="24"/>
        </w:rPr>
        <w:t> </w:t>
      </w:r>
      <w:r w:rsidRPr="009D07AE">
        <w:rPr>
          <w:rFonts w:ascii="Times New Roman" w:hAnsi="Times New Roman"/>
          <w:sz w:val="24"/>
          <w:szCs w:val="24"/>
        </w:rPr>
        <w:t>paragrafie „Wpływy z różnych dochodów”.</w:t>
      </w:r>
    </w:p>
    <w:p w14:paraId="2844FF97" w14:textId="782DB03B" w:rsidR="002C3169" w:rsidRPr="009D07AE" w:rsidRDefault="00C170D1" w:rsidP="00F21956">
      <w:pPr>
        <w:pStyle w:val="cyfra"/>
        <w:numPr>
          <w:ilvl w:val="0"/>
          <w:numId w:val="3"/>
        </w:numPr>
        <w:tabs>
          <w:tab w:val="clear" w:pos="426"/>
          <w:tab w:val="clear" w:pos="567"/>
        </w:tabs>
        <w:spacing w:after="360" w:line="360" w:lineRule="auto"/>
        <w:ind w:left="425"/>
        <w:jc w:val="both"/>
        <w:outlineLvl w:val="1"/>
        <w:rPr>
          <w:rFonts w:ascii="Times New Roman" w:hAnsi="Times New Roman"/>
          <w:sz w:val="24"/>
          <w:szCs w:val="24"/>
        </w:rPr>
      </w:pPr>
      <w:r w:rsidRPr="009D07AE">
        <w:rPr>
          <w:rFonts w:ascii="Times New Roman" w:hAnsi="Times New Roman"/>
          <w:sz w:val="24"/>
          <w:szCs w:val="24"/>
        </w:rPr>
        <w:t xml:space="preserve">W projekcie </w:t>
      </w:r>
      <w:r w:rsidR="002C3169" w:rsidRPr="009D07AE">
        <w:rPr>
          <w:rFonts w:ascii="Times New Roman" w:hAnsi="Times New Roman"/>
          <w:sz w:val="24"/>
          <w:szCs w:val="24"/>
        </w:rPr>
        <w:t>budżetu państwa uwzględnia się zmiany w poziomie dochodów wynikające z</w:t>
      </w:r>
      <w:r w:rsidR="00EB5183" w:rsidRPr="009D07AE">
        <w:rPr>
          <w:rFonts w:ascii="Times New Roman" w:hAnsi="Times New Roman"/>
          <w:sz w:val="24"/>
          <w:szCs w:val="24"/>
        </w:rPr>
        <w:t> </w:t>
      </w:r>
      <w:r w:rsidR="002C3169" w:rsidRPr="009D07AE">
        <w:rPr>
          <w:rFonts w:ascii="Times New Roman" w:hAnsi="Times New Roman"/>
          <w:sz w:val="24"/>
          <w:szCs w:val="24"/>
        </w:rPr>
        <w:t>projektowanych zmian ich naliczania (np. ewentualne zmiany stawek celnych, opłat sądowych lub administracyjnych), podając w objaśnieniach szczegółowe uzasadnienie wraz z oszacowaną kwotą wpływu na dochody budżetu państwa w latach N+1 do N+</w:t>
      </w:r>
      <w:r w:rsidR="00194427" w:rsidRPr="009D07AE">
        <w:rPr>
          <w:rFonts w:ascii="Times New Roman" w:hAnsi="Times New Roman"/>
          <w:sz w:val="24"/>
          <w:szCs w:val="24"/>
        </w:rPr>
        <w:t>4</w:t>
      </w:r>
      <w:r w:rsidR="002C3169" w:rsidRPr="009D07AE">
        <w:rPr>
          <w:rFonts w:ascii="Times New Roman" w:hAnsi="Times New Roman"/>
          <w:sz w:val="24"/>
          <w:szCs w:val="24"/>
        </w:rPr>
        <w:t>.</w:t>
      </w:r>
    </w:p>
    <w:p w14:paraId="7A0E1BAB" w14:textId="4D80E813" w:rsidR="00D8672F" w:rsidRPr="009D07AE" w:rsidRDefault="00C170D1" w:rsidP="00F21956">
      <w:pPr>
        <w:pStyle w:val="Nagwek212pt"/>
        <w:tabs>
          <w:tab w:val="clear" w:pos="567"/>
          <w:tab w:val="left" w:pos="426"/>
        </w:tabs>
        <w:ind w:left="425"/>
        <w:outlineLvl w:val="1"/>
        <w:rPr>
          <w:rFonts w:ascii="Times New Roman" w:hAnsi="Times New Roman" w:cs="Times New Roman"/>
        </w:rPr>
      </w:pPr>
      <w:r w:rsidRPr="009D07AE">
        <w:rPr>
          <w:rFonts w:ascii="Times New Roman" w:hAnsi="Times New Roman" w:cs="Times New Roman"/>
        </w:rPr>
        <w:t xml:space="preserve">Uzasadnienia </w:t>
      </w:r>
      <w:r w:rsidR="00D8672F" w:rsidRPr="009D07AE">
        <w:rPr>
          <w:rFonts w:ascii="Times New Roman" w:hAnsi="Times New Roman" w:cs="Times New Roman"/>
        </w:rPr>
        <w:t>i objaśnienia należy przekazać Ministrowi Finansów wraz</w:t>
      </w:r>
      <w:r w:rsidR="00DC4957" w:rsidRPr="009D07AE">
        <w:rPr>
          <w:rFonts w:ascii="Times New Roman" w:hAnsi="Times New Roman" w:cs="Times New Roman"/>
        </w:rPr>
        <w:t> </w:t>
      </w:r>
      <w:r w:rsidR="00D8672F" w:rsidRPr="009D07AE">
        <w:rPr>
          <w:rFonts w:ascii="Times New Roman" w:hAnsi="Times New Roman" w:cs="Times New Roman"/>
        </w:rPr>
        <w:t>z</w:t>
      </w:r>
      <w:r w:rsidR="00DC4957" w:rsidRPr="009D07AE">
        <w:rPr>
          <w:rFonts w:ascii="Times New Roman" w:hAnsi="Times New Roman" w:cs="Times New Roman"/>
        </w:rPr>
        <w:t> </w:t>
      </w:r>
      <w:r w:rsidR="00F21956" w:rsidRPr="009D07AE">
        <w:rPr>
          <w:rFonts w:ascii="Times New Roman" w:hAnsi="Times New Roman" w:cs="Times New Roman"/>
        </w:rPr>
        <w:t xml:space="preserve">pozostałymi </w:t>
      </w:r>
      <w:r w:rsidR="00D8672F" w:rsidRPr="009D07AE">
        <w:rPr>
          <w:rFonts w:ascii="Times New Roman" w:hAnsi="Times New Roman" w:cs="Times New Roman"/>
        </w:rPr>
        <w:t>formularzami planistycznymi</w:t>
      </w:r>
      <w:r w:rsidR="00613106" w:rsidRPr="009D07AE">
        <w:rPr>
          <w:rFonts w:ascii="Times New Roman" w:hAnsi="Times New Roman" w:cs="Times New Roman"/>
        </w:rPr>
        <w:t xml:space="preserve"> za pośrednict</w:t>
      </w:r>
      <w:r w:rsidR="007D2D8E" w:rsidRPr="009D07AE">
        <w:rPr>
          <w:rFonts w:ascii="Times New Roman" w:hAnsi="Times New Roman" w:cs="Times New Roman"/>
        </w:rPr>
        <w:t>w</w:t>
      </w:r>
      <w:r w:rsidR="00613106" w:rsidRPr="009D07AE">
        <w:rPr>
          <w:rFonts w:ascii="Times New Roman" w:hAnsi="Times New Roman" w:cs="Times New Roman"/>
        </w:rPr>
        <w:t xml:space="preserve">em </w:t>
      </w:r>
      <w:r w:rsidR="007D7FDF" w:rsidRPr="009D07AE">
        <w:rPr>
          <w:rFonts w:ascii="Times New Roman" w:hAnsi="Times New Roman" w:cs="Times New Roman"/>
        </w:rPr>
        <w:t xml:space="preserve">platformy elektronicznej </w:t>
      </w:r>
      <w:proofErr w:type="spellStart"/>
      <w:r w:rsidR="00613106" w:rsidRPr="009D07AE">
        <w:rPr>
          <w:rFonts w:ascii="Times New Roman" w:hAnsi="Times New Roman" w:cs="Times New Roman"/>
        </w:rPr>
        <w:t>e</w:t>
      </w:r>
      <w:r w:rsidR="00B375EB" w:rsidRPr="009D07AE">
        <w:rPr>
          <w:rFonts w:ascii="Times New Roman" w:hAnsi="Times New Roman" w:cs="Times New Roman"/>
        </w:rPr>
        <w:t>PUAP</w:t>
      </w:r>
      <w:proofErr w:type="spellEnd"/>
      <w:r w:rsidR="00613106" w:rsidRPr="009D07AE">
        <w:rPr>
          <w:rFonts w:ascii="Times New Roman" w:hAnsi="Times New Roman" w:cs="Times New Roman"/>
        </w:rPr>
        <w:t>.</w:t>
      </w:r>
    </w:p>
    <w:p w14:paraId="0A486AD5" w14:textId="7FB18872" w:rsidR="00D8672F" w:rsidRPr="009D07AE" w:rsidRDefault="00D8672F" w:rsidP="00F21956">
      <w:pPr>
        <w:pStyle w:val="Nagwek212pt"/>
        <w:numPr>
          <w:ilvl w:val="0"/>
          <w:numId w:val="0"/>
        </w:numPr>
        <w:tabs>
          <w:tab w:val="num" w:pos="426"/>
          <w:tab w:val="left" w:pos="567"/>
        </w:tabs>
        <w:spacing w:after="360"/>
        <w:ind w:left="454"/>
        <w:outlineLvl w:val="1"/>
        <w:rPr>
          <w:rFonts w:ascii="Times New Roman" w:hAnsi="Times New Roman" w:cs="Times New Roman"/>
        </w:rPr>
      </w:pPr>
      <w:r w:rsidRPr="009D07AE">
        <w:rPr>
          <w:rFonts w:ascii="Times New Roman" w:hAnsi="Times New Roman" w:cs="Times New Roman"/>
        </w:rPr>
        <w:t>Przekazywanie informacji zawartych w formularzach OPBD innym dysponentom części</w:t>
      </w:r>
      <w:r w:rsidR="005B2AB0" w:rsidRPr="009D07AE">
        <w:rPr>
          <w:rFonts w:ascii="Times New Roman" w:hAnsi="Times New Roman" w:cs="Times New Roman"/>
        </w:rPr>
        <w:t xml:space="preserve"> budżetowych</w:t>
      </w:r>
      <w:r w:rsidRPr="009D07AE">
        <w:rPr>
          <w:rFonts w:ascii="Times New Roman" w:hAnsi="Times New Roman" w:cs="Times New Roman"/>
        </w:rPr>
        <w:t xml:space="preserve"> będzie </w:t>
      </w:r>
      <w:r w:rsidR="005B2AB0" w:rsidRPr="009D07AE">
        <w:rPr>
          <w:rFonts w:ascii="Times New Roman" w:hAnsi="Times New Roman" w:cs="Times New Roman"/>
        </w:rPr>
        <w:t xml:space="preserve">odbywało się </w:t>
      </w:r>
      <w:r w:rsidRPr="009D07AE">
        <w:rPr>
          <w:rFonts w:ascii="Times New Roman" w:hAnsi="Times New Roman" w:cs="Times New Roman"/>
        </w:rPr>
        <w:t>poza Informatycznym Systemem Obsługi Budżetu Państwa. Szczegółowe informacje w tym zakres</w:t>
      </w:r>
      <w:r w:rsidR="00704E5C" w:rsidRPr="009D07AE">
        <w:rPr>
          <w:rFonts w:ascii="Times New Roman" w:hAnsi="Times New Roman" w:cs="Times New Roman"/>
        </w:rPr>
        <w:t>ie również będą zamieszczone na</w:t>
      </w:r>
      <w:r w:rsidR="00FF459D" w:rsidRPr="009D07AE">
        <w:rPr>
          <w:rFonts w:ascii="Times New Roman" w:hAnsi="Times New Roman" w:cs="Times New Roman"/>
        </w:rPr>
        <w:t xml:space="preserve"> </w:t>
      </w:r>
      <w:r w:rsidRPr="009D07AE">
        <w:rPr>
          <w:rFonts w:ascii="Times New Roman" w:hAnsi="Times New Roman" w:cs="Times New Roman"/>
        </w:rPr>
        <w:t xml:space="preserve">stronie </w:t>
      </w:r>
      <w:r w:rsidR="00704E5C" w:rsidRPr="009D07AE">
        <w:rPr>
          <w:rFonts w:ascii="Times New Roman" w:hAnsi="Times New Roman" w:cs="Times New Roman"/>
        </w:rPr>
        <w:t>Ministerstwa Finansów</w:t>
      </w:r>
      <w:r w:rsidRPr="009D07AE">
        <w:rPr>
          <w:rFonts w:ascii="Times New Roman" w:hAnsi="Times New Roman" w:cs="Times New Roman"/>
        </w:rPr>
        <w:t>.</w:t>
      </w:r>
    </w:p>
    <w:p w14:paraId="3AA3CC06" w14:textId="77777777" w:rsidR="00AD3438" w:rsidRPr="009D07AE" w:rsidRDefault="00AD3438" w:rsidP="00AD3438">
      <w:pPr>
        <w:pStyle w:val="cyfra"/>
        <w:keepNext/>
        <w:spacing w:line="360" w:lineRule="auto"/>
        <w:ind w:left="425" w:hanging="425"/>
        <w:jc w:val="center"/>
        <w:outlineLvl w:val="0"/>
        <w:rPr>
          <w:rFonts w:ascii="Times New Roman" w:hAnsi="Times New Roman"/>
          <w:sz w:val="24"/>
          <w:szCs w:val="24"/>
        </w:rPr>
      </w:pPr>
      <w:r w:rsidRPr="009D07AE">
        <w:rPr>
          <w:rFonts w:ascii="Times New Roman" w:hAnsi="Times New Roman"/>
          <w:sz w:val="24"/>
          <w:szCs w:val="24"/>
        </w:rPr>
        <w:t>Rozdział 4</w:t>
      </w:r>
    </w:p>
    <w:p w14:paraId="38D6DB32" w14:textId="77777777" w:rsidR="00AD3438" w:rsidRPr="009D07AE" w:rsidRDefault="00AD3438" w:rsidP="00AD3438">
      <w:pPr>
        <w:pStyle w:val="cyfra"/>
        <w:keepNext/>
        <w:spacing w:after="360" w:line="360" w:lineRule="auto"/>
        <w:ind w:left="425" w:hanging="425"/>
        <w:jc w:val="center"/>
        <w:rPr>
          <w:rFonts w:ascii="Times New Roman" w:hAnsi="Times New Roman"/>
          <w:b/>
          <w:sz w:val="24"/>
          <w:szCs w:val="24"/>
        </w:rPr>
      </w:pPr>
      <w:r w:rsidRPr="009D07AE">
        <w:rPr>
          <w:rFonts w:ascii="Times New Roman" w:hAnsi="Times New Roman"/>
          <w:b/>
          <w:sz w:val="24"/>
          <w:szCs w:val="24"/>
        </w:rPr>
        <w:t>Projekty planów wydatków budżetowych</w:t>
      </w:r>
    </w:p>
    <w:p w14:paraId="25A3DEEA" w14:textId="0BCEBC40" w:rsidR="00AD3438" w:rsidRPr="009D07AE" w:rsidRDefault="00AD3438" w:rsidP="00AD3438">
      <w:pPr>
        <w:pStyle w:val="Nagwek212pt"/>
        <w:spacing w:after="360"/>
        <w:outlineLvl w:val="1"/>
        <w:rPr>
          <w:rFonts w:ascii="Times New Roman" w:hAnsi="Times New Roman" w:cs="Times New Roman"/>
        </w:rPr>
      </w:pPr>
      <w:r w:rsidRPr="009D07AE">
        <w:rPr>
          <w:rFonts w:ascii="Times New Roman" w:hAnsi="Times New Roman" w:cs="Times New Roman"/>
        </w:rPr>
        <w:t xml:space="preserve">Plan wydatków </w:t>
      </w:r>
      <w:r w:rsidR="0033555F" w:rsidRPr="009D07AE">
        <w:rPr>
          <w:rFonts w:ascii="Times New Roman" w:hAnsi="Times New Roman" w:cs="Times New Roman"/>
        </w:rPr>
        <w:t xml:space="preserve">budżetowych </w:t>
      </w:r>
      <w:r w:rsidRPr="009D07AE">
        <w:rPr>
          <w:rFonts w:ascii="Times New Roman" w:hAnsi="Times New Roman" w:cs="Times New Roman"/>
        </w:rPr>
        <w:t xml:space="preserve">należy wprowadzić w systemie TREZOR na formularzu </w:t>
      </w:r>
      <w:r w:rsidRPr="009D07AE">
        <w:rPr>
          <w:rFonts w:ascii="Times New Roman" w:hAnsi="Times New Roman" w:cs="Times New Roman"/>
          <w:b/>
        </w:rPr>
        <w:t>„Opracowanie projektu budżetu – wydatki”</w:t>
      </w:r>
      <w:r w:rsidRPr="009D07AE">
        <w:rPr>
          <w:rFonts w:ascii="Times New Roman" w:hAnsi="Times New Roman" w:cs="Times New Roman"/>
        </w:rPr>
        <w:t xml:space="preserve"> </w:t>
      </w:r>
      <w:r w:rsidRPr="009D07AE">
        <w:rPr>
          <w:rFonts w:ascii="Times New Roman" w:hAnsi="Times New Roman" w:cs="Times New Roman"/>
          <w:b/>
        </w:rPr>
        <w:t>OPBW</w:t>
      </w:r>
      <w:r w:rsidRPr="009D07AE">
        <w:rPr>
          <w:rFonts w:ascii="Times New Roman" w:hAnsi="Times New Roman" w:cs="Times New Roman"/>
        </w:rPr>
        <w:t xml:space="preserve"> znajdującym się w</w:t>
      </w:r>
      <w:r w:rsidR="004052AE" w:rsidRPr="009D07AE">
        <w:rPr>
          <w:rFonts w:ascii="Times New Roman" w:hAnsi="Times New Roman" w:cs="Times New Roman"/>
        </w:rPr>
        <w:t xml:space="preserve"> </w:t>
      </w:r>
      <w:r w:rsidRPr="009D07AE">
        <w:rPr>
          <w:rFonts w:ascii="Times New Roman" w:hAnsi="Times New Roman" w:cs="Times New Roman"/>
        </w:rPr>
        <w:t xml:space="preserve">autoryzacji „Trezor 3.0: Planowanie” w folderze „Projekt </w:t>
      </w:r>
      <w:r w:rsidR="008474CB" w:rsidRPr="009D07AE">
        <w:rPr>
          <w:rFonts w:ascii="Times New Roman" w:hAnsi="Times New Roman" w:cs="Times New Roman"/>
        </w:rPr>
        <w:t>B</w:t>
      </w:r>
      <w:r w:rsidRPr="009D07AE">
        <w:rPr>
          <w:rFonts w:ascii="Times New Roman" w:hAnsi="Times New Roman" w:cs="Times New Roman"/>
        </w:rPr>
        <w:t>udżetu”. Plan wydatków</w:t>
      </w:r>
      <w:r w:rsidR="0033555F" w:rsidRPr="009D07AE">
        <w:rPr>
          <w:rFonts w:ascii="Times New Roman" w:hAnsi="Times New Roman" w:cs="Times New Roman"/>
        </w:rPr>
        <w:t xml:space="preserve"> budżetowych jest</w:t>
      </w:r>
      <w:r w:rsidRPr="009D07AE">
        <w:rPr>
          <w:rFonts w:ascii="Times New Roman" w:hAnsi="Times New Roman" w:cs="Times New Roman"/>
        </w:rPr>
        <w:t xml:space="preserve"> sporządzany na lata N+1 do N+</w:t>
      </w:r>
      <w:r w:rsidR="00941D89" w:rsidRPr="009D07AE">
        <w:rPr>
          <w:rFonts w:ascii="Times New Roman" w:hAnsi="Times New Roman" w:cs="Times New Roman"/>
        </w:rPr>
        <w:t>4</w:t>
      </w:r>
      <w:r w:rsidRPr="009D07AE">
        <w:rPr>
          <w:rFonts w:ascii="Times New Roman" w:hAnsi="Times New Roman" w:cs="Times New Roman"/>
        </w:rPr>
        <w:t xml:space="preserve">. Szczegółowa instrukcja dotycząca sposobu wprowadzania danych </w:t>
      </w:r>
      <w:r w:rsidRPr="009D07AE">
        <w:rPr>
          <w:rFonts w:ascii="Times New Roman" w:hAnsi="Times New Roman" w:cs="Times New Roman"/>
        </w:rPr>
        <w:lastRenderedPageBreak/>
        <w:t>w</w:t>
      </w:r>
      <w:r w:rsidR="00FF459D" w:rsidRPr="009D07AE">
        <w:rPr>
          <w:rFonts w:ascii="Times New Roman" w:hAnsi="Times New Roman" w:cs="Times New Roman"/>
        </w:rPr>
        <w:t> </w:t>
      </w:r>
      <w:r w:rsidRPr="009D07AE">
        <w:rPr>
          <w:rFonts w:ascii="Times New Roman" w:hAnsi="Times New Roman" w:cs="Times New Roman"/>
        </w:rPr>
        <w:t>zakresie planu wydatków</w:t>
      </w:r>
      <w:r w:rsidR="0033555F" w:rsidRPr="009D07AE">
        <w:rPr>
          <w:rFonts w:ascii="Times New Roman" w:hAnsi="Times New Roman" w:cs="Times New Roman"/>
        </w:rPr>
        <w:t xml:space="preserve"> budżetowych</w:t>
      </w:r>
      <w:r w:rsidRPr="009D07AE">
        <w:rPr>
          <w:rFonts w:ascii="Times New Roman" w:hAnsi="Times New Roman" w:cs="Times New Roman"/>
        </w:rPr>
        <w:t xml:space="preserve"> do systemu TREZOR znajduje się na stronie internetowej Ministerstwa Finansów pod</w:t>
      </w:r>
      <w:r w:rsidR="004052AE" w:rsidRPr="009D07AE">
        <w:rPr>
          <w:rFonts w:ascii="Times New Roman" w:hAnsi="Times New Roman" w:cs="Times New Roman"/>
        </w:rPr>
        <w:t xml:space="preserve"> </w:t>
      </w:r>
      <w:r w:rsidRPr="009D07AE">
        <w:rPr>
          <w:rFonts w:ascii="Times New Roman" w:hAnsi="Times New Roman" w:cs="Times New Roman"/>
        </w:rPr>
        <w:t xml:space="preserve">adresem: </w:t>
      </w:r>
      <w:hyperlink r:id="rId15" w:history="1">
        <w:r w:rsidRPr="009D07AE">
          <w:rPr>
            <w:rStyle w:val="Hipercze"/>
            <w:rFonts w:ascii="Times New Roman" w:hAnsi="Times New Roman" w:cs="Times New Roman"/>
            <w:color w:val="auto"/>
          </w:rPr>
          <w:t>www.gov.pl/finanse</w:t>
        </w:r>
      </w:hyperlink>
      <w:r w:rsidRPr="009D07AE">
        <w:rPr>
          <w:rFonts w:ascii="Times New Roman" w:hAnsi="Times New Roman" w:cs="Times New Roman"/>
        </w:rPr>
        <w:t xml:space="preserve"> w zakładce: Co robimy =&gt; Budżet państwa =&gt; TREZOR =&gt; Dla użytkownika =&gt; Dokumentacja użytkownika TREZOR 3.0.</w:t>
      </w:r>
    </w:p>
    <w:p w14:paraId="642704DA" w14:textId="77777777" w:rsidR="0009027F" w:rsidRPr="009D07AE" w:rsidRDefault="0009027F" w:rsidP="006F0AD7">
      <w:pPr>
        <w:pStyle w:val="Nagwek212pt"/>
        <w:keepNext/>
        <w:outlineLvl w:val="1"/>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OPBW</w:t>
      </w:r>
    </w:p>
    <w:p w14:paraId="47F20AB8" w14:textId="77777777" w:rsidR="00914885" w:rsidRPr="009D07AE" w:rsidRDefault="00914885" w:rsidP="006F0AD7">
      <w:pPr>
        <w:pStyle w:val="Nagwek212pt"/>
        <w:keepNext/>
        <w:numPr>
          <w:ilvl w:val="0"/>
          <w:numId w:val="0"/>
        </w:numPr>
        <w:spacing w:after="60"/>
        <w:ind w:left="425"/>
        <w:rPr>
          <w:rFonts w:ascii="Times New Roman" w:hAnsi="Times New Roman" w:cs="Times New Roman"/>
        </w:rPr>
      </w:pPr>
      <w:r w:rsidRPr="009D07AE">
        <w:rPr>
          <w:rFonts w:ascii="Times New Roman" w:hAnsi="Times New Roman" w:cs="Times New Roman"/>
        </w:rPr>
        <w:t>Układ danych w formularzu OPBW jest zgodny z poniższym wzorem:</w:t>
      </w:r>
    </w:p>
    <w:tbl>
      <w:tblPr>
        <w:tblW w:w="10599" w:type="dxa"/>
        <w:tblInd w:w="-436" w:type="dxa"/>
        <w:tblLayout w:type="fixed"/>
        <w:tblCellMar>
          <w:left w:w="70" w:type="dxa"/>
          <w:right w:w="70" w:type="dxa"/>
        </w:tblCellMar>
        <w:tblLook w:val="04A0" w:firstRow="1" w:lastRow="0" w:firstColumn="1" w:lastColumn="0" w:noHBand="0" w:noVBand="1"/>
      </w:tblPr>
      <w:tblGrid>
        <w:gridCol w:w="676"/>
        <w:gridCol w:w="567"/>
        <w:gridCol w:w="567"/>
        <w:gridCol w:w="567"/>
        <w:gridCol w:w="709"/>
        <w:gridCol w:w="850"/>
        <w:gridCol w:w="851"/>
        <w:gridCol w:w="567"/>
        <w:gridCol w:w="992"/>
        <w:gridCol w:w="851"/>
        <w:gridCol w:w="850"/>
        <w:gridCol w:w="851"/>
        <w:gridCol w:w="850"/>
        <w:gridCol w:w="851"/>
      </w:tblGrid>
      <w:tr w:rsidR="00EC6E9B" w:rsidRPr="009D07AE" w14:paraId="594AF01D" w14:textId="77777777" w:rsidTr="009D07AE">
        <w:trPr>
          <w:trHeight w:val="324"/>
        </w:trPr>
        <w:tc>
          <w:tcPr>
            <w:tcW w:w="67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FBDF382" w14:textId="77777777" w:rsidR="00EC6E9B" w:rsidRPr="009D07AE" w:rsidRDefault="00EC6E9B" w:rsidP="001D7408">
            <w:pPr>
              <w:rPr>
                <w:rFonts w:ascii="Arial" w:hAnsi="Arial" w:cs="Arial"/>
                <w:color w:val="000000"/>
                <w:sz w:val="15"/>
                <w:szCs w:val="15"/>
              </w:rPr>
            </w:pPr>
            <w:r w:rsidRPr="009D07AE">
              <w:rPr>
                <w:rFonts w:ascii="Arial" w:hAnsi="Arial" w:cs="Arial"/>
                <w:bCs/>
                <w:color w:val="000000"/>
                <w:sz w:val="15"/>
                <w:szCs w:val="15"/>
              </w:rPr>
              <w:t>Część</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FC9CC17" w14:textId="77777777" w:rsidR="00EC6E9B" w:rsidRPr="009D07AE" w:rsidRDefault="00EC6E9B" w:rsidP="001D7408">
            <w:pPr>
              <w:jc w:val="center"/>
              <w:rPr>
                <w:rFonts w:ascii="Arial" w:hAnsi="Arial" w:cs="Arial"/>
                <w:bCs/>
                <w:color w:val="000000"/>
                <w:sz w:val="15"/>
                <w:szCs w:val="15"/>
              </w:rPr>
            </w:pPr>
            <w:r w:rsidRPr="009D07AE">
              <w:rPr>
                <w:rFonts w:ascii="Arial" w:hAnsi="Arial" w:cs="Arial"/>
                <w:bCs/>
                <w:color w:val="000000"/>
                <w:sz w:val="15"/>
                <w:szCs w:val="15"/>
              </w:rPr>
              <w:t>Woj.</w:t>
            </w:r>
          </w:p>
          <w:p w14:paraId="496BE9FA" w14:textId="0BA76D4B" w:rsidR="00EC6E9B" w:rsidRPr="009D07AE" w:rsidRDefault="00EC6E9B" w:rsidP="001D7408">
            <w:pPr>
              <w:jc w:val="center"/>
              <w:rPr>
                <w:rFonts w:ascii="Arial" w:hAnsi="Arial" w:cs="Arial"/>
                <w:bCs/>
                <w:color w:val="000000"/>
                <w:sz w:val="15"/>
                <w:szCs w:val="15"/>
              </w:rPr>
            </w:pPr>
            <w:r w:rsidRPr="009D07AE">
              <w:rPr>
                <w:rFonts w:ascii="Arial" w:hAnsi="Arial" w:cs="Arial"/>
                <w:bCs/>
                <w:color w:val="000000"/>
                <w:sz w:val="15"/>
                <w:szCs w:val="15"/>
              </w:rPr>
              <w:t>/SKO</w:t>
            </w:r>
          </w:p>
          <w:p w14:paraId="6533A654" w14:textId="4BF9CE4B" w:rsidR="00EC6E9B" w:rsidRPr="009D07AE" w:rsidRDefault="00EC6E9B" w:rsidP="001D7408">
            <w:pPr>
              <w:jc w:val="center"/>
              <w:rPr>
                <w:rFonts w:ascii="Arial" w:hAnsi="Arial" w:cs="Arial"/>
                <w:color w:val="000000"/>
                <w:sz w:val="15"/>
                <w:szCs w:val="15"/>
              </w:rPr>
            </w:pPr>
            <w:r w:rsidRPr="009D07AE">
              <w:rPr>
                <w:rFonts w:ascii="Arial" w:hAnsi="Arial" w:cs="Arial"/>
                <w:bCs/>
                <w:color w:val="000000"/>
                <w:sz w:val="15"/>
                <w:szCs w:val="15"/>
              </w:rPr>
              <w:t>/Sądy</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80D822" w14:textId="77777777" w:rsidR="00EC6E9B" w:rsidRPr="009D07AE" w:rsidRDefault="00EC6E9B" w:rsidP="001D7408">
            <w:pPr>
              <w:rPr>
                <w:rFonts w:ascii="Arial" w:hAnsi="Arial" w:cs="Arial"/>
                <w:color w:val="000000"/>
                <w:sz w:val="15"/>
                <w:szCs w:val="15"/>
              </w:rPr>
            </w:pPr>
            <w:r w:rsidRPr="009D07AE">
              <w:rPr>
                <w:rFonts w:ascii="Arial" w:hAnsi="Arial" w:cs="Arial"/>
                <w:bCs/>
                <w:color w:val="000000"/>
                <w:sz w:val="15"/>
                <w:szCs w:val="15"/>
              </w:rPr>
              <w:t>Dział</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07963C5" w14:textId="77777777" w:rsidR="00EC6E9B" w:rsidRPr="009D07AE" w:rsidRDefault="00EC6E9B" w:rsidP="001D7408">
            <w:pPr>
              <w:rPr>
                <w:rFonts w:ascii="Arial" w:hAnsi="Arial" w:cs="Arial"/>
                <w:bCs/>
                <w:color w:val="000000"/>
                <w:sz w:val="15"/>
                <w:szCs w:val="15"/>
              </w:rPr>
            </w:pPr>
            <w:r w:rsidRPr="009D07AE">
              <w:rPr>
                <w:rFonts w:ascii="Arial" w:hAnsi="Arial" w:cs="Arial"/>
                <w:bCs/>
                <w:color w:val="000000"/>
                <w:sz w:val="15"/>
                <w:szCs w:val="15"/>
              </w:rPr>
              <w:t>Roz-</w:t>
            </w:r>
          </w:p>
          <w:p w14:paraId="2EF04E3E" w14:textId="73402FDF" w:rsidR="00EC6E9B" w:rsidRPr="009D07AE" w:rsidRDefault="00EC6E9B" w:rsidP="001D7408">
            <w:pPr>
              <w:rPr>
                <w:rFonts w:ascii="Arial" w:hAnsi="Arial" w:cs="Arial"/>
                <w:color w:val="000000"/>
                <w:sz w:val="15"/>
                <w:szCs w:val="15"/>
              </w:rPr>
            </w:pPr>
            <w:r w:rsidRPr="009D07AE">
              <w:rPr>
                <w:rFonts w:ascii="Arial" w:hAnsi="Arial" w:cs="Arial"/>
                <w:bCs/>
                <w:color w:val="000000"/>
                <w:sz w:val="15"/>
                <w:szCs w:val="15"/>
              </w:rPr>
              <w:t>dział</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F67BB6" w14:textId="54DBDF48" w:rsidR="00EC6E9B" w:rsidRPr="009D07AE" w:rsidRDefault="00EC6E9B" w:rsidP="001D7408">
            <w:pPr>
              <w:rPr>
                <w:rFonts w:ascii="Arial" w:hAnsi="Arial" w:cs="Arial"/>
                <w:color w:val="000000"/>
                <w:sz w:val="15"/>
                <w:szCs w:val="15"/>
              </w:rPr>
            </w:pPr>
            <w:r w:rsidRPr="009D07AE">
              <w:rPr>
                <w:rFonts w:ascii="Arial" w:hAnsi="Arial" w:cs="Arial"/>
                <w:bCs/>
                <w:color w:val="000000"/>
                <w:sz w:val="15"/>
                <w:szCs w:val="15"/>
              </w:rPr>
              <w:t xml:space="preserve">Grupa </w:t>
            </w:r>
            <w:proofErr w:type="spellStart"/>
            <w:r w:rsidRPr="009D07AE">
              <w:rPr>
                <w:rFonts w:ascii="Arial" w:hAnsi="Arial" w:cs="Arial"/>
                <w:bCs/>
                <w:color w:val="000000"/>
                <w:sz w:val="15"/>
                <w:szCs w:val="15"/>
              </w:rPr>
              <w:t>ekonomi-czna</w:t>
            </w:r>
            <w:proofErr w:type="spellEnd"/>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82BEB7" w14:textId="40DB5084" w:rsidR="00EC6E9B" w:rsidRPr="009D07AE" w:rsidRDefault="00EC6E9B" w:rsidP="001D7408">
            <w:pPr>
              <w:rPr>
                <w:rFonts w:ascii="Arial" w:hAnsi="Arial" w:cs="Arial"/>
                <w:bCs/>
                <w:color w:val="000000"/>
                <w:sz w:val="15"/>
                <w:szCs w:val="15"/>
              </w:rPr>
            </w:pPr>
            <w:r w:rsidRPr="009D07AE">
              <w:rPr>
                <w:rFonts w:ascii="Arial" w:hAnsi="Arial" w:cs="Arial"/>
                <w:bCs/>
                <w:color w:val="000000"/>
                <w:sz w:val="15"/>
                <w:szCs w:val="15"/>
              </w:rPr>
              <w:t xml:space="preserve">Podgrupa </w:t>
            </w:r>
            <w:proofErr w:type="spellStart"/>
            <w:r w:rsidRPr="009D07AE">
              <w:rPr>
                <w:rFonts w:ascii="Arial" w:hAnsi="Arial" w:cs="Arial"/>
                <w:bCs/>
                <w:color w:val="000000"/>
                <w:sz w:val="15"/>
                <w:szCs w:val="15"/>
              </w:rPr>
              <w:t>ekonomi</w:t>
            </w:r>
            <w:proofErr w:type="spellEnd"/>
            <w:r w:rsidRPr="009D07AE">
              <w:rPr>
                <w:rFonts w:ascii="Arial" w:hAnsi="Arial" w:cs="Arial"/>
                <w:bCs/>
                <w:color w:val="000000"/>
                <w:sz w:val="15"/>
                <w:szCs w:val="15"/>
              </w:rPr>
              <w:t>-</w:t>
            </w:r>
          </w:p>
          <w:p w14:paraId="31F4D121" w14:textId="7151B467" w:rsidR="00EC6E9B" w:rsidRPr="009D07AE" w:rsidRDefault="00EC6E9B" w:rsidP="001D7408">
            <w:pPr>
              <w:rPr>
                <w:rFonts w:ascii="Arial" w:hAnsi="Arial" w:cs="Arial"/>
                <w:color w:val="000000"/>
                <w:sz w:val="15"/>
                <w:szCs w:val="15"/>
              </w:rPr>
            </w:pPr>
            <w:proofErr w:type="spellStart"/>
            <w:r w:rsidRPr="009D07AE">
              <w:rPr>
                <w:rFonts w:ascii="Arial" w:hAnsi="Arial" w:cs="Arial"/>
                <w:bCs/>
                <w:color w:val="000000"/>
                <w:sz w:val="15"/>
                <w:szCs w:val="15"/>
              </w:rPr>
              <w:t>czna</w:t>
            </w:r>
            <w:proofErr w:type="spellEnd"/>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807BAEE" w14:textId="28884D9D" w:rsidR="00EC6E9B" w:rsidRPr="009D07AE" w:rsidRDefault="00EC6E9B" w:rsidP="001D7408">
            <w:pPr>
              <w:jc w:val="center"/>
              <w:rPr>
                <w:rFonts w:ascii="Arial" w:hAnsi="Arial" w:cs="Arial"/>
                <w:color w:val="000000"/>
                <w:sz w:val="15"/>
                <w:szCs w:val="15"/>
              </w:rPr>
            </w:pPr>
            <w:r w:rsidRPr="009D07AE">
              <w:rPr>
                <w:rFonts w:ascii="Arial" w:hAnsi="Arial" w:cs="Arial"/>
                <w:bCs/>
                <w:color w:val="000000"/>
                <w:sz w:val="15"/>
                <w:szCs w:val="15"/>
              </w:rPr>
              <w:t xml:space="preserve">Programy </w:t>
            </w:r>
            <w:proofErr w:type="spellStart"/>
            <w:r w:rsidRPr="009D07AE">
              <w:rPr>
                <w:rFonts w:ascii="Arial" w:hAnsi="Arial" w:cs="Arial"/>
                <w:bCs/>
                <w:color w:val="000000"/>
                <w:sz w:val="15"/>
                <w:szCs w:val="15"/>
              </w:rPr>
              <w:t>wielole</w:t>
            </w:r>
            <w:proofErr w:type="spellEnd"/>
            <w:r w:rsidRPr="009D07AE">
              <w:rPr>
                <w:rFonts w:ascii="Arial" w:hAnsi="Arial" w:cs="Arial"/>
                <w:bCs/>
                <w:color w:val="000000"/>
                <w:sz w:val="15"/>
                <w:szCs w:val="15"/>
              </w:rPr>
              <w:t>-tnie</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8B268E" w14:textId="77777777" w:rsidR="00EC6E9B" w:rsidRPr="009D07AE" w:rsidRDefault="00EC6E9B" w:rsidP="001D7408">
            <w:pPr>
              <w:rPr>
                <w:rFonts w:ascii="Arial" w:hAnsi="Arial" w:cs="Arial"/>
                <w:bCs/>
                <w:color w:val="000000"/>
                <w:sz w:val="15"/>
                <w:szCs w:val="15"/>
              </w:rPr>
            </w:pPr>
            <w:r w:rsidRPr="009D07AE">
              <w:rPr>
                <w:rFonts w:ascii="Arial" w:hAnsi="Arial" w:cs="Arial"/>
                <w:bCs/>
                <w:color w:val="000000"/>
                <w:sz w:val="15"/>
                <w:szCs w:val="15"/>
              </w:rPr>
              <w:t>Para-</w:t>
            </w:r>
          </w:p>
          <w:p w14:paraId="7B9AEB10" w14:textId="0A7A1BDA" w:rsidR="00EC6E9B" w:rsidRPr="009D07AE" w:rsidRDefault="00EC6E9B" w:rsidP="001D7408">
            <w:pPr>
              <w:rPr>
                <w:rFonts w:ascii="Arial" w:hAnsi="Arial" w:cs="Arial"/>
                <w:color w:val="000000"/>
                <w:sz w:val="15"/>
                <w:szCs w:val="15"/>
              </w:rPr>
            </w:pPr>
            <w:r w:rsidRPr="009D07AE">
              <w:rPr>
                <w:rFonts w:ascii="Arial" w:hAnsi="Arial" w:cs="Arial"/>
                <w:bCs/>
                <w:color w:val="000000"/>
                <w:sz w:val="15"/>
                <w:szCs w:val="15"/>
              </w:rPr>
              <w:t>graf</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38C445" w14:textId="6A702527" w:rsidR="00EC6E9B" w:rsidRPr="009D07AE" w:rsidRDefault="00EC6E9B" w:rsidP="001D7408">
            <w:pPr>
              <w:rPr>
                <w:rFonts w:ascii="Arial" w:hAnsi="Arial" w:cs="Arial"/>
                <w:color w:val="000000"/>
                <w:sz w:val="15"/>
                <w:szCs w:val="15"/>
              </w:rPr>
            </w:pPr>
            <w:r w:rsidRPr="009D07AE">
              <w:rPr>
                <w:rFonts w:ascii="Arial" w:hAnsi="Arial" w:cs="Arial"/>
                <w:bCs/>
                <w:color w:val="000000"/>
                <w:sz w:val="15"/>
                <w:szCs w:val="15"/>
              </w:rPr>
              <w:t xml:space="preserve">Kody </w:t>
            </w:r>
            <w:proofErr w:type="spellStart"/>
            <w:r w:rsidRPr="009D07AE">
              <w:rPr>
                <w:rFonts w:ascii="Arial" w:hAnsi="Arial" w:cs="Arial"/>
                <w:bCs/>
                <w:color w:val="000000"/>
                <w:sz w:val="15"/>
                <w:szCs w:val="15"/>
              </w:rPr>
              <w:t>wynagro-dzeń</w:t>
            </w:r>
            <w:proofErr w:type="spellEnd"/>
            <w:r w:rsidRPr="009D07AE">
              <w:rPr>
                <w:rFonts w:ascii="Arial" w:hAnsi="Arial" w:cs="Arial"/>
                <w:bCs/>
                <w:color w:val="000000"/>
                <w:sz w:val="15"/>
                <w:szCs w:val="15"/>
              </w:rPr>
              <w:t xml:space="preserve"> A(/B)</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9CE3D7D" w14:textId="17562A62" w:rsidR="00EC6E9B" w:rsidRPr="009D07AE" w:rsidRDefault="00EC6E9B" w:rsidP="001D7408">
            <w:pPr>
              <w:rPr>
                <w:rFonts w:ascii="Arial" w:hAnsi="Arial" w:cs="Arial"/>
                <w:color w:val="000000"/>
                <w:sz w:val="15"/>
                <w:szCs w:val="15"/>
              </w:rPr>
            </w:pPr>
            <w:r w:rsidRPr="009D07AE">
              <w:rPr>
                <w:rFonts w:ascii="Arial" w:hAnsi="Arial" w:cs="Arial"/>
                <w:bCs/>
                <w:color w:val="000000"/>
                <w:sz w:val="15"/>
                <w:szCs w:val="15"/>
              </w:rPr>
              <w:t>Grupa praco-</w:t>
            </w:r>
            <w:proofErr w:type="spellStart"/>
            <w:r w:rsidRPr="009D07AE">
              <w:rPr>
                <w:rFonts w:ascii="Arial" w:hAnsi="Arial" w:cs="Arial"/>
                <w:bCs/>
                <w:color w:val="000000"/>
                <w:sz w:val="15"/>
                <w:szCs w:val="15"/>
              </w:rPr>
              <w:t>wnicza</w:t>
            </w:r>
            <w:proofErr w:type="spellEnd"/>
            <w:r w:rsidRPr="009D07AE">
              <w:rPr>
                <w:rFonts w:ascii="Arial" w:hAnsi="Arial" w:cs="Arial"/>
                <w:bCs/>
                <w:color w:val="000000"/>
                <w:sz w:val="15"/>
                <w:szCs w:val="15"/>
              </w:rPr>
              <w:t xml:space="preserve"> </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19EDFA" w14:textId="29381569" w:rsidR="00EC6E9B" w:rsidRPr="009D07AE" w:rsidRDefault="00EC6E9B" w:rsidP="00127C55">
            <w:pPr>
              <w:jc w:val="center"/>
              <w:rPr>
                <w:rFonts w:ascii="Arial" w:hAnsi="Arial" w:cs="Arial"/>
                <w:color w:val="000000"/>
                <w:sz w:val="15"/>
                <w:szCs w:val="15"/>
              </w:rPr>
            </w:pPr>
            <w:r w:rsidRPr="009D07AE">
              <w:rPr>
                <w:rFonts w:ascii="Arial" w:hAnsi="Arial" w:cs="Arial"/>
                <w:bCs/>
                <w:color w:val="000000"/>
                <w:sz w:val="15"/>
                <w:szCs w:val="15"/>
              </w:rPr>
              <w:t>Projekt Budżetu Państwa na rok N+1</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5CB8815" w14:textId="207607A8" w:rsidR="00EC6E9B" w:rsidRPr="009D07AE" w:rsidRDefault="00EC6E9B" w:rsidP="001D7408">
            <w:pPr>
              <w:jc w:val="center"/>
              <w:rPr>
                <w:rFonts w:ascii="Arial" w:hAnsi="Arial" w:cs="Arial"/>
                <w:color w:val="000000"/>
                <w:sz w:val="15"/>
                <w:szCs w:val="15"/>
              </w:rPr>
            </w:pPr>
            <w:r w:rsidRPr="009D07AE">
              <w:rPr>
                <w:rFonts w:ascii="Arial" w:hAnsi="Arial" w:cs="Arial"/>
                <w:bCs/>
                <w:color w:val="000000"/>
                <w:sz w:val="15"/>
                <w:szCs w:val="15"/>
              </w:rPr>
              <w:t>Projekt Budżetu Państwa na rok N+2</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03DE74" w14:textId="77777777" w:rsidR="00EC6E9B" w:rsidRPr="009D07AE" w:rsidRDefault="00EC6E9B" w:rsidP="001D7408">
            <w:pPr>
              <w:jc w:val="center"/>
              <w:rPr>
                <w:rFonts w:ascii="Arial" w:hAnsi="Arial" w:cs="Arial"/>
                <w:bCs/>
                <w:color w:val="000000"/>
                <w:sz w:val="15"/>
                <w:szCs w:val="15"/>
              </w:rPr>
            </w:pPr>
            <w:r w:rsidRPr="009D07AE">
              <w:rPr>
                <w:rFonts w:ascii="Arial" w:hAnsi="Arial" w:cs="Arial"/>
                <w:bCs/>
                <w:color w:val="000000"/>
                <w:sz w:val="15"/>
                <w:szCs w:val="15"/>
              </w:rPr>
              <w:t xml:space="preserve">Projekt Budżetu Państwa </w:t>
            </w:r>
          </w:p>
          <w:p w14:paraId="3C3055A3" w14:textId="6FBFAE7B" w:rsidR="00EC6E9B" w:rsidRPr="009D07AE" w:rsidRDefault="00EC6E9B" w:rsidP="001D7408">
            <w:pPr>
              <w:jc w:val="center"/>
              <w:rPr>
                <w:rFonts w:ascii="Arial" w:hAnsi="Arial" w:cs="Arial"/>
                <w:color w:val="000000"/>
                <w:sz w:val="15"/>
                <w:szCs w:val="15"/>
              </w:rPr>
            </w:pPr>
            <w:r w:rsidRPr="009D07AE">
              <w:rPr>
                <w:rFonts w:ascii="Arial" w:hAnsi="Arial" w:cs="Arial"/>
                <w:bCs/>
                <w:color w:val="000000"/>
                <w:sz w:val="15"/>
                <w:szCs w:val="15"/>
              </w:rPr>
              <w:t xml:space="preserve"> na rok N+3</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3435106" w14:textId="77777777" w:rsidR="00EC6E9B" w:rsidRPr="009D07AE" w:rsidRDefault="00EC6E9B" w:rsidP="001D7408">
            <w:pPr>
              <w:jc w:val="center"/>
              <w:rPr>
                <w:rFonts w:ascii="Arial" w:hAnsi="Arial" w:cs="Arial"/>
                <w:bCs/>
                <w:color w:val="000000"/>
                <w:sz w:val="15"/>
                <w:szCs w:val="15"/>
              </w:rPr>
            </w:pPr>
            <w:r w:rsidRPr="009D07AE">
              <w:rPr>
                <w:rFonts w:ascii="Arial" w:hAnsi="Arial" w:cs="Arial"/>
                <w:bCs/>
                <w:color w:val="000000"/>
                <w:sz w:val="15"/>
                <w:szCs w:val="15"/>
              </w:rPr>
              <w:t xml:space="preserve">Projekt Budżetu Państwa na rok </w:t>
            </w:r>
          </w:p>
          <w:p w14:paraId="2552170C" w14:textId="33B260E7" w:rsidR="00EC6E9B" w:rsidRPr="009D07AE" w:rsidRDefault="00EC6E9B" w:rsidP="001D7408">
            <w:pPr>
              <w:jc w:val="center"/>
              <w:rPr>
                <w:rFonts w:ascii="Arial" w:hAnsi="Arial" w:cs="Arial"/>
                <w:color w:val="000000"/>
                <w:sz w:val="15"/>
                <w:szCs w:val="15"/>
              </w:rPr>
            </w:pPr>
            <w:r w:rsidRPr="009D07AE">
              <w:rPr>
                <w:rFonts w:ascii="Arial" w:hAnsi="Arial" w:cs="Arial"/>
                <w:bCs/>
                <w:color w:val="000000"/>
                <w:sz w:val="15"/>
                <w:szCs w:val="15"/>
              </w:rPr>
              <w:t xml:space="preserve"> N+4</w:t>
            </w:r>
          </w:p>
        </w:tc>
      </w:tr>
      <w:tr w:rsidR="00EC6E9B" w:rsidRPr="009D07AE" w14:paraId="2635E490" w14:textId="77777777" w:rsidTr="009D07AE">
        <w:trPr>
          <w:trHeight w:val="230"/>
        </w:trPr>
        <w:tc>
          <w:tcPr>
            <w:tcW w:w="676" w:type="dxa"/>
            <w:vMerge/>
            <w:tcBorders>
              <w:top w:val="single" w:sz="8" w:space="0" w:color="auto"/>
              <w:left w:val="single" w:sz="8" w:space="0" w:color="auto"/>
              <w:bottom w:val="single" w:sz="8" w:space="0" w:color="000000"/>
              <w:right w:val="single" w:sz="8" w:space="0" w:color="auto"/>
            </w:tcBorders>
            <w:vAlign w:val="center"/>
            <w:hideMark/>
          </w:tcPr>
          <w:p w14:paraId="2AEA70B0" w14:textId="77777777" w:rsidR="00EC6E9B" w:rsidRPr="009D07AE" w:rsidRDefault="00EC6E9B" w:rsidP="001D7408">
            <w:pPr>
              <w:rPr>
                <w:rFonts w:ascii="Arial" w:hAnsi="Arial" w:cs="Arial"/>
                <w:color w:val="000000"/>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7EF1D5D8" w14:textId="77777777" w:rsidR="00EC6E9B" w:rsidRPr="009D07AE" w:rsidRDefault="00EC6E9B" w:rsidP="001D7408">
            <w:pPr>
              <w:rPr>
                <w:rFonts w:ascii="Arial" w:hAnsi="Arial" w:cs="Arial"/>
                <w:color w:val="000000"/>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1EA5AB5E" w14:textId="77777777" w:rsidR="00EC6E9B" w:rsidRPr="009D07AE" w:rsidRDefault="00EC6E9B" w:rsidP="001D7408">
            <w:pPr>
              <w:rPr>
                <w:rFonts w:ascii="Arial" w:hAnsi="Arial" w:cs="Arial"/>
                <w:color w:val="000000"/>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4ABFE34" w14:textId="77777777" w:rsidR="00EC6E9B" w:rsidRPr="009D07AE" w:rsidRDefault="00EC6E9B" w:rsidP="001D7408">
            <w:pPr>
              <w:rPr>
                <w:rFonts w:ascii="Arial" w:hAnsi="Arial" w:cs="Arial"/>
                <w:color w:val="000000"/>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6543EE8D" w14:textId="77777777" w:rsidR="00EC6E9B" w:rsidRPr="009D07AE" w:rsidRDefault="00EC6E9B" w:rsidP="001D7408">
            <w:pPr>
              <w:rPr>
                <w:rFonts w:ascii="Arial" w:hAnsi="Arial" w:cs="Arial"/>
                <w:color w:val="000000"/>
                <w:sz w:val="16"/>
                <w:szCs w:val="16"/>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7A237302" w14:textId="77777777" w:rsidR="00EC6E9B" w:rsidRPr="009D07AE" w:rsidRDefault="00EC6E9B" w:rsidP="001D7408">
            <w:pPr>
              <w:rPr>
                <w:rFonts w:ascii="Arial" w:hAnsi="Arial" w:cs="Arial"/>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3D00011F" w14:textId="77777777" w:rsidR="00EC6E9B" w:rsidRPr="009D07AE" w:rsidRDefault="00EC6E9B" w:rsidP="001D7408">
            <w:pPr>
              <w:rPr>
                <w:rFonts w:ascii="Arial" w:hAnsi="Arial" w:cs="Arial"/>
                <w:color w:val="000000"/>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4437E398" w14:textId="77777777" w:rsidR="00EC6E9B" w:rsidRPr="009D07AE" w:rsidRDefault="00EC6E9B" w:rsidP="001D7408">
            <w:pPr>
              <w:rPr>
                <w:rFonts w:ascii="Arial" w:hAnsi="Arial" w:cs="Arial"/>
                <w:color w:val="000000"/>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2F231630" w14:textId="77777777" w:rsidR="00EC6E9B" w:rsidRPr="009D07AE" w:rsidRDefault="00EC6E9B" w:rsidP="001D7408">
            <w:pPr>
              <w:rPr>
                <w:rFonts w:ascii="Arial" w:hAnsi="Arial" w:cs="Arial"/>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7016EC5A" w14:textId="77777777" w:rsidR="00EC6E9B" w:rsidRPr="009D07AE" w:rsidRDefault="00EC6E9B" w:rsidP="001D7408">
            <w:pPr>
              <w:rPr>
                <w:rFonts w:ascii="Arial" w:hAnsi="Arial" w:cs="Arial"/>
                <w:color w:val="000000"/>
                <w:sz w:val="16"/>
                <w:szCs w:val="16"/>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3A762C63" w14:textId="77777777" w:rsidR="00EC6E9B" w:rsidRPr="009D07AE" w:rsidRDefault="00EC6E9B" w:rsidP="001D7408">
            <w:pPr>
              <w:rPr>
                <w:rFonts w:ascii="Arial" w:hAnsi="Arial" w:cs="Arial"/>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629196D2" w14:textId="77777777" w:rsidR="00EC6E9B" w:rsidRPr="009D07AE" w:rsidRDefault="00EC6E9B" w:rsidP="001D7408">
            <w:pPr>
              <w:rPr>
                <w:rFonts w:ascii="Arial" w:hAnsi="Arial" w:cs="Arial"/>
                <w:color w:val="000000"/>
                <w:sz w:val="16"/>
                <w:szCs w:val="16"/>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0653F3B9" w14:textId="77777777" w:rsidR="00EC6E9B" w:rsidRPr="009D07AE" w:rsidRDefault="00EC6E9B" w:rsidP="001D7408">
            <w:pPr>
              <w:rPr>
                <w:rFonts w:ascii="Arial" w:hAnsi="Arial" w:cs="Arial"/>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DB9B63B" w14:textId="77777777" w:rsidR="00EC6E9B" w:rsidRPr="009D07AE" w:rsidRDefault="00EC6E9B" w:rsidP="001D7408">
            <w:pPr>
              <w:rPr>
                <w:rFonts w:ascii="Arial" w:hAnsi="Arial" w:cs="Arial"/>
                <w:color w:val="000000"/>
                <w:sz w:val="16"/>
                <w:szCs w:val="16"/>
              </w:rPr>
            </w:pPr>
          </w:p>
        </w:tc>
      </w:tr>
      <w:tr w:rsidR="00EC6E9B" w:rsidRPr="009D07AE" w14:paraId="5913D512" w14:textId="77777777" w:rsidTr="009D07AE">
        <w:trPr>
          <w:trHeight w:val="117"/>
        </w:trPr>
        <w:tc>
          <w:tcPr>
            <w:tcW w:w="676" w:type="dxa"/>
            <w:tcBorders>
              <w:top w:val="nil"/>
              <w:left w:val="single" w:sz="8" w:space="0" w:color="auto"/>
              <w:bottom w:val="single" w:sz="8" w:space="0" w:color="auto"/>
              <w:right w:val="single" w:sz="8" w:space="0" w:color="auto"/>
            </w:tcBorders>
            <w:shd w:val="clear" w:color="auto" w:fill="auto"/>
            <w:noWrap/>
            <w:vAlign w:val="bottom"/>
            <w:hideMark/>
          </w:tcPr>
          <w:p w14:paraId="7C8E1CE9"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72F8041D"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2FC2B4E9"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5BA32988"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1D7D2CE9"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bottom"/>
            <w:hideMark/>
          </w:tcPr>
          <w:p w14:paraId="6630ACB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745E48DC"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601E0719"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992" w:type="dxa"/>
            <w:tcBorders>
              <w:top w:val="nil"/>
              <w:left w:val="nil"/>
              <w:bottom w:val="single" w:sz="8" w:space="0" w:color="auto"/>
              <w:right w:val="single" w:sz="8" w:space="0" w:color="auto"/>
            </w:tcBorders>
            <w:shd w:val="clear" w:color="auto" w:fill="auto"/>
            <w:noWrap/>
            <w:vAlign w:val="bottom"/>
            <w:hideMark/>
          </w:tcPr>
          <w:p w14:paraId="7B032890"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43381E6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bottom"/>
            <w:hideMark/>
          </w:tcPr>
          <w:p w14:paraId="5AF2A26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294CBBC8"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vAlign w:val="center"/>
            <w:hideMark/>
          </w:tcPr>
          <w:p w14:paraId="7FCCBF3E"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6CD1BAB0"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r>
      <w:tr w:rsidR="00EC6E9B" w:rsidRPr="009D07AE" w14:paraId="03B37757" w14:textId="77777777" w:rsidTr="009D07AE">
        <w:trPr>
          <w:trHeight w:val="117"/>
        </w:trPr>
        <w:tc>
          <w:tcPr>
            <w:tcW w:w="676" w:type="dxa"/>
            <w:tcBorders>
              <w:top w:val="nil"/>
              <w:left w:val="single" w:sz="8" w:space="0" w:color="auto"/>
              <w:bottom w:val="single" w:sz="8" w:space="0" w:color="auto"/>
              <w:right w:val="single" w:sz="8" w:space="0" w:color="auto"/>
            </w:tcBorders>
            <w:shd w:val="clear" w:color="auto" w:fill="auto"/>
            <w:noWrap/>
            <w:vAlign w:val="bottom"/>
            <w:hideMark/>
          </w:tcPr>
          <w:p w14:paraId="68E2032E"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41A0EE47"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55E1E937"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56BCD180"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24BDF245"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bottom"/>
            <w:hideMark/>
          </w:tcPr>
          <w:p w14:paraId="26040195"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2BD73AB"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390B25FD"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992" w:type="dxa"/>
            <w:tcBorders>
              <w:top w:val="nil"/>
              <w:left w:val="nil"/>
              <w:bottom w:val="single" w:sz="8" w:space="0" w:color="auto"/>
              <w:right w:val="single" w:sz="8" w:space="0" w:color="auto"/>
            </w:tcBorders>
            <w:shd w:val="clear" w:color="auto" w:fill="auto"/>
            <w:noWrap/>
            <w:vAlign w:val="bottom"/>
            <w:hideMark/>
          </w:tcPr>
          <w:p w14:paraId="7BBD1D98"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21255A6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bottom"/>
            <w:hideMark/>
          </w:tcPr>
          <w:p w14:paraId="31095FB5"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4FA97121"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vAlign w:val="center"/>
            <w:hideMark/>
          </w:tcPr>
          <w:p w14:paraId="3265D8AE"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08364EF3"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r>
      <w:tr w:rsidR="00EC6E9B" w:rsidRPr="009D07AE" w14:paraId="64BCFE80" w14:textId="77777777" w:rsidTr="009D07AE">
        <w:trPr>
          <w:trHeight w:val="117"/>
        </w:trPr>
        <w:tc>
          <w:tcPr>
            <w:tcW w:w="676" w:type="dxa"/>
            <w:tcBorders>
              <w:top w:val="nil"/>
              <w:left w:val="single" w:sz="8" w:space="0" w:color="auto"/>
              <w:bottom w:val="single" w:sz="8" w:space="0" w:color="auto"/>
              <w:right w:val="single" w:sz="8" w:space="0" w:color="auto"/>
            </w:tcBorders>
            <w:shd w:val="clear" w:color="auto" w:fill="auto"/>
            <w:noWrap/>
            <w:vAlign w:val="bottom"/>
            <w:hideMark/>
          </w:tcPr>
          <w:p w14:paraId="16F5F10A"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742CDB7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77EBF4A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32150907"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6C08161A"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bottom"/>
            <w:hideMark/>
          </w:tcPr>
          <w:p w14:paraId="0D44C501"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22467E06"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bottom"/>
            <w:hideMark/>
          </w:tcPr>
          <w:p w14:paraId="055D6AAC"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992" w:type="dxa"/>
            <w:tcBorders>
              <w:top w:val="nil"/>
              <w:left w:val="nil"/>
              <w:bottom w:val="single" w:sz="8" w:space="0" w:color="auto"/>
              <w:right w:val="single" w:sz="8" w:space="0" w:color="auto"/>
            </w:tcBorders>
            <w:shd w:val="clear" w:color="auto" w:fill="auto"/>
            <w:noWrap/>
            <w:vAlign w:val="bottom"/>
            <w:hideMark/>
          </w:tcPr>
          <w:p w14:paraId="6BD20EB1"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748A7DB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bottom"/>
            <w:hideMark/>
          </w:tcPr>
          <w:p w14:paraId="000567B1"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6A67AA2B"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vAlign w:val="center"/>
            <w:hideMark/>
          </w:tcPr>
          <w:p w14:paraId="25F82EA8"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3D22AE1C"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r>
      <w:tr w:rsidR="00EC6E9B" w:rsidRPr="009D07AE" w14:paraId="7F51F70C" w14:textId="77777777" w:rsidTr="009D07AE">
        <w:trPr>
          <w:trHeight w:val="117"/>
        </w:trPr>
        <w:tc>
          <w:tcPr>
            <w:tcW w:w="676" w:type="dxa"/>
            <w:tcBorders>
              <w:top w:val="nil"/>
              <w:left w:val="single" w:sz="8" w:space="0" w:color="auto"/>
              <w:bottom w:val="single" w:sz="8" w:space="0" w:color="auto"/>
              <w:right w:val="single" w:sz="8" w:space="0" w:color="auto"/>
            </w:tcBorders>
            <w:shd w:val="clear" w:color="auto" w:fill="auto"/>
            <w:noWrap/>
            <w:vAlign w:val="center"/>
            <w:hideMark/>
          </w:tcPr>
          <w:p w14:paraId="417C6C0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5D487E10"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411916E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7A8FCB97"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709" w:type="dxa"/>
            <w:tcBorders>
              <w:top w:val="nil"/>
              <w:left w:val="nil"/>
              <w:bottom w:val="single" w:sz="8" w:space="0" w:color="auto"/>
              <w:right w:val="single" w:sz="8" w:space="0" w:color="auto"/>
            </w:tcBorders>
            <w:shd w:val="clear" w:color="auto" w:fill="auto"/>
            <w:noWrap/>
            <w:vAlign w:val="center"/>
            <w:hideMark/>
          </w:tcPr>
          <w:p w14:paraId="79826AD8"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1B49DE9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7BEC7BD9"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3A583ADA"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992" w:type="dxa"/>
            <w:tcBorders>
              <w:top w:val="nil"/>
              <w:left w:val="nil"/>
              <w:bottom w:val="single" w:sz="8" w:space="0" w:color="auto"/>
              <w:right w:val="single" w:sz="8" w:space="0" w:color="auto"/>
            </w:tcBorders>
            <w:shd w:val="clear" w:color="auto" w:fill="auto"/>
            <w:noWrap/>
            <w:vAlign w:val="center"/>
            <w:hideMark/>
          </w:tcPr>
          <w:p w14:paraId="65D6A352"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764470BB"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3AA59E02"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7EAB981A"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vAlign w:val="center"/>
            <w:hideMark/>
          </w:tcPr>
          <w:p w14:paraId="17F7146F"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7CD7AAE1"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r>
      <w:tr w:rsidR="00EC6E9B" w:rsidRPr="009D07AE" w14:paraId="2DBBD5AD" w14:textId="77777777" w:rsidTr="009D07AE">
        <w:trPr>
          <w:trHeight w:val="117"/>
        </w:trPr>
        <w:tc>
          <w:tcPr>
            <w:tcW w:w="676" w:type="dxa"/>
            <w:tcBorders>
              <w:top w:val="nil"/>
              <w:left w:val="single" w:sz="8" w:space="0" w:color="auto"/>
              <w:bottom w:val="single" w:sz="8" w:space="0" w:color="auto"/>
              <w:right w:val="single" w:sz="8" w:space="0" w:color="auto"/>
            </w:tcBorders>
            <w:shd w:val="clear" w:color="auto" w:fill="auto"/>
            <w:noWrap/>
            <w:vAlign w:val="center"/>
            <w:hideMark/>
          </w:tcPr>
          <w:p w14:paraId="067F92A8"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6729DDEB"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4C3364A0"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6AA8294F"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709" w:type="dxa"/>
            <w:tcBorders>
              <w:top w:val="nil"/>
              <w:left w:val="nil"/>
              <w:bottom w:val="single" w:sz="8" w:space="0" w:color="auto"/>
              <w:right w:val="single" w:sz="8" w:space="0" w:color="auto"/>
            </w:tcBorders>
            <w:shd w:val="clear" w:color="auto" w:fill="auto"/>
            <w:noWrap/>
            <w:vAlign w:val="center"/>
            <w:hideMark/>
          </w:tcPr>
          <w:p w14:paraId="5045BE1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1E99BAD7"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0AA19F1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756074FD"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992" w:type="dxa"/>
            <w:tcBorders>
              <w:top w:val="nil"/>
              <w:left w:val="nil"/>
              <w:bottom w:val="single" w:sz="8" w:space="0" w:color="auto"/>
              <w:right w:val="single" w:sz="8" w:space="0" w:color="auto"/>
            </w:tcBorders>
            <w:shd w:val="clear" w:color="auto" w:fill="auto"/>
            <w:noWrap/>
            <w:vAlign w:val="center"/>
            <w:hideMark/>
          </w:tcPr>
          <w:p w14:paraId="10750CFE"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75802225"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4FAAD648"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67EB7746"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vAlign w:val="center"/>
            <w:hideMark/>
          </w:tcPr>
          <w:p w14:paraId="4F4BA094"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235C3A0A"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r>
      <w:tr w:rsidR="00EC6E9B" w:rsidRPr="009D07AE" w14:paraId="2360B8C9" w14:textId="77777777" w:rsidTr="009D07AE">
        <w:trPr>
          <w:trHeight w:val="117"/>
        </w:trPr>
        <w:tc>
          <w:tcPr>
            <w:tcW w:w="676" w:type="dxa"/>
            <w:tcBorders>
              <w:top w:val="nil"/>
              <w:left w:val="single" w:sz="8" w:space="0" w:color="auto"/>
              <w:bottom w:val="single" w:sz="8" w:space="0" w:color="auto"/>
              <w:right w:val="single" w:sz="8" w:space="0" w:color="auto"/>
            </w:tcBorders>
            <w:shd w:val="clear" w:color="auto" w:fill="auto"/>
            <w:noWrap/>
            <w:vAlign w:val="center"/>
            <w:hideMark/>
          </w:tcPr>
          <w:p w14:paraId="1A012B8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39EEF60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1F60BE7D"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5D787C61"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709" w:type="dxa"/>
            <w:tcBorders>
              <w:top w:val="nil"/>
              <w:left w:val="nil"/>
              <w:bottom w:val="single" w:sz="8" w:space="0" w:color="auto"/>
              <w:right w:val="single" w:sz="8" w:space="0" w:color="auto"/>
            </w:tcBorders>
            <w:shd w:val="clear" w:color="auto" w:fill="auto"/>
            <w:noWrap/>
            <w:vAlign w:val="center"/>
            <w:hideMark/>
          </w:tcPr>
          <w:p w14:paraId="72486D3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5F92472B"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09C1306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536A11CB"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992" w:type="dxa"/>
            <w:tcBorders>
              <w:top w:val="nil"/>
              <w:left w:val="nil"/>
              <w:bottom w:val="single" w:sz="8" w:space="0" w:color="auto"/>
              <w:right w:val="single" w:sz="8" w:space="0" w:color="auto"/>
            </w:tcBorders>
            <w:shd w:val="clear" w:color="auto" w:fill="auto"/>
            <w:noWrap/>
            <w:vAlign w:val="center"/>
            <w:hideMark/>
          </w:tcPr>
          <w:p w14:paraId="27396BB2"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60E5420F"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562434B5"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4606D5E0"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vAlign w:val="center"/>
            <w:hideMark/>
          </w:tcPr>
          <w:p w14:paraId="0F47CF37"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50E5267B"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r>
      <w:tr w:rsidR="00EC6E9B" w:rsidRPr="009D07AE" w14:paraId="26C5AB63" w14:textId="77777777" w:rsidTr="009D07AE">
        <w:trPr>
          <w:trHeight w:val="117"/>
        </w:trPr>
        <w:tc>
          <w:tcPr>
            <w:tcW w:w="676" w:type="dxa"/>
            <w:tcBorders>
              <w:top w:val="nil"/>
              <w:left w:val="single" w:sz="8" w:space="0" w:color="auto"/>
              <w:bottom w:val="single" w:sz="8" w:space="0" w:color="auto"/>
              <w:right w:val="single" w:sz="8" w:space="0" w:color="auto"/>
            </w:tcBorders>
            <w:shd w:val="clear" w:color="auto" w:fill="auto"/>
            <w:noWrap/>
            <w:vAlign w:val="center"/>
            <w:hideMark/>
          </w:tcPr>
          <w:p w14:paraId="509DCF5D"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5128F32F"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2B062818"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263CE847"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709" w:type="dxa"/>
            <w:tcBorders>
              <w:top w:val="nil"/>
              <w:left w:val="nil"/>
              <w:bottom w:val="single" w:sz="8" w:space="0" w:color="auto"/>
              <w:right w:val="single" w:sz="8" w:space="0" w:color="auto"/>
            </w:tcBorders>
            <w:shd w:val="clear" w:color="auto" w:fill="auto"/>
            <w:noWrap/>
            <w:vAlign w:val="center"/>
            <w:hideMark/>
          </w:tcPr>
          <w:p w14:paraId="09A7B12E"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0144ECD5"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4C3E66EB"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10FF206A"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992" w:type="dxa"/>
            <w:tcBorders>
              <w:top w:val="nil"/>
              <w:left w:val="nil"/>
              <w:bottom w:val="single" w:sz="8" w:space="0" w:color="auto"/>
              <w:right w:val="single" w:sz="8" w:space="0" w:color="auto"/>
            </w:tcBorders>
            <w:shd w:val="clear" w:color="auto" w:fill="auto"/>
            <w:noWrap/>
            <w:vAlign w:val="center"/>
            <w:hideMark/>
          </w:tcPr>
          <w:p w14:paraId="268B35B0"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459756BC"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59E7542B"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1A94E8B7"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vAlign w:val="center"/>
            <w:hideMark/>
          </w:tcPr>
          <w:p w14:paraId="5DB067F4"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5390F3AD"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r>
      <w:tr w:rsidR="00EC6E9B" w:rsidRPr="009D07AE" w14:paraId="28725B72" w14:textId="77777777" w:rsidTr="009D07AE">
        <w:trPr>
          <w:trHeight w:val="117"/>
        </w:trPr>
        <w:tc>
          <w:tcPr>
            <w:tcW w:w="676" w:type="dxa"/>
            <w:tcBorders>
              <w:top w:val="nil"/>
              <w:left w:val="single" w:sz="8" w:space="0" w:color="auto"/>
              <w:bottom w:val="single" w:sz="8" w:space="0" w:color="auto"/>
              <w:right w:val="single" w:sz="8" w:space="0" w:color="auto"/>
            </w:tcBorders>
            <w:shd w:val="clear" w:color="auto" w:fill="auto"/>
            <w:noWrap/>
            <w:vAlign w:val="center"/>
            <w:hideMark/>
          </w:tcPr>
          <w:p w14:paraId="084CC0B9"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038A1ED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64CD3F2B"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30FD4F81"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709" w:type="dxa"/>
            <w:tcBorders>
              <w:top w:val="nil"/>
              <w:left w:val="nil"/>
              <w:bottom w:val="single" w:sz="8" w:space="0" w:color="auto"/>
              <w:right w:val="single" w:sz="8" w:space="0" w:color="auto"/>
            </w:tcBorders>
            <w:shd w:val="clear" w:color="auto" w:fill="auto"/>
            <w:noWrap/>
            <w:vAlign w:val="center"/>
            <w:hideMark/>
          </w:tcPr>
          <w:p w14:paraId="00DFDD83"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27418F4E"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19237D5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567" w:type="dxa"/>
            <w:tcBorders>
              <w:top w:val="nil"/>
              <w:left w:val="nil"/>
              <w:bottom w:val="single" w:sz="8" w:space="0" w:color="auto"/>
              <w:right w:val="single" w:sz="8" w:space="0" w:color="auto"/>
            </w:tcBorders>
            <w:shd w:val="clear" w:color="auto" w:fill="auto"/>
            <w:noWrap/>
            <w:vAlign w:val="center"/>
            <w:hideMark/>
          </w:tcPr>
          <w:p w14:paraId="018BC444"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992" w:type="dxa"/>
            <w:tcBorders>
              <w:top w:val="nil"/>
              <w:left w:val="nil"/>
              <w:bottom w:val="single" w:sz="8" w:space="0" w:color="auto"/>
              <w:right w:val="single" w:sz="8" w:space="0" w:color="auto"/>
            </w:tcBorders>
            <w:shd w:val="clear" w:color="auto" w:fill="auto"/>
            <w:noWrap/>
            <w:vAlign w:val="center"/>
            <w:hideMark/>
          </w:tcPr>
          <w:p w14:paraId="69F51E22"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noWrap/>
            <w:vAlign w:val="center"/>
            <w:hideMark/>
          </w:tcPr>
          <w:p w14:paraId="7B91F419" w14:textId="77777777" w:rsidR="00EC6E9B" w:rsidRPr="009D07AE" w:rsidRDefault="00EC6E9B" w:rsidP="001D7408">
            <w:pPr>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noWrap/>
            <w:vAlign w:val="center"/>
            <w:hideMark/>
          </w:tcPr>
          <w:p w14:paraId="294E6CCD"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40B0C8EB"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0" w:type="dxa"/>
            <w:tcBorders>
              <w:top w:val="nil"/>
              <w:left w:val="nil"/>
              <w:bottom w:val="single" w:sz="8" w:space="0" w:color="auto"/>
              <w:right w:val="single" w:sz="8" w:space="0" w:color="auto"/>
            </w:tcBorders>
            <w:shd w:val="clear" w:color="auto" w:fill="auto"/>
            <w:vAlign w:val="center"/>
            <w:hideMark/>
          </w:tcPr>
          <w:p w14:paraId="5918AE0B"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c>
          <w:tcPr>
            <w:tcW w:w="851" w:type="dxa"/>
            <w:tcBorders>
              <w:top w:val="nil"/>
              <w:left w:val="nil"/>
              <w:bottom w:val="single" w:sz="8" w:space="0" w:color="auto"/>
              <w:right w:val="single" w:sz="8" w:space="0" w:color="auto"/>
            </w:tcBorders>
            <w:shd w:val="clear" w:color="auto" w:fill="auto"/>
            <w:vAlign w:val="center"/>
            <w:hideMark/>
          </w:tcPr>
          <w:p w14:paraId="22D9D190" w14:textId="77777777" w:rsidR="00EC6E9B" w:rsidRPr="009D07AE" w:rsidRDefault="00EC6E9B" w:rsidP="001D7408">
            <w:pPr>
              <w:jc w:val="right"/>
              <w:rPr>
                <w:rFonts w:ascii="Arial" w:hAnsi="Arial" w:cs="Arial"/>
                <w:color w:val="000000"/>
              </w:rPr>
            </w:pPr>
            <w:r w:rsidRPr="009D07AE">
              <w:rPr>
                <w:rFonts w:ascii="Arial" w:hAnsi="Arial" w:cs="Arial"/>
                <w:color w:val="000000"/>
              </w:rPr>
              <w:t> </w:t>
            </w:r>
          </w:p>
        </w:tc>
      </w:tr>
    </w:tbl>
    <w:p w14:paraId="3200CD73" w14:textId="27D422C2" w:rsidR="00914885" w:rsidRPr="009D07AE" w:rsidRDefault="00914885" w:rsidP="008B4917">
      <w:pPr>
        <w:pStyle w:val="Nagwek212pt"/>
        <w:numPr>
          <w:ilvl w:val="0"/>
          <w:numId w:val="0"/>
        </w:numPr>
        <w:spacing w:before="240"/>
        <w:ind w:left="425"/>
        <w:rPr>
          <w:rFonts w:ascii="Times New Roman" w:hAnsi="Times New Roman" w:cs="Times New Roman"/>
        </w:rPr>
      </w:pPr>
      <w:r w:rsidRPr="009D07AE">
        <w:rPr>
          <w:rFonts w:ascii="Times New Roman" w:hAnsi="Times New Roman" w:cs="Times New Roman"/>
        </w:rPr>
        <w:t>W przypadku awarii systemu TREZOR dane należy sporządzić zgodnie z wyżej zaprezentowanym wzorem w formacie .xls (.</w:t>
      </w:r>
      <w:proofErr w:type="spellStart"/>
      <w:r w:rsidRPr="009D07AE">
        <w:rPr>
          <w:rFonts w:ascii="Times New Roman" w:hAnsi="Times New Roman" w:cs="Times New Roman"/>
        </w:rPr>
        <w:t>xlsx</w:t>
      </w:r>
      <w:proofErr w:type="spellEnd"/>
      <w:r w:rsidRPr="009D07AE">
        <w:rPr>
          <w:rFonts w:ascii="Times New Roman" w:hAnsi="Times New Roman" w:cs="Times New Roman"/>
        </w:rPr>
        <w:t xml:space="preserve">). </w:t>
      </w:r>
    </w:p>
    <w:p w14:paraId="63D68420" w14:textId="635248C0" w:rsidR="00914885" w:rsidRPr="009D07AE" w:rsidRDefault="00914885"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Formularz </w:t>
      </w:r>
      <w:r w:rsidR="00AA41B9" w:rsidRPr="009D07AE">
        <w:rPr>
          <w:rFonts w:ascii="Times New Roman" w:hAnsi="Times New Roman" w:cs="Times New Roman"/>
        </w:rPr>
        <w:t xml:space="preserve">w formacie </w:t>
      </w:r>
      <w:r w:rsidR="0082100F" w:rsidRPr="009D07AE">
        <w:rPr>
          <w:rFonts w:ascii="Times New Roman" w:hAnsi="Times New Roman" w:cs="Times New Roman"/>
        </w:rPr>
        <w:t xml:space="preserve">.xls </w:t>
      </w:r>
      <w:r w:rsidR="00AA41B9" w:rsidRPr="009D07AE">
        <w:rPr>
          <w:rFonts w:ascii="Times New Roman" w:hAnsi="Times New Roman" w:cs="Times New Roman"/>
        </w:rPr>
        <w:t xml:space="preserve">wraz z instrukcją wprowadzania danych zostaną zamieszczone na </w:t>
      </w:r>
      <w:r w:rsidR="003A3210" w:rsidRPr="009D07AE">
        <w:rPr>
          <w:rFonts w:ascii="Times New Roman" w:hAnsi="Times New Roman" w:cs="Times New Roman"/>
        </w:rPr>
        <w:t xml:space="preserve">stronie </w:t>
      </w:r>
      <w:r w:rsidR="00F729DC" w:rsidRPr="009D07AE">
        <w:rPr>
          <w:rFonts w:ascii="Times New Roman" w:hAnsi="Times New Roman" w:cs="Times New Roman"/>
        </w:rPr>
        <w:t xml:space="preserve">Ministerstwa Finansów </w:t>
      </w:r>
      <w:r w:rsidR="00915D83" w:rsidRPr="009D07AE">
        <w:rPr>
          <w:rFonts w:ascii="Times New Roman" w:hAnsi="Times New Roman" w:cs="Times New Roman"/>
        </w:rPr>
        <w:t>pod adresem</w:t>
      </w:r>
      <w:r w:rsidR="003A3210" w:rsidRPr="009D07AE">
        <w:rPr>
          <w:rFonts w:ascii="Times New Roman" w:hAnsi="Times New Roman" w:cs="Times New Roman"/>
        </w:rPr>
        <w:t xml:space="preserve"> </w:t>
      </w:r>
      <w:hyperlink r:id="rId16" w:history="1">
        <w:r w:rsidR="001B74E5" w:rsidRPr="009D07AE">
          <w:rPr>
            <w:rStyle w:val="Hipercze"/>
            <w:rFonts w:ascii="Times New Roman" w:hAnsi="Times New Roman" w:cs="Times New Roman"/>
            <w:color w:val="auto"/>
          </w:rPr>
          <w:t>www.gov.pl/finanse</w:t>
        </w:r>
      </w:hyperlink>
      <w:r w:rsidR="003A3210" w:rsidRPr="009D07AE">
        <w:rPr>
          <w:rFonts w:ascii="Times New Roman" w:hAnsi="Times New Roman" w:cs="Times New Roman"/>
        </w:rPr>
        <w:t xml:space="preserve"> w</w:t>
      </w:r>
      <w:r w:rsidR="00E253BA" w:rsidRPr="009D07AE">
        <w:rPr>
          <w:rFonts w:ascii="Times New Roman" w:hAnsi="Times New Roman" w:cs="Times New Roman"/>
        </w:rPr>
        <w:t> </w:t>
      </w:r>
      <w:r w:rsidR="003A3210" w:rsidRPr="009D07AE">
        <w:rPr>
          <w:rFonts w:ascii="Times New Roman" w:hAnsi="Times New Roman" w:cs="Times New Roman"/>
        </w:rPr>
        <w:t>zakładce: Co robimy =&gt; Budżet państwa =&gt; Ustawy budżetowe =&gt; Budżet na</w:t>
      </w:r>
      <w:r w:rsidR="009D5F06" w:rsidRPr="009D07AE">
        <w:rPr>
          <w:rFonts w:ascii="Times New Roman" w:hAnsi="Times New Roman" w:cs="Times New Roman"/>
        </w:rPr>
        <w:t xml:space="preserve"> </w:t>
      </w:r>
      <w:r w:rsidR="003A3210" w:rsidRPr="009D07AE">
        <w:rPr>
          <w:rFonts w:ascii="Times New Roman" w:hAnsi="Times New Roman" w:cs="Times New Roman"/>
        </w:rPr>
        <w:t>(N+1) =&gt; Szablony, instrukcja i druki</w:t>
      </w:r>
      <w:r w:rsidR="00AA41B9" w:rsidRPr="009D07AE">
        <w:rPr>
          <w:rFonts w:ascii="Times New Roman" w:hAnsi="Times New Roman" w:cs="Times New Roman"/>
        </w:rPr>
        <w:t>.</w:t>
      </w:r>
    </w:p>
    <w:p w14:paraId="3797A72D" w14:textId="77777777" w:rsidR="00914885" w:rsidRPr="009D07AE" w:rsidRDefault="00914885"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Na formularzu </w:t>
      </w:r>
      <w:r w:rsidRPr="009D07AE">
        <w:rPr>
          <w:rFonts w:ascii="Times New Roman" w:hAnsi="Times New Roman" w:cs="Times New Roman"/>
          <w:b/>
        </w:rPr>
        <w:t>OPBW</w:t>
      </w:r>
      <w:r w:rsidRPr="009D07AE">
        <w:rPr>
          <w:rFonts w:ascii="Times New Roman" w:hAnsi="Times New Roman" w:cs="Times New Roman"/>
        </w:rPr>
        <w:t xml:space="preserve"> wydatki ujęte w ramach poniższych grup ekonomicznych:</w:t>
      </w:r>
    </w:p>
    <w:p w14:paraId="4FF5443C" w14:textId="77777777" w:rsidR="00914885" w:rsidRPr="009D07AE" w:rsidRDefault="00914885" w:rsidP="00804230">
      <w:pPr>
        <w:pStyle w:val="Nagwek212pt"/>
        <w:numPr>
          <w:ilvl w:val="0"/>
          <w:numId w:val="12"/>
        </w:numPr>
        <w:tabs>
          <w:tab w:val="clear" w:pos="425"/>
          <w:tab w:val="num" w:pos="851"/>
        </w:tabs>
        <w:ind w:left="851"/>
        <w:rPr>
          <w:rFonts w:ascii="Times New Roman" w:hAnsi="Times New Roman" w:cs="Times New Roman"/>
        </w:rPr>
      </w:pPr>
      <w:r w:rsidRPr="009D07AE">
        <w:rPr>
          <w:rFonts w:ascii="Times New Roman" w:hAnsi="Times New Roman" w:cs="Times New Roman"/>
        </w:rPr>
        <w:t>wydatki majątkowe,</w:t>
      </w:r>
    </w:p>
    <w:p w14:paraId="0F47984D" w14:textId="77777777" w:rsidR="0009027F" w:rsidRPr="009D07AE" w:rsidRDefault="00914885" w:rsidP="00804230">
      <w:pPr>
        <w:pStyle w:val="Nagwek212pt"/>
        <w:numPr>
          <w:ilvl w:val="0"/>
          <w:numId w:val="13"/>
        </w:numPr>
        <w:tabs>
          <w:tab w:val="left" w:pos="851"/>
        </w:tabs>
        <w:ind w:left="850" w:hanging="425"/>
        <w:rPr>
          <w:rFonts w:ascii="Times New Roman" w:hAnsi="Times New Roman" w:cs="Times New Roman"/>
        </w:rPr>
      </w:pPr>
      <w:r w:rsidRPr="009D07AE">
        <w:rPr>
          <w:rFonts w:ascii="Times New Roman" w:hAnsi="Times New Roman" w:cs="Times New Roman"/>
        </w:rPr>
        <w:t xml:space="preserve">wydatki na współfinansowanie projektów z udziałem środków Unii Europejskiej </w:t>
      </w:r>
    </w:p>
    <w:p w14:paraId="48AA8808" w14:textId="79A35B15" w:rsidR="00914885" w:rsidRPr="009D07AE" w:rsidRDefault="00914885" w:rsidP="00F729DC">
      <w:pPr>
        <w:pStyle w:val="Nagwek212pt"/>
        <w:numPr>
          <w:ilvl w:val="0"/>
          <w:numId w:val="0"/>
        </w:numPr>
        <w:tabs>
          <w:tab w:val="left" w:pos="851"/>
        </w:tabs>
        <w:ind w:left="425"/>
        <w:rPr>
          <w:rFonts w:ascii="Times New Roman" w:hAnsi="Times New Roman" w:cs="Times New Roman"/>
        </w:rPr>
      </w:pPr>
      <w:r w:rsidRPr="009D07AE">
        <w:rPr>
          <w:rFonts w:ascii="Times New Roman" w:hAnsi="Times New Roman" w:cs="Times New Roman"/>
        </w:rPr>
        <w:t>należy rozpisać dodatkowo na poszczególne podgrupy ekonomiczne dostępne na</w:t>
      </w:r>
      <w:r w:rsidR="002C09C4" w:rsidRPr="009D07AE">
        <w:rPr>
          <w:rFonts w:ascii="Times New Roman" w:hAnsi="Times New Roman" w:cs="Times New Roman"/>
        </w:rPr>
        <w:t xml:space="preserve"> </w:t>
      </w:r>
      <w:r w:rsidR="000F5FED" w:rsidRPr="009D07AE">
        <w:rPr>
          <w:rFonts w:ascii="Times New Roman" w:hAnsi="Times New Roman" w:cs="Times New Roman"/>
        </w:rPr>
        <w:t xml:space="preserve">tym </w:t>
      </w:r>
      <w:r w:rsidRPr="009D07AE">
        <w:rPr>
          <w:rFonts w:ascii="Times New Roman" w:hAnsi="Times New Roman" w:cs="Times New Roman"/>
        </w:rPr>
        <w:t>formularzu.</w:t>
      </w:r>
    </w:p>
    <w:p w14:paraId="25145DDB" w14:textId="27BD6323" w:rsidR="004C41E4" w:rsidRPr="009D07AE" w:rsidRDefault="004C41E4" w:rsidP="004C41E4">
      <w:pPr>
        <w:pStyle w:val="Nagwek212pt"/>
        <w:numPr>
          <w:ilvl w:val="0"/>
          <w:numId w:val="0"/>
        </w:numPr>
        <w:tabs>
          <w:tab w:val="left" w:pos="851"/>
        </w:tabs>
        <w:ind w:left="425"/>
        <w:rPr>
          <w:rFonts w:ascii="Times New Roman" w:hAnsi="Times New Roman" w:cs="Times New Roman"/>
        </w:rPr>
      </w:pPr>
      <w:r w:rsidRPr="009D07AE">
        <w:rPr>
          <w:rFonts w:ascii="Times New Roman" w:hAnsi="Times New Roman" w:cs="Times New Roman"/>
        </w:rPr>
        <w:t>W kolumnie o nazwie „Programy wieloletnie” należy wprowadzić nazwę programu wieloletniego ustanowionego na podstawie art. 136 ust</w:t>
      </w:r>
      <w:r w:rsidR="008E2AB6" w:rsidRPr="009D07AE">
        <w:rPr>
          <w:rFonts w:ascii="Times New Roman" w:hAnsi="Times New Roman" w:cs="Times New Roman"/>
        </w:rPr>
        <w:t>.</w:t>
      </w:r>
      <w:r w:rsidRPr="009D07AE">
        <w:rPr>
          <w:rFonts w:ascii="Times New Roman" w:hAnsi="Times New Roman" w:cs="Times New Roman"/>
        </w:rPr>
        <w:t xml:space="preserve"> 2 ustawy o finansach publicznych</w:t>
      </w:r>
      <w:r w:rsidR="002A6F1B" w:rsidRPr="009D07AE">
        <w:rPr>
          <w:rFonts w:ascii="Times New Roman" w:hAnsi="Times New Roman" w:cs="Times New Roman"/>
        </w:rPr>
        <w:t xml:space="preserve"> jedynie do kwot wynikających z tego programu</w:t>
      </w:r>
      <w:r w:rsidRPr="009D07AE">
        <w:rPr>
          <w:rFonts w:ascii="Times New Roman" w:hAnsi="Times New Roman" w:cs="Times New Roman"/>
        </w:rPr>
        <w:t>.</w:t>
      </w:r>
    </w:p>
    <w:p w14:paraId="51316E60" w14:textId="6B1C88E3" w:rsidR="0048764D" w:rsidRPr="009D07AE" w:rsidRDefault="0009027F" w:rsidP="005C515A">
      <w:pPr>
        <w:spacing w:after="240" w:line="360" w:lineRule="auto"/>
        <w:ind w:left="425"/>
        <w:jc w:val="both"/>
        <w:rPr>
          <w:sz w:val="24"/>
          <w:szCs w:val="24"/>
        </w:rPr>
      </w:pPr>
      <w:r w:rsidRPr="009D07AE">
        <w:rPr>
          <w:b/>
          <w:sz w:val="24"/>
          <w:szCs w:val="24"/>
        </w:rPr>
        <w:t>W</w:t>
      </w:r>
      <w:r w:rsidR="0048764D" w:rsidRPr="009D07AE">
        <w:rPr>
          <w:b/>
          <w:sz w:val="24"/>
          <w:szCs w:val="24"/>
        </w:rPr>
        <w:t>ydatki na wynagrodzenia</w:t>
      </w:r>
      <w:r w:rsidR="0048764D" w:rsidRPr="009D07AE">
        <w:rPr>
          <w:sz w:val="24"/>
          <w:szCs w:val="24"/>
        </w:rPr>
        <w:t xml:space="preserve"> planuje się w</w:t>
      </w:r>
      <w:r w:rsidR="00F729DC" w:rsidRPr="009D07AE">
        <w:rPr>
          <w:sz w:val="24"/>
          <w:szCs w:val="24"/>
        </w:rPr>
        <w:t xml:space="preserve"> </w:t>
      </w:r>
      <w:r w:rsidR="0048764D" w:rsidRPr="009D07AE">
        <w:rPr>
          <w:sz w:val="24"/>
          <w:szCs w:val="24"/>
        </w:rPr>
        <w:t>podziale na część, dział i rozdział klasyfikacji dochodów i wydatków</w:t>
      </w:r>
      <w:r w:rsidR="00462B2D" w:rsidRPr="009D07AE">
        <w:rPr>
          <w:sz w:val="24"/>
          <w:szCs w:val="24"/>
        </w:rPr>
        <w:t>,</w:t>
      </w:r>
      <w:r w:rsidR="0048764D" w:rsidRPr="009D07AE">
        <w:rPr>
          <w:sz w:val="24"/>
          <w:szCs w:val="24"/>
        </w:rPr>
        <w:t xml:space="preserve"> wyodrębniając:</w:t>
      </w:r>
    </w:p>
    <w:p w14:paraId="7064400C" w14:textId="77777777" w:rsidR="0048764D" w:rsidRPr="009D07AE" w:rsidRDefault="0048764D" w:rsidP="00D5603A">
      <w:pPr>
        <w:keepNext/>
        <w:tabs>
          <w:tab w:val="left" w:pos="284"/>
          <w:tab w:val="left" w:pos="709"/>
        </w:tabs>
        <w:spacing w:after="240" w:line="360" w:lineRule="auto"/>
        <w:ind w:left="1276" w:hanging="425"/>
        <w:jc w:val="both"/>
        <w:rPr>
          <w:sz w:val="24"/>
          <w:szCs w:val="24"/>
        </w:rPr>
      </w:pPr>
      <w:r w:rsidRPr="009D07AE">
        <w:rPr>
          <w:sz w:val="24"/>
          <w:szCs w:val="24"/>
          <w:u w:val="single"/>
        </w:rPr>
        <w:lastRenderedPageBreak/>
        <w:t>Kody wynagrodzeń</w:t>
      </w:r>
      <w:r w:rsidRPr="009D07AE">
        <w:rPr>
          <w:sz w:val="24"/>
          <w:szCs w:val="24"/>
        </w:rPr>
        <w:t>:</w:t>
      </w:r>
    </w:p>
    <w:p w14:paraId="50FA1122" w14:textId="6C63A357" w:rsidR="0048764D" w:rsidRPr="009D07AE" w:rsidRDefault="0048764D" w:rsidP="00804230">
      <w:pPr>
        <w:tabs>
          <w:tab w:val="left" w:pos="284"/>
          <w:tab w:val="left" w:pos="709"/>
        </w:tabs>
        <w:spacing w:after="120" w:line="360" w:lineRule="auto"/>
        <w:ind w:left="1276" w:hanging="425"/>
        <w:jc w:val="both"/>
        <w:rPr>
          <w:sz w:val="24"/>
          <w:szCs w:val="24"/>
        </w:rPr>
      </w:pPr>
      <w:r w:rsidRPr="009D07AE">
        <w:rPr>
          <w:sz w:val="24"/>
          <w:szCs w:val="24"/>
        </w:rPr>
        <w:t xml:space="preserve">A </w:t>
      </w:r>
      <w:r w:rsidR="00703DB7" w:rsidRPr="009D07AE">
        <w:rPr>
          <w:sz w:val="24"/>
          <w:szCs w:val="24"/>
        </w:rPr>
        <w:t xml:space="preserve">– </w:t>
      </w:r>
      <w:r w:rsidRPr="009D07AE">
        <w:rPr>
          <w:sz w:val="24"/>
          <w:szCs w:val="24"/>
        </w:rPr>
        <w:t>wynagrodzenia dla pracowników objętych przepisami ustawy z dnia 23</w:t>
      </w:r>
      <w:r w:rsidR="004052AE" w:rsidRPr="009D07AE">
        <w:rPr>
          <w:sz w:val="24"/>
          <w:szCs w:val="24"/>
        </w:rPr>
        <w:t xml:space="preserve"> </w:t>
      </w:r>
      <w:r w:rsidRPr="009D07AE">
        <w:rPr>
          <w:sz w:val="24"/>
          <w:szCs w:val="24"/>
        </w:rPr>
        <w:t>grudnia 1999 r. o kształtowaniu wynagrodzeń w państwowej sferze budżetowej oraz</w:t>
      </w:r>
      <w:r w:rsidR="00703DB7" w:rsidRPr="009D07AE">
        <w:rPr>
          <w:sz w:val="24"/>
          <w:szCs w:val="24"/>
        </w:rPr>
        <w:t> </w:t>
      </w:r>
      <w:r w:rsidRPr="009D07AE">
        <w:rPr>
          <w:sz w:val="24"/>
          <w:szCs w:val="24"/>
        </w:rPr>
        <w:t>o</w:t>
      </w:r>
      <w:r w:rsidR="009437B4" w:rsidRPr="009D07AE">
        <w:rPr>
          <w:sz w:val="24"/>
          <w:szCs w:val="24"/>
        </w:rPr>
        <w:t> </w:t>
      </w:r>
      <w:r w:rsidRPr="009D07AE">
        <w:rPr>
          <w:sz w:val="24"/>
          <w:szCs w:val="24"/>
        </w:rPr>
        <w:t xml:space="preserve">zmianie niektórych ustaw </w:t>
      </w:r>
      <w:r w:rsidR="00C05393" w:rsidRPr="009D07AE">
        <w:rPr>
          <w:sz w:val="24"/>
          <w:szCs w:val="24"/>
        </w:rPr>
        <w:t>(Dz. U. z 202</w:t>
      </w:r>
      <w:r w:rsidR="00BC2F83" w:rsidRPr="009D07AE">
        <w:rPr>
          <w:sz w:val="24"/>
          <w:szCs w:val="24"/>
        </w:rPr>
        <w:t>3</w:t>
      </w:r>
      <w:r w:rsidR="00C05393" w:rsidRPr="009D07AE">
        <w:rPr>
          <w:sz w:val="24"/>
          <w:szCs w:val="24"/>
        </w:rPr>
        <w:t xml:space="preserve"> r. poz. </w:t>
      </w:r>
      <w:r w:rsidR="00BC2F83" w:rsidRPr="009D07AE">
        <w:rPr>
          <w:sz w:val="24"/>
          <w:szCs w:val="24"/>
        </w:rPr>
        <w:t>2692</w:t>
      </w:r>
      <w:r w:rsidR="00766078" w:rsidRPr="009D07AE">
        <w:rPr>
          <w:sz w:val="24"/>
          <w:szCs w:val="24"/>
        </w:rPr>
        <w:t>, z późn. zm.</w:t>
      </w:r>
      <w:r w:rsidR="00CE7ABC" w:rsidRPr="009D07AE">
        <w:rPr>
          <w:sz w:val="24"/>
          <w:szCs w:val="24"/>
        </w:rPr>
        <w:t xml:space="preserve">) </w:t>
      </w:r>
      <w:r w:rsidR="00462B2D" w:rsidRPr="009D07AE">
        <w:rPr>
          <w:sz w:val="24"/>
          <w:szCs w:val="24"/>
        </w:rPr>
        <w:t xml:space="preserve">– </w:t>
      </w:r>
      <w:r w:rsidRPr="009D07AE">
        <w:rPr>
          <w:sz w:val="24"/>
          <w:szCs w:val="24"/>
        </w:rPr>
        <w:t>planowane zgodnie z</w:t>
      </w:r>
      <w:r w:rsidR="004052AE" w:rsidRPr="009D07AE">
        <w:rPr>
          <w:sz w:val="24"/>
          <w:szCs w:val="24"/>
        </w:rPr>
        <w:t xml:space="preserve"> </w:t>
      </w:r>
      <w:r w:rsidRPr="009D07AE">
        <w:rPr>
          <w:sz w:val="24"/>
          <w:szCs w:val="24"/>
        </w:rPr>
        <w:t>art. 9 ust. 1 pkt 4 tej ustawy</w:t>
      </w:r>
    </w:p>
    <w:p w14:paraId="24701A19" w14:textId="0FA42C6F" w:rsidR="0048764D" w:rsidRPr="009D07AE" w:rsidRDefault="0048764D" w:rsidP="00804230">
      <w:pPr>
        <w:tabs>
          <w:tab w:val="left" w:pos="284"/>
          <w:tab w:val="left" w:pos="709"/>
        </w:tabs>
        <w:spacing w:after="120" w:line="360" w:lineRule="auto"/>
        <w:ind w:left="1276" w:hanging="425"/>
        <w:jc w:val="both"/>
        <w:rPr>
          <w:sz w:val="24"/>
          <w:szCs w:val="24"/>
        </w:rPr>
      </w:pPr>
      <w:r w:rsidRPr="009D07AE">
        <w:rPr>
          <w:sz w:val="24"/>
          <w:szCs w:val="24"/>
        </w:rPr>
        <w:t xml:space="preserve">B </w:t>
      </w:r>
      <w:r w:rsidR="00703DB7" w:rsidRPr="009D07AE">
        <w:rPr>
          <w:sz w:val="24"/>
          <w:szCs w:val="24"/>
        </w:rPr>
        <w:t>–</w:t>
      </w:r>
      <w:r w:rsidR="006F0AD7" w:rsidRPr="009D07AE">
        <w:rPr>
          <w:sz w:val="24"/>
          <w:szCs w:val="24"/>
        </w:rPr>
        <w:t xml:space="preserve"> </w:t>
      </w:r>
      <w:r w:rsidRPr="009D07AE">
        <w:rPr>
          <w:sz w:val="24"/>
          <w:szCs w:val="24"/>
        </w:rPr>
        <w:t>wynagrodzenia dla pozostałych pracowników, którzy nie zostali ujęci w</w:t>
      </w:r>
      <w:r w:rsidR="00703DB7" w:rsidRPr="009D07AE">
        <w:rPr>
          <w:sz w:val="24"/>
          <w:szCs w:val="24"/>
        </w:rPr>
        <w:t> </w:t>
      </w:r>
      <w:r w:rsidRPr="009D07AE">
        <w:rPr>
          <w:sz w:val="24"/>
          <w:szCs w:val="24"/>
        </w:rPr>
        <w:t>ww.</w:t>
      </w:r>
      <w:r w:rsidR="00814F1D">
        <w:rPr>
          <w:sz w:val="24"/>
          <w:szCs w:val="24"/>
        </w:rPr>
        <w:t xml:space="preserve"> </w:t>
      </w:r>
      <w:r w:rsidRPr="009D07AE">
        <w:rPr>
          <w:sz w:val="24"/>
          <w:szCs w:val="24"/>
        </w:rPr>
        <w:t>lit.</w:t>
      </w:r>
      <w:r w:rsidR="009437B4" w:rsidRPr="009D07AE">
        <w:rPr>
          <w:sz w:val="24"/>
          <w:szCs w:val="24"/>
        </w:rPr>
        <w:t> </w:t>
      </w:r>
      <w:r w:rsidRPr="009D07AE">
        <w:rPr>
          <w:sz w:val="24"/>
          <w:szCs w:val="24"/>
        </w:rPr>
        <w:t>A.</w:t>
      </w:r>
    </w:p>
    <w:p w14:paraId="7BA5F543" w14:textId="77777777" w:rsidR="0048764D" w:rsidRPr="009D07AE" w:rsidRDefault="0048764D" w:rsidP="009D5F06">
      <w:pPr>
        <w:keepNext/>
        <w:tabs>
          <w:tab w:val="left" w:pos="1276"/>
        </w:tabs>
        <w:spacing w:after="240" w:line="360" w:lineRule="auto"/>
        <w:ind w:left="1276" w:hanging="425"/>
        <w:jc w:val="both"/>
        <w:rPr>
          <w:sz w:val="24"/>
          <w:szCs w:val="24"/>
        </w:rPr>
      </w:pPr>
      <w:r w:rsidRPr="009D07AE">
        <w:rPr>
          <w:sz w:val="24"/>
          <w:szCs w:val="24"/>
          <w:u w:val="single"/>
        </w:rPr>
        <w:t>Grupy pracownicze</w:t>
      </w:r>
      <w:r w:rsidRPr="009D07AE">
        <w:rPr>
          <w:sz w:val="24"/>
          <w:szCs w:val="24"/>
        </w:rPr>
        <w:t>:</w:t>
      </w:r>
    </w:p>
    <w:p w14:paraId="28BF16C8" w14:textId="1229B2F6"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01 – Osoby nieobjęte mnożnikowymi systemami wynagrodzeń (bez</w:t>
      </w:r>
      <w:r w:rsidR="009D5F06" w:rsidRPr="009D07AE">
        <w:rPr>
          <w:sz w:val="24"/>
          <w:szCs w:val="24"/>
        </w:rPr>
        <w:t xml:space="preserve"> </w:t>
      </w:r>
      <w:r w:rsidRPr="009D07AE">
        <w:rPr>
          <w:sz w:val="24"/>
          <w:szCs w:val="24"/>
        </w:rPr>
        <w:t>referendarzy sądowych oraz asystentów sędziów i prokuratorów)</w:t>
      </w:r>
    </w:p>
    <w:p w14:paraId="45D9D1D8"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02 – Osoby zajmujące kierownicze stanowiska państwowe</w:t>
      </w:r>
    </w:p>
    <w:p w14:paraId="5054277B" w14:textId="2F5C51A9"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03 – Członkowie korpusu służby cywilnej (w tym również wchodzący w</w:t>
      </w:r>
      <w:r w:rsidR="009D5F06" w:rsidRPr="009D07AE">
        <w:rPr>
          <w:sz w:val="24"/>
          <w:szCs w:val="24"/>
        </w:rPr>
        <w:t xml:space="preserve"> </w:t>
      </w:r>
      <w:r w:rsidRPr="009D07AE">
        <w:rPr>
          <w:sz w:val="24"/>
          <w:szCs w:val="24"/>
        </w:rPr>
        <w:t>skład służby zagranicznej)</w:t>
      </w:r>
    </w:p>
    <w:p w14:paraId="477B759F"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 xml:space="preserve">04 – Etatowi członkowie SKO (łącznie z prezesem i wiceprezesem) </w:t>
      </w:r>
    </w:p>
    <w:p w14:paraId="665C29BA"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 xml:space="preserve">05 – Sądowi kuratorzy zawodowi </w:t>
      </w:r>
    </w:p>
    <w:p w14:paraId="78B9C405"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06 – Eksperci, asesorzy i aplikanci eksperccy Urzędu Patentowego Rzeczypospolitej Polskiej</w:t>
      </w:r>
    </w:p>
    <w:p w14:paraId="09A1F2E6"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 xml:space="preserve">07 – Asesorzy prokuratorscy i asesorzy sądowi </w:t>
      </w:r>
    </w:p>
    <w:p w14:paraId="24F0176E" w14:textId="77777777" w:rsidR="0048764D" w:rsidRPr="009D07AE" w:rsidRDefault="0048764D" w:rsidP="00804230">
      <w:pPr>
        <w:tabs>
          <w:tab w:val="left" w:pos="993"/>
        </w:tabs>
        <w:spacing w:after="120" w:line="360" w:lineRule="auto"/>
        <w:ind w:left="851"/>
        <w:jc w:val="both"/>
        <w:rPr>
          <w:sz w:val="24"/>
          <w:szCs w:val="24"/>
        </w:rPr>
      </w:pPr>
      <w:r w:rsidRPr="009D07AE">
        <w:rPr>
          <w:sz w:val="24"/>
          <w:szCs w:val="24"/>
        </w:rPr>
        <w:t>08 – Funkcjonariusze Służby Celno-Skarbowej</w:t>
      </w:r>
    </w:p>
    <w:p w14:paraId="29BFA171"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09 – Sędziowie i prokuratorzy</w:t>
      </w:r>
    </w:p>
    <w:p w14:paraId="37A134A8"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10 – Żołni</w:t>
      </w:r>
      <w:r w:rsidR="00881BD7" w:rsidRPr="009D07AE">
        <w:rPr>
          <w:sz w:val="24"/>
          <w:szCs w:val="24"/>
        </w:rPr>
        <w:t>erze zawodowi i funkcjonariusze</w:t>
      </w:r>
    </w:p>
    <w:p w14:paraId="3E6DEB3F"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11 – Etatowi członkowie kolegiów regionalnych izb obrachunkowych</w:t>
      </w:r>
    </w:p>
    <w:p w14:paraId="19E69E0A"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 xml:space="preserve">12 – Pracownicy Rządowego Centrum Legislacji </w:t>
      </w:r>
    </w:p>
    <w:p w14:paraId="3F49AA6B"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13 – Członkowie służby zagranicznej niebędący członkami korpusu służby cywilnej</w:t>
      </w:r>
    </w:p>
    <w:p w14:paraId="081B9AF9"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 xml:space="preserve">14 – Nauczyciele zatrudnieni w szkołach i placówkach prowadzonych przez organy administracji rządowej </w:t>
      </w:r>
    </w:p>
    <w:p w14:paraId="2614FC9A" w14:textId="2AAB7825" w:rsidR="0048764D" w:rsidRPr="009D07AE" w:rsidRDefault="0048764D" w:rsidP="0000731C">
      <w:pPr>
        <w:tabs>
          <w:tab w:val="left" w:pos="851"/>
          <w:tab w:val="left" w:pos="1276"/>
        </w:tabs>
        <w:spacing w:after="120" w:line="360" w:lineRule="auto"/>
        <w:ind w:left="851"/>
        <w:jc w:val="both"/>
        <w:rPr>
          <w:sz w:val="24"/>
          <w:szCs w:val="24"/>
        </w:rPr>
      </w:pPr>
      <w:r w:rsidRPr="009D07AE">
        <w:rPr>
          <w:sz w:val="24"/>
          <w:szCs w:val="24"/>
        </w:rPr>
        <w:t>15 – Członkowie Krajowej Izby Odwoławczej przy Prezesie Urzędu Zamówień Publicznych</w:t>
      </w:r>
    </w:p>
    <w:p w14:paraId="0E2B77FD"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 xml:space="preserve">16 – Referendarze sądowi </w:t>
      </w:r>
    </w:p>
    <w:p w14:paraId="34A6E8CC"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t xml:space="preserve">17 – Asystenci sędziów i prokuratorów </w:t>
      </w:r>
    </w:p>
    <w:p w14:paraId="023DA352" w14:textId="77777777" w:rsidR="0048764D" w:rsidRPr="009D07AE" w:rsidRDefault="0048764D" w:rsidP="00804230">
      <w:pPr>
        <w:tabs>
          <w:tab w:val="left" w:pos="851"/>
          <w:tab w:val="left" w:pos="1276"/>
        </w:tabs>
        <w:spacing w:after="120" w:line="360" w:lineRule="auto"/>
        <w:ind w:left="851"/>
        <w:jc w:val="both"/>
        <w:rPr>
          <w:sz w:val="24"/>
          <w:szCs w:val="24"/>
        </w:rPr>
      </w:pPr>
      <w:r w:rsidRPr="009D07AE">
        <w:rPr>
          <w:sz w:val="24"/>
          <w:szCs w:val="24"/>
        </w:rPr>
        <w:lastRenderedPageBreak/>
        <w:t>18 – Specjaliści opiniodawczych zespołów sądowych specjalistów</w:t>
      </w:r>
    </w:p>
    <w:p w14:paraId="11AF1FAA" w14:textId="0C78D41C" w:rsidR="00BF13B2" w:rsidRPr="009D07AE" w:rsidRDefault="00881BD7" w:rsidP="00804230">
      <w:pPr>
        <w:tabs>
          <w:tab w:val="left" w:pos="851"/>
          <w:tab w:val="left" w:pos="1276"/>
        </w:tabs>
        <w:spacing w:after="120" w:line="360" w:lineRule="auto"/>
        <w:ind w:left="851"/>
        <w:jc w:val="both"/>
        <w:rPr>
          <w:strike/>
          <w:sz w:val="24"/>
          <w:szCs w:val="24"/>
        </w:rPr>
      </w:pPr>
      <w:r w:rsidRPr="009D07AE">
        <w:rPr>
          <w:sz w:val="24"/>
          <w:szCs w:val="24"/>
        </w:rPr>
        <w:t>19</w:t>
      </w:r>
      <w:r w:rsidR="0048764D" w:rsidRPr="009D07AE">
        <w:rPr>
          <w:sz w:val="26"/>
        </w:rPr>
        <w:t> </w:t>
      </w:r>
      <w:r w:rsidR="0048764D" w:rsidRPr="009D07AE">
        <w:rPr>
          <w:sz w:val="24"/>
          <w:szCs w:val="24"/>
        </w:rPr>
        <w:t>– Pracownicy zatrudnieni w placówkach zagranicznych na podstawie umów o</w:t>
      </w:r>
      <w:r w:rsidR="009437B4" w:rsidRPr="009D07AE">
        <w:rPr>
          <w:sz w:val="24"/>
          <w:szCs w:val="24"/>
        </w:rPr>
        <w:t> </w:t>
      </w:r>
      <w:r w:rsidR="0048764D" w:rsidRPr="009D07AE">
        <w:rPr>
          <w:sz w:val="24"/>
          <w:szCs w:val="24"/>
        </w:rPr>
        <w:t>pracę zawartych na podstawie prawa miejscowego</w:t>
      </w:r>
    </w:p>
    <w:p w14:paraId="065E69F2" w14:textId="77777777" w:rsidR="00881BD7" w:rsidRPr="009D07AE" w:rsidRDefault="00881BD7" w:rsidP="009D5F06">
      <w:pPr>
        <w:keepNext/>
        <w:tabs>
          <w:tab w:val="left" w:pos="851"/>
          <w:tab w:val="left" w:pos="1276"/>
        </w:tabs>
        <w:spacing w:after="120" w:line="360" w:lineRule="auto"/>
        <w:ind w:left="851"/>
        <w:jc w:val="both"/>
        <w:rPr>
          <w:sz w:val="24"/>
          <w:szCs w:val="24"/>
        </w:rPr>
      </w:pPr>
      <w:r w:rsidRPr="009D07AE">
        <w:rPr>
          <w:sz w:val="24"/>
          <w:szCs w:val="24"/>
        </w:rPr>
        <w:t xml:space="preserve">20 </w:t>
      </w:r>
      <w:r w:rsidR="0048764D" w:rsidRPr="009D07AE">
        <w:rPr>
          <w:sz w:val="24"/>
          <w:szCs w:val="24"/>
        </w:rPr>
        <w:t>–</w:t>
      </w:r>
      <w:r w:rsidR="0048764D" w:rsidRPr="009D07AE">
        <w:rPr>
          <w:sz w:val="26"/>
        </w:rPr>
        <w:t> </w:t>
      </w:r>
      <w:r w:rsidR="0048764D" w:rsidRPr="009D07AE">
        <w:rPr>
          <w:sz w:val="24"/>
          <w:szCs w:val="24"/>
        </w:rPr>
        <w:t>Osadzeni</w:t>
      </w:r>
    </w:p>
    <w:p w14:paraId="30005FC1" w14:textId="77777777" w:rsidR="00ED3A6F" w:rsidRPr="009D07AE" w:rsidRDefault="00881BD7" w:rsidP="00804230">
      <w:pPr>
        <w:tabs>
          <w:tab w:val="left" w:pos="1276"/>
        </w:tabs>
        <w:spacing w:after="120" w:line="360" w:lineRule="auto"/>
        <w:ind w:left="851"/>
        <w:jc w:val="both"/>
        <w:rPr>
          <w:sz w:val="24"/>
          <w:szCs w:val="24"/>
        </w:rPr>
      </w:pPr>
      <w:r w:rsidRPr="009D07AE">
        <w:rPr>
          <w:sz w:val="24"/>
          <w:szCs w:val="24"/>
        </w:rPr>
        <w:t xml:space="preserve">21 </w:t>
      </w:r>
      <w:bookmarkStart w:id="1" w:name="_Hlk150239701"/>
      <w:r w:rsidRPr="009D07AE">
        <w:rPr>
          <w:sz w:val="24"/>
          <w:szCs w:val="24"/>
        </w:rPr>
        <w:t>–</w:t>
      </w:r>
      <w:bookmarkEnd w:id="1"/>
      <w:r w:rsidRPr="009D07AE">
        <w:rPr>
          <w:sz w:val="24"/>
          <w:szCs w:val="24"/>
        </w:rPr>
        <w:t xml:space="preserve"> Posłowie i senatorowie</w:t>
      </w:r>
    </w:p>
    <w:p w14:paraId="6F132155" w14:textId="6E1600A8" w:rsidR="0048764D" w:rsidRPr="009D07AE" w:rsidRDefault="00ED3A6F" w:rsidP="00ED3A6F">
      <w:pPr>
        <w:tabs>
          <w:tab w:val="left" w:pos="1276"/>
        </w:tabs>
        <w:spacing w:after="120" w:line="360" w:lineRule="auto"/>
        <w:ind w:left="851"/>
        <w:jc w:val="both"/>
        <w:rPr>
          <w:sz w:val="24"/>
          <w:szCs w:val="24"/>
        </w:rPr>
      </w:pPr>
      <w:bookmarkStart w:id="2" w:name="_Hlk150179263"/>
      <w:r w:rsidRPr="009D07AE">
        <w:rPr>
          <w:sz w:val="24"/>
          <w:szCs w:val="24"/>
        </w:rPr>
        <w:t xml:space="preserve">22 </w:t>
      </w:r>
      <w:r w:rsidR="00B329DD" w:rsidRPr="009D07AE">
        <w:rPr>
          <w:sz w:val="24"/>
          <w:szCs w:val="24"/>
        </w:rPr>
        <w:t>–</w:t>
      </w:r>
      <w:r w:rsidRPr="009D07AE">
        <w:rPr>
          <w:sz w:val="24"/>
          <w:szCs w:val="24"/>
        </w:rPr>
        <w:t xml:space="preserve"> Osoby zatrudnione w placówce zagranicznej Rzeczypospolitej Polskiej na podstawie powołania, w rozumieniu przepisów ustawy z dnia 26 czerwca 1974 r. </w:t>
      </w:r>
      <w:r w:rsidR="0068059D" w:rsidRPr="0068059D">
        <w:rPr>
          <w:sz w:val="24"/>
          <w:szCs w:val="24"/>
        </w:rPr>
        <w:t>–</w:t>
      </w:r>
      <w:r w:rsidRPr="009D07AE">
        <w:rPr>
          <w:sz w:val="24"/>
          <w:szCs w:val="24"/>
        </w:rPr>
        <w:t xml:space="preserve"> Kodeks pracy, w</w:t>
      </w:r>
      <w:r w:rsidR="00210D81" w:rsidRPr="009D07AE">
        <w:rPr>
          <w:sz w:val="24"/>
          <w:szCs w:val="24"/>
        </w:rPr>
        <w:t> </w:t>
      </w:r>
      <w:r w:rsidRPr="009D07AE">
        <w:rPr>
          <w:sz w:val="24"/>
          <w:szCs w:val="24"/>
        </w:rPr>
        <w:t>tym osoby zatrudnione na czas wykonywania funkcji w placówce przez członka rodziny</w:t>
      </w:r>
      <w:bookmarkEnd w:id="2"/>
      <w:r w:rsidR="006B3FE6">
        <w:rPr>
          <w:sz w:val="24"/>
          <w:szCs w:val="24"/>
        </w:rPr>
        <w:t>.</w:t>
      </w:r>
    </w:p>
    <w:p w14:paraId="4BF2B177" w14:textId="33903323" w:rsidR="0048764D" w:rsidRPr="009D07AE" w:rsidRDefault="008F3B86" w:rsidP="00E43BD7">
      <w:pPr>
        <w:tabs>
          <w:tab w:val="left" w:pos="426"/>
        </w:tabs>
        <w:spacing w:after="120" w:line="360" w:lineRule="auto"/>
        <w:ind w:left="425"/>
        <w:jc w:val="both"/>
        <w:rPr>
          <w:sz w:val="24"/>
          <w:szCs w:val="24"/>
        </w:rPr>
      </w:pPr>
      <w:r w:rsidRPr="009D07AE">
        <w:rPr>
          <w:sz w:val="24"/>
          <w:szCs w:val="24"/>
        </w:rPr>
        <w:t>W</w:t>
      </w:r>
      <w:r w:rsidR="0048764D" w:rsidRPr="009D07AE">
        <w:rPr>
          <w:sz w:val="24"/>
          <w:szCs w:val="24"/>
        </w:rPr>
        <w:t>ydatki z tytułu dodatkowego wynagrodzenia rocznego</w:t>
      </w:r>
      <w:r w:rsidR="00462B2D" w:rsidRPr="009D07AE">
        <w:rPr>
          <w:sz w:val="24"/>
          <w:szCs w:val="24"/>
        </w:rPr>
        <w:t xml:space="preserve"> </w:t>
      </w:r>
      <w:r w:rsidR="0048764D" w:rsidRPr="009D07AE">
        <w:rPr>
          <w:sz w:val="24"/>
          <w:szCs w:val="24"/>
        </w:rPr>
        <w:t>/</w:t>
      </w:r>
      <w:r w:rsidR="00462B2D" w:rsidRPr="009D07AE">
        <w:rPr>
          <w:sz w:val="24"/>
          <w:szCs w:val="24"/>
        </w:rPr>
        <w:t xml:space="preserve"> </w:t>
      </w:r>
      <w:r w:rsidR="0048764D" w:rsidRPr="009D07AE">
        <w:rPr>
          <w:sz w:val="24"/>
          <w:szCs w:val="24"/>
        </w:rPr>
        <w:t>dodatkowego uposażenia rocznego</w:t>
      </w:r>
      <w:r w:rsidR="00462B2D" w:rsidRPr="009D07AE">
        <w:rPr>
          <w:sz w:val="24"/>
          <w:szCs w:val="24"/>
        </w:rPr>
        <w:t xml:space="preserve"> </w:t>
      </w:r>
      <w:r w:rsidR="0048764D" w:rsidRPr="009D07AE">
        <w:rPr>
          <w:sz w:val="24"/>
          <w:szCs w:val="24"/>
        </w:rPr>
        <w:t>/</w:t>
      </w:r>
      <w:r w:rsidR="00462B2D" w:rsidRPr="009D07AE">
        <w:rPr>
          <w:sz w:val="24"/>
          <w:szCs w:val="24"/>
        </w:rPr>
        <w:t xml:space="preserve"> </w:t>
      </w:r>
      <w:r w:rsidR="0048764D" w:rsidRPr="009D07AE">
        <w:rPr>
          <w:sz w:val="24"/>
          <w:szCs w:val="24"/>
        </w:rPr>
        <w:t>nagród rocznych planuje się zgodnie z ustawowo określonymi zasadami</w:t>
      </w:r>
      <w:r w:rsidR="003B64D0" w:rsidRPr="009D07AE">
        <w:rPr>
          <w:sz w:val="24"/>
          <w:szCs w:val="24"/>
        </w:rPr>
        <w:t>.</w:t>
      </w:r>
    </w:p>
    <w:p w14:paraId="388EF82D" w14:textId="6C440758" w:rsidR="0048764D" w:rsidRPr="009D07AE" w:rsidRDefault="008F3B86" w:rsidP="003770A7">
      <w:pPr>
        <w:spacing w:after="120" w:line="360" w:lineRule="auto"/>
        <w:ind w:left="425"/>
        <w:jc w:val="both"/>
        <w:rPr>
          <w:sz w:val="24"/>
          <w:szCs w:val="24"/>
        </w:rPr>
      </w:pPr>
      <w:r w:rsidRPr="009D07AE">
        <w:rPr>
          <w:sz w:val="24"/>
          <w:szCs w:val="24"/>
        </w:rPr>
        <w:t xml:space="preserve">W </w:t>
      </w:r>
      <w:r w:rsidR="0048764D" w:rsidRPr="009D07AE">
        <w:rPr>
          <w:sz w:val="24"/>
          <w:szCs w:val="24"/>
        </w:rPr>
        <w:t xml:space="preserve">objaśnieniach do projektu budżetu </w:t>
      </w:r>
      <w:r w:rsidR="00931B2A" w:rsidRPr="009D07AE">
        <w:rPr>
          <w:sz w:val="24"/>
          <w:szCs w:val="24"/>
        </w:rPr>
        <w:t xml:space="preserve">państwa </w:t>
      </w:r>
      <w:r w:rsidR="0048764D" w:rsidRPr="009D07AE">
        <w:rPr>
          <w:sz w:val="24"/>
          <w:szCs w:val="24"/>
        </w:rPr>
        <w:t xml:space="preserve">w zakresie wynagrodzeń i uposażeń wyszczególnionych na formularzu OPBW </w:t>
      </w:r>
      <w:r w:rsidR="009C4F18" w:rsidRPr="009D07AE">
        <w:rPr>
          <w:sz w:val="24"/>
          <w:szCs w:val="24"/>
        </w:rPr>
        <w:t xml:space="preserve">(w zakresie wynagrodzeń finansowanych ze środków budżetu państwa – dotyczy paragrafów z czwartą cyfrą „0” oraz „2”) </w:t>
      </w:r>
      <w:r w:rsidR="0048764D" w:rsidRPr="009D07AE">
        <w:rPr>
          <w:sz w:val="24"/>
          <w:szCs w:val="24"/>
        </w:rPr>
        <w:t>należy przedstawić zmiany planu w</w:t>
      </w:r>
      <w:r w:rsidR="003976CA" w:rsidRPr="009D07AE">
        <w:rPr>
          <w:sz w:val="24"/>
          <w:szCs w:val="24"/>
        </w:rPr>
        <w:t>ydatków na następny rok (N+1) w </w:t>
      </w:r>
      <w:r w:rsidR="0048764D" w:rsidRPr="009D07AE">
        <w:rPr>
          <w:sz w:val="24"/>
          <w:szCs w:val="24"/>
        </w:rPr>
        <w:t xml:space="preserve">porównaniu </w:t>
      </w:r>
      <w:r w:rsidR="00462B2D" w:rsidRPr="009D07AE">
        <w:rPr>
          <w:sz w:val="24"/>
          <w:szCs w:val="24"/>
        </w:rPr>
        <w:t>z planem</w:t>
      </w:r>
      <w:r w:rsidR="0048764D" w:rsidRPr="009D07AE">
        <w:rPr>
          <w:sz w:val="24"/>
          <w:szCs w:val="24"/>
        </w:rPr>
        <w:t xml:space="preserve"> na rok bieżący (N) od</w:t>
      </w:r>
      <w:r w:rsidR="00F729DC" w:rsidRPr="009D07AE">
        <w:rPr>
          <w:sz w:val="24"/>
          <w:szCs w:val="24"/>
        </w:rPr>
        <w:t xml:space="preserve">rębnie dla każdego działu </w:t>
      </w:r>
      <w:r w:rsidRPr="009D07AE">
        <w:rPr>
          <w:sz w:val="24"/>
          <w:szCs w:val="24"/>
        </w:rPr>
        <w:t>według poniższego wzoru:</w:t>
      </w:r>
    </w:p>
    <w:p w14:paraId="5FD396EF" w14:textId="77777777" w:rsidR="0048764D" w:rsidRPr="009D07AE" w:rsidRDefault="0048764D" w:rsidP="005C515A">
      <w:pPr>
        <w:keepNext/>
        <w:spacing w:line="360" w:lineRule="auto"/>
        <w:jc w:val="both"/>
        <w:rPr>
          <w:sz w:val="16"/>
          <w:szCs w:val="16"/>
        </w:rPr>
      </w:pPr>
      <w:r w:rsidRPr="009D07AE">
        <w:rPr>
          <w:sz w:val="16"/>
          <w:szCs w:val="16"/>
        </w:rPr>
        <w:t>Część ………………..</w:t>
      </w:r>
    </w:p>
    <w:p w14:paraId="53523EB1" w14:textId="77777777" w:rsidR="0048764D" w:rsidRPr="009D07AE" w:rsidRDefault="0048764D" w:rsidP="005C515A">
      <w:pPr>
        <w:keepNext/>
        <w:spacing w:line="360" w:lineRule="auto"/>
        <w:jc w:val="both"/>
        <w:rPr>
          <w:sz w:val="16"/>
          <w:szCs w:val="16"/>
        </w:rPr>
      </w:pPr>
      <w:r w:rsidRPr="009D07AE">
        <w:rPr>
          <w:sz w:val="16"/>
          <w:szCs w:val="16"/>
        </w:rPr>
        <w:t xml:space="preserve">                   (nr i nazwa części) </w:t>
      </w:r>
      <w:r w:rsidRPr="009D07AE">
        <w:rPr>
          <w:sz w:val="16"/>
          <w:szCs w:val="16"/>
        </w:rPr>
        <w:tab/>
      </w:r>
    </w:p>
    <w:p w14:paraId="153BED69" w14:textId="77777777" w:rsidR="0048764D" w:rsidRPr="009D07AE" w:rsidRDefault="0048764D" w:rsidP="005C515A">
      <w:pPr>
        <w:keepNext/>
        <w:rPr>
          <w:sz w:val="16"/>
          <w:szCs w:val="16"/>
        </w:rPr>
      </w:pPr>
      <w:r w:rsidRPr="009D07AE">
        <w:rPr>
          <w:sz w:val="16"/>
          <w:szCs w:val="16"/>
        </w:rPr>
        <w:t>Dział ………………….…</w:t>
      </w:r>
    </w:p>
    <w:p w14:paraId="370F9835" w14:textId="77777777" w:rsidR="0048764D" w:rsidRPr="009D07AE" w:rsidRDefault="0048764D" w:rsidP="003770A7">
      <w:pPr>
        <w:keepNext/>
        <w:spacing w:line="360" w:lineRule="auto"/>
        <w:jc w:val="both"/>
        <w:rPr>
          <w:sz w:val="16"/>
          <w:szCs w:val="16"/>
        </w:rPr>
      </w:pPr>
      <w:r w:rsidRPr="009D07AE">
        <w:rPr>
          <w:sz w:val="16"/>
          <w:szCs w:val="16"/>
        </w:rPr>
        <w:t xml:space="preserve">                   (nr i nazwa działu) </w:t>
      </w:r>
      <w:r w:rsidRPr="009D07AE">
        <w:rPr>
          <w:sz w:val="16"/>
          <w:szCs w:val="16"/>
        </w:rPr>
        <w:tab/>
      </w:r>
    </w:p>
    <w:p w14:paraId="6C4EF288" w14:textId="198918E4" w:rsidR="0049701C" w:rsidRPr="009D07AE" w:rsidRDefault="00E9380E" w:rsidP="005C515A">
      <w:pPr>
        <w:keepNext/>
        <w:spacing w:line="360" w:lineRule="auto"/>
        <w:jc w:val="both"/>
        <w:rPr>
          <w:sz w:val="16"/>
          <w:szCs w:val="16"/>
        </w:rPr>
      </w:pPr>
      <w:r w:rsidRPr="009D07AE">
        <w:rPr>
          <w:sz w:val="16"/>
          <w:szCs w:val="16"/>
        </w:rPr>
        <w:tab/>
      </w:r>
      <w:r w:rsidRPr="009D07AE">
        <w:rPr>
          <w:sz w:val="16"/>
          <w:szCs w:val="16"/>
        </w:rPr>
        <w:tab/>
      </w:r>
      <w:r w:rsidRPr="009D07AE">
        <w:rPr>
          <w:sz w:val="16"/>
          <w:szCs w:val="16"/>
        </w:rPr>
        <w:tab/>
      </w:r>
      <w:r w:rsidRPr="009D07AE">
        <w:rPr>
          <w:sz w:val="16"/>
          <w:szCs w:val="16"/>
        </w:rPr>
        <w:tab/>
      </w:r>
      <w:r w:rsidRPr="009D07AE">
        <w:rPr>
          <w:sz w:val="16"/>
          <w:szCs w:val="16"/>
        </w:rPr>
        <w:tab/>
      </w:r>
      <w:r w:rsidRPr="009D07AE">
        <w:rPr>
          <w:sz w:val="16"/>
          <w:szCs w:val="16"/>
        </w:rPr>
        <w:tab/>
      </w:r>
      <w:r w:rsidRPr="009D07AE">
        <w:rPr>
          <w:sz w:val="16"/>
          <w:szCs w:val="16"/>
        </w:rPr>
        <w:tab/>
      </w:r>
      <w:r w:rsidRPr="009D07AE">
        <w:rPr>
          <w:sz w:val="16"/>
          <w:szCs w:val="16"/>
        </w:rPr>
        <w:tab/>
      </w:r>
      <w:r w:rsidRPr="009D07AE">
        <w:rPr>
          <w:sz w:val="16"/>
          <w:szCs w:val="16"/>
        </w:rPr>
        <w:tab/>
      </w:r>
      <w:r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8C71B9" w:rsidRPr="009D07AE">
        <w:rPr>
          <w:sz w:val="16"/>
          <w:szCs w:val="16"/>
        </w:rPr>
        <w:tab/>
      </w:r>
      <w:r w:rsidR="00762C38" w:rsidRPr="009D07AE">
        <w:rPr>
          <w:sz w:val="16"/>
          <w:szCs w:val="16"/>
        </w:rPr>
        <w:tab/>
      </w:r>
      <w:r w:rsidRPr="009D07AE">
        <w:rPr>
          <w:sz w:val="16"/>
          <w:szCs w:val="16"/>
        </w:rPr>
        <w:t>w tys. zł</w:t>
      </w:r>
    </w:p>
    <w:tbl>
      <w:tblPr>
        <w:tblW w:w="9913" w:type="dxa"/>
        <w:tblLayout w:type="fixed"/>
        <w:tblCellMar>
          <w:left w:w="70" w:type="dxa"/>
          <w:right w:w="70" w:type="dxa"/>
        </w:tblCellMar>
        <w:tblLook w:val="04A0" w:firstRow="1" w:lastRow="0" w:firstColumn="1" w:lastColumn="0" w:noHBand="0" w:noVBand="1"/>
      </w:tblPr>
      <w:tblGrid>
        <w:gridCol w:w="841"/>
        <w:gridCol w:w="1559"/>
        <w:gridCol w:w="567"/>
        <w:gridCol w:w="2268"/>
        <w:gridCol w:w="709"/>
        <w:gridCol w:w="1417"/>
        <w:gridCol w:w="1276"/>
        <w:gridCol w:w="1276"/>
      </w:tblGrid>
      <w:tr w:rsidR="002839B6" w:rsidRPr="009D07AE" w14:paraId="0243856C" w14:textId="77777777" w:rsidTr="00C92398">
        <w:trPr>
          <w:trHeight w:val="315"/>
        </w:trPr>
        <w:tc>
          <w:tcPr>
            <w:tcW w:w="841" w:type="dxa"/>
            <w:vMerge w:val="restart"/>
            <w:tcBorders>
              <w:top w:val="single" w:sz="8" w:space="0" w:color="auto"/>
              <w:left w:val="single" w:sz="8" w:space="0" w:color="auto"/>
              <w:right w:val="single" w:sz="8" w:space="0" w:color="auto"/>
            </w:tcBorders>
          </w:tcPr>
          <w:p w14:paraId="7C33073E" w14:textId="77777777" w:rsidR="00762C38" w:rsidRPr="009D07AE" w:rsidRDefault="00762C38" w:rsidP="005C515A">
            <w:pPr>
              <w:keepNext/>
              <w:spacing w:line="360" w:lineRule="auto"/>
              <w:jc w:val="center"/>
              <w:rPr>
                <w:b/>
                <w:bCs/>
                <w:sz w:val="16"/>
                <w:szCs w:val="16"/>
              </w:rPr>
            </w:pPr>
          </w:p>
          <w:p w14:paraId="4CA9C05F" w14:textId="77777777" w:rsidR="00762C38" w:rsidRPr="009D07AE" w:rsidRDefault="00762C38" w:rsidP="005C515A">
            <w:pPr>
              <w:keepNext/>
              <w:spacing w:line="360" w:lineRule="auto"/>
              <w:jc w:val="center"/>
              <w:rPr>
                <w:b/>
                <w:bCs/>
                <w:sz w:val="16"/>
                <w:szCs w:val="16"/>
              </w:rPr>
            </w:pPr>
          </w:p>
          <w:p w14:paraId="2247DF90" w14:textId="77777777" w:rsidR="00C92398" w:rsidRPr="009D07AE" w:rsidRDefault="00C92398" w:rsidP="005C515A">
            <w:pPr>
              <w:keepNext/>
              <w:spacing w:line="360" w:lineRule="auto"/>
              <w:jc w:val="center"/>
              <w:rPr>
                <w:b/>
                <w:bCs/>
                <w:sz w:val="16"/>
                <w:szCs w:val="16"/>
              </w:rPr>
            </w:pPr>
            <w:r w:rsidRPr="009D07AE">
              <w:rPr>
                <w:b/>
                <w:bCs/>
                <w:sz w:val="16"/>
                <w:szCs w:val="16"/>
              </w:rPr>
              <w:t>Rozdział</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A585248" w14:textId="77777777" w:rsidR="00C92398" w:rsidRPr="009D07AE" w:rsidRDefault="00C92398" w:rsidP="005C515A">
            <w:pPr>
              <w:keepNext/>
              <w:spacing w:line="360" w:lineRule="auto"/>
              <w:jc w:val="center"/>
              <w:rPr>
                <w:b/>
                <w:bCs/>
                <w:sz w:val="16"/>
                <w:szCs w:val="16"/>
              </w:rPr>
            </w:pPr>
            <w:r w:rsidRPr="009D07AE">
              <w:rPr>
                <w:b/>
                <w:bCs/>
                <w:sz w:val="16"/>
                <w:szCs w:val="16"/>
              </w:rPr>
              <w:t>Nr grupy pracowniczej */***</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9596C1F" w14:textId="77777777" w:rsidR="00C92398" w:rsidRPr="009D07AE" w:rsidRDefault="00C92398" w:rsidP="005C515A">
            <w:pPr>
              <w:keepNext/>
              <w:spacing w:line="360" w:lineRule="auto"/>
              <w:jc w:val="center"/>
              <w:rPr>
                <w:b/>
                <w:bCs/>
                <w:sz w:val="16"/>
                <w:szCs w:val="16"/>
              </w:rPr>
            </w:pPr>
            <w:proofErr w:type="spellStart"/>
            <w:r w:rsidRPr="009D07AE">
              <w:rPr>
                <w:b/>
                <w:bCs/>
                <w:sz w:val="16"/>
                <w:szCs w:val="16"/>
              </w:rPr>
              <w:t>Lp</w:t>
            </w:r>
            <w:proofErr w:type="spellEnd"/>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695C48B" w14:textId="77777777" w:rsidR="00C92398" w:rsidRPr="009D07AE" w:rsidRDefault="00C92398" w:rsidP="005C515A">
            <w:pPr>
              <w:keepNext/>
              <w:spacing w:line="360" w:lineRule="auto"/>
              <w:jc w:val="center"/>
              <w:rPr>
                <w:b/>
                <w:bCs/>
                <w:sz w:val="16"/>
                <w:szCs w:val="16"/>
              </w:rPr>
            </w:pPr>
            <w:r w:rsidRPr="009D07AE">
              <w:rPr>
                <w:b/>
                <w:bCs/>
                <w:sz w:val="16"/>
                <w:szCs w:val="16"/>
              </w:rPr>
              <w:t>Wyszczególnienie</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AA1D5D2" w14:textId="77777777" w:rsidR="00C92398" w:rsidRPr="009D07AE" w:rsidRDefault="00C92398" w:rsidP="005C515A">
            <w:pPr>
              <w:keepNext/>
              <w:spacing w:line="360" w:lineRule="auto"/>
              <w:jc w:val="center"/>
              <w:rPr>
                <w:b/>
                <w:bCs/>
                <w:sz w:val="16"/>
                <w:szCs w:val="16"/>
              </w:rPr>
            </w:pPr>
            <w:r w:rsidRPr="009D07AE">
              <w:rPr>
                <w:b/>
                <w:bCs/>
                <w:sz w:val="16"/>
                <w:szCs w:val="16"/>
              </w:rPr>
              <w:t>Liczba etatów</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D94C484" w14:textId="77777777" w:rsidR="00C92398" w:rsidRPr="009D07AE" w:rsidRDefault="00C92398" w:rsidP="005C515A">
            <w:pPr>
              <w:keepNext/>
              <w:spacing w:line="360" w:lineRule="auto"/>
              <w:jc w:val="center"/>
              <w:rPr>
                <w:b/>
                <w:bCs/>
                <w:sz w:val="16"/>
                <w:szCs w:val="16"/>
              </w:rPr>
            </w:pPr>
            <w:r w:rsidRPr="009D07AE">
              <w:rPr>
                <w:b/>
                <w:bCs/>
                <w:sz w:val="16"/>
                <w:szCs w:val="16"/>
              </w:rPr>
              <w:t>Wynagrodzenia ogółem</w:t>
            </w:r>
          </w:p>
        </w:tc>
        <w:tc>
          <w:tcPr>
            <w:tcW w:w="2552"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F43ACA9" w14:textId="77777777" w:rsidR="00C92398" w:rsidRPr="009D07AE" w:rsidRDefault="00C92398" w:rsidP="005C515A">
            <w:pPr>
              <w:keepNext/>
              <w:spacing w:line="360" w:lineRule="auto"/>
              <w:rPr>
                <w:b/>
                <w:bCs/>
                <w:sz w:val="16"/>
                <w:szCs w:val="16"/>
              </w:rPr>
            </w:pPr>
            <w:r w:rsidRPr="009D07AE">
              <w:rPr>
                <w:b/>
                <w:bCs/>
                <w:sz w:val="16"/>
                <w:szCs w:val="16"/>
              </w:rPr>
              <w:t>z tego:</w:t>
            </w:r>
          </w:p>
        </w:tc>
      </w:tr>
      <w:tr w:rsidR="002839B6" w:rsidRPr="009D07AE" w14:paraId="063F0F14" w14:textId="77777777" w:rsidTr="00C92398">
        <w:trPr>
          <w:trHeight w:val="1055"/>
        </w:trPr>
        <w:tc>
          <w:tcPr>
            <w:tcW w:w="841" w:type="dxa"/>
            <w:vMerge/>
            <w:tcBorders>
              <w:left w:val="single" w:sz="8" w:space="0" w:color="auto"/>
              <w:bottom w:val="single" w:sz="8" w:space="0" w:color="000000"/>
              <w:right w:val="single" w:sz="8" w:space="0" w:color="auto"/>
            </w:tcBorders>
          </w:tcPr>
          <w:p w14:paraId="73623249" w14:textId="77777777" w:rsidR="00C92398" w:rsidRPr="009D07AE" w:rsidRDefault="00C92398" w:rsidP="00F732B2">
            <w:pPr>
              <w:keepNext/>
              <w:spacing w:line="360" w:lineRule="auto"/>
              <w:jc w:val="center"/>
              <w:rPr>
                <w:b/>
                <w:bCs/>
                <w:sz w:val="16"/>
                <w:szCs w:val="16"/>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19300140" w14:textId="77777777" w:rsidR="00C92398" w:rsidRPr="009D07AE" w:rsidRDefault="00C92398" w:rsidP="00F732B2">
            <w:pPr>
              <w:keepNext/>
              <w:spacing w:line="360" w:lineRule="auto"/>
              <w:jc w:val="center"/>
              <w:rPr>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61ACBFDA" w14:textId="77777777" w:rsidR="00C92398" w:rsidRPr="009D07AE" w:rsidRDefault="00C92398" w:rsidP="00F732B2">
            <w:pPr>
              <w:keepNext/>
              <w:spacing w:line="360" w:lineRule="auto"/>
              <w:jc w:val="center"/>
              <w:rPr>
                <w:b/>
                <w:bCs/>
                <w:sz w:val="16"/>
                <w:szCs w:val="16"/>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14:paraId="3B48F29A" w14:textId="77777777" w:rsidR="00C92398" w:rsidRPr="009D07AE" w:rsidRDefault="00C92398" w:rsidP="00F732B2">
            <w:pPr>
              <w:keepNext/>
              <w:spacing w:line="360" w:lineRule="auto"/>
              <w:jc w:val="center"/>
              <w:rPr>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88FC0B4" w14:textId="77777777" w:rsidR="00C92398" w:rsidRPr="009D07AE" w:rsidRDefault="00C92398" w:rsidP="00F732B2">
            <w:pPr>
              <w:keepNext/>
              <w:spacing w:line="360" w:lineRule="auto"/>
              <w:jc w:val="center"/>
              <w:rPr>
                <w:b/>
                <w:bCs/>
                <w:sz w:val="16"/>
                <w:szCs w:val="16"/>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DE0B386" w14:textId="77777777" w:rsidR="00C92398" w:rsidRPr="009D07AE" w:rsidRDefault="00C92398" w:rsidP="00F732B2">
            <w:pPr>
              <w:keepNext/>
              <w:spacing w:line="360" w:lineRule="auto"/>
              <w:jc w:val="center"/>
              <w:rPr>
                <w:b/>
                <w:bCs/>
                <w:sz w:val="16"/>
                <w:szCs w:val="16"/>
              </w:rPr>
            </w:pP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7053F883" w14:textId="77777777" w:rsidR="00C92398" w:rsidRPr="009D07AE" w:rsidRDefault="00C92398" w:rsidP="005C515A">
            <w:pPr>
              <w:keepNext/>
              <w:spacing w:line="360" w:lineRule="auto"/>
              <w:rPr>
                <w:sz w:val="16"/>
                <w:szCs w:val="16"/>
              </w:rPr>
            </w:pPr>
            <w:r w:rsidRPr="009D07AE">
              <w:rPr>
                <w:sz w:val="16"/>
                <w:szCs w:val="16"/>
              </w:rPr>
              <w:t>Wynagrodzenia/uposażenia</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6071BBD0" w14:textId="77777777" w:rsidR="00C92398" w:rsidRPr="009D07AE" w:rsidRDefault="00C92398" w:rsidP="005C515A">
            <w:pPr>
              <w:keepNext/>
              <w:spacing w:line="360" w:lineRule="auto"/>
              <w:rPr>
                <w:sz w:val="16"/>
                <w:szCs w:val="16"/>
              </w:rPr>
            </w:pPr>
            <w:r w:rsidRPr="009D07AE">
              <w:rPr>
                <w:sz w:val="16"/>
                <w:szCs w:val="16"/>
              </w:rPr>
              <w:t>dodatkowe wynagrodzenie roczne**</w:t>
            </w:r>
          </w:p>
        </w:tc>
      </w:tr>
      <w:tr w:rsidR="002839B6" w:rsidRPr="009D07AE" w14:paraId="3CEF0396" w14:textId="77777777" w:rsidTr="00C92398">
        <w:trPr>
          <w:trHeight w:val="315"/>
        </w:trPr>
        <w:tc>
          <w:tcPr>
            <w:tcW w:w="841" w:type="dxa"/>
            <w:vMerge w:val="restart"/>
            <w:tcBorders>
              <w:top w:val="nil"/>
              <w:left w:val="single" w:sz="8" w:space="0" w:color="auto"/>
              <w:right w:val="single" w:sz="8" w:space="0" w:color="auto"/>
            </w:tcBorders>
            <w:textDirection w:val="btLr"/>
          </w:tcPr>
          <w:p w14:paraId="3C32370D" w14:textId="77777777" w:rsidR="00C92398" w:rsidRPr="009D07AE" w:rsidRDefault="00C92398" w:rsidP="005C515A">
            <w:pPr>
              <w:keepNext/>
              <w:spacing w:line="360" w:lineRule="auto"/>
              <w:jc w:val="both"/>
              <w:rPr>
                <w:sz w:val="16"/>
                <w:szCs w:val="16"/>
              </w:rPr>
            </w:pPr>
          </w:p>
        </w:tc>
        <w:tc>
          <w:tcPr>
            <w:tcW w:w="155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6D76BDD2" w14:textId="77777777" w:rsidR="00C92398" w:rsidRPr="009D07AE" w:rsidRDefault="00C92398" w:rsidP="005C515A">
            <w:pPr>
              <w:keepNext/>
              <w:spacing w:line="360" w:lineRule="auto"/>
              <w:jc w:val="both"/>
              <w:rPr>
                <w:sz w:val="16"/>
                <w:szCs w:val="16"/>
              </w:rPr>
            </w:pPr>
            <w:r w:rsidRPr="009D07AE">
              <w:rPr>
                <w:sz w:val="16"/>
                <w:szCs w:val="16"/>
              </w:rPr>
              <w:t> </w:t>
            </w:r>
          </w:p>
        </w:tc>
        <w:tc>
          <w:tcPr>
            <w:tcW w:w="567" w:type="dxa"/>
            <w:tcBorders>
              <w:top w:val="nil"/>
              <w:left w:val="nil"/>
              <w:bottom w:val="single" w:sz="8" w:space="0" w:color="auto"/>
              <w:right w:val="single" w:sz="8" w:space="0" w:color="auto"/>
            </w:tcBorders>
            <w:shd w:val="clear" w:color="auto" w:fill="auto"/>
            <w:vAlign w:val="center"/>
            <w:hideMark/>
          </w:tcPr>
          <w:p w14:paraId="7F5D01CB" w14:textId="77777777" w:rsidR="00C92398" w:rsidRPr="009D07AE" w:rsidRDefault="00C92398" w:rsidP="005C515A">
            <w:pPr>
              <w:keepNext/>
              <w:spacing w:line="360" w:lineRule="auto"/>
              <w:jc w:val="both"/>
              <w:rPr>
                <w:sz w:val="16"/>
                <w:szCs w:val="16"/>
              </w:rPr>
            </w:pPr>
            <w:r w:rsidRPr="009D07AE">
              <w:rPr>
                <w:sz w:val="16"/>
                <w:szCs w:val="16"/>
              </w:rPr>
              <w:t>1</w:t>
            </w:r>
          </w:p>
        </w:tc>
        <w:tc>
          <w:tcPr>
            <w:tcW w:w="2268" w:type="dxa"/>
            <w:tcBorders>
              <w:top w:val="nil"/>
              <w:left w:val="nil"/>
              <w:bottom w:val="single" w:sz="8" w:space="0" w:color="auto"/>
              <w:right w:val="single" w:sz="8" w:space="0" w:color="auto"/>
            </w:tcBorders>
            <w:shd w:val="clear" w:color="auto" w:fill="auto"/>
            <w:noWrap/>
            <w:vAlign w:val="center"/>
            <w:hideMark/>
          </w:tcPr>
          <w:p w14:paraId="2E1AC727" w14:textId="77777777" w:rsidR="00C92398" w:rsidRPr="009D07AE" w:rsidRDefault="00C92398" w:rsidP="005C515A">
            <w:pPr>
              <w:keepNext/>
              <w:spacing w:line="360" w:lineRule="auto"/>
              <w:jc w:val="both"/>
              <w:rPr>
                <w:sz w:val="16"/>
                <w:szCs w:val="16"/>
              </w:rPr>
            </w:pPr>
            <w:r w:rsidRPr="009D07AE">
              <w:rPr>
                <w:sz w:val="16"/>
                <w:szCs w:val="16"/>
              </w:rPr>
              <w:t xml:space="preserve">Projekt ustawy budżetowej na ……..r. </w:t>
            </w:r>
            <w:r w:rsidRPr="009D07AE">
              <w:rPr>
                <w:i/>
                <w:iCs/>
                <w:sz w:val="16"/>
                <w:szCs w:val="16"/>
              </w:rPr>
              <w:t>(rok N+1)</w:t>
            </w:r>
          </w:p>
        </w:tc>
        <w:tc>
          <w:tcPr>
            <w:tcW w:w="709" w:type="dxa"/>
            <w:tcBorders>
              <w:top w:val="nil"/>
              <w:left w:val="nil"/>
              <w:bottom w:val="single" w:sz="8" w:space="0" w:color="auto"/>
              <w:right w:val="single" w:sz="8" w:space="0" w:color="auto"/>
            </w:tcBorders>
            <w:shd w:val="clear" w:color="auto" w:fill="auto"/>
            <w:noWrap/>
            <w:vAlign w:val="center"/>
            <w:hideMark/>
          </w:tcPr>
          <w:p w14:paraId="5456E721" w14:textId="77777777" w:rsidR="00C92398" w:rsidRPr="009D07AE" w:rsidRDefault="00C92398" w:rsidP="005C515A">
            <w:pPr>
              <w:keepNext/>
              <w:spacing w:line="360" w:lineRule="auto"/>
              <w:jc w:val="both"/>
              <w:rPr>
                <w:sz w:val="16"/>
                <w:szCs w:val="16"/>
              </w:rPr>
            </w:pPr>
            <w:r w:rsidRPr="009D07AE">
              <w:rPr>
                <w:sz w:val="16"/>
                <w:szCs w:val="16"/>
              </w:rPr>
              <w:t> </w:t>
            </w:r>
          </w:p>
        </w:tc>
        <w:tc>
          <w:tcPr>
            <w:tcW w:w="1417" w:type="dxa"/>
            <w:tcBorders>
              <w:top w:val="nil"/>
              <w:left w:val="nil"/>
              <w:bottom w:val="single" w:sz="8" w:space="0" w:color="auto"/>
              <w:right w:val="single" w:sz="8" w:space="0" w:color="auto"/>
            </w:tcBorders>
            <w:shd w:val="clear" w:color="auto" w:fill="auto"/>
            <w:noWrap/>
            <w:vAlign w:val="center"/>
            <w:hideMark/>
          </w:tcPr>
          <w:p w14:paraId="24EDAD2A" w14:textId="77777777" w:rsidR="00C92398" w:rsidRPr="009D07AE" w:rsidRDefault="00C92398" w:rsidP="005C515A">
            <w:pPr>
              <w:keepNext/>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4D18E55F" w14:textId="77777777" w:rsidR="00C92398" w:rsidRPr="009D07AE" w:rsidRDefault="00C92398" w:rsidP="005C515A">
            <w:pPr>
              <w:keepNext/>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4F24416E" w14:textId="77777777" w:rsidR="00C92398" w:rsidRPr="009D07AE" w:rsidRDefault="00C92398" w:rsidP="005C515A">
            <w:pPr>
              <w:keepNext/>
              <w:spacing w:line="360" w:lineRule="auto"/>
              <w:jc w:val="both"/>
              <w:rPr>
                <w:sz w:val="16"/>
                <w:szCs w:val="16"/>
              </w:rPr>
            </w:pPr>
            <w:r w:rsidRPr="009D07AE">
              <w:rPr>
                <w:sz w:val="16"/>
                <w:szCs w:val="16"/>
              </w:rPr>
              <w:t> </w:t>
            </w:r>
          </w:p>
        </w:tc>
      </w:tr>
      <w:tr w:rsidR="002839B6" w:rsidRPr="009D07AE" w14:paraId="5CD68557" w14:textId="77777777" w:rsidTr="00C92398">
        <w:trPr>
          <w:trHeight w:val="315"/>
        </w:trPr>
        <w:tc>
          <w:tcPr>
            <w:tcW w:w="841" w:type="dxa"/>
            <w:vMerge/>
            <w:tcBorders>
              <w:left w:val="single" w:sz="8" w:space="0" w:color="auto"/>
              <w:right w:val="single" w:sz="8" w:space="0" w:color="auto"/>
            </w:tcBorders>
          </w:tcPr>
          <w:p w14:paraId="3869572D" w14:textId="77777777" w:rsidR="00C92398" w:rsidRPr="009D07AE" w:rsidRDefault="00C92398" w:rsidP="00C92398">
            <w:pPr>
              <w:spacing w:line="360" w:lineRule="auto"/>
              <w:jc w:val="both"/>
              <w:rPr>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14:paraId="3C423057" w14:textId="77777777" w:rsidR="00C92398" w:rsidRPr="009D07AE" w:rsidRDefault="00C92398" w:rsidP="00C92398">
            <w:pPr>
              <w:spacing w:line="360" w:lineRule="auto"/>
              <w:jc w:val="both"/>
              <w:rPr>
                <w:sz w:val="16"/>
                <w:szCs w:val="16"/>
              </w:rPr>
            </w:pPr>
          </w:p>
        </w:tc>
        <w:tc>
          <w:tcPr>
            <w:tcW w:w="567" w:type="dxa"/>
            <w:tcBorders>
              <w:top w:val="nil"/>
              <w:left w:val="nil"/>
              <w:bottom w:val="single" w:sz="8" w:space="0" w:color="auto"/>
              <w:right w:val="single" w:sz="8" w:space="0" w:color="auto"/>
            </w:tcBorders>
            <w:shd w:val="clear" w:color="auto" w:fill="auto"/>
            <w:vAlign w:val="center"/>
            <w:hideMark/>
          </w:tcPr>
          <w:p w14:paraId="52454F06" w14:textId="77777777" w:rsidR="00C92398" w:rsidRPr="009D07AE" w:rsidRDefault="00C92398" w:rsidP="00C92398">
            <w:pPr>
              <w:spacing w:line="360" w:lineRule="auto"/>
              <w:jc w:val="both"/>
              <w:rPr>
                <w:sz w:val="16"/>
                <w:szCs w:val="16"/>
              </w:rPr>
            </w:pPr>
            <w:r w:rsidRPr="009D07AE">
              <w:rPr>
                <w:sz w:val="16"/>
                <w:szCs w:val="16"/>
              </w:rPr>
              <w:t>2</w:t>
            </w:r>
          </w:p>
        </w:tc>
        <w:tc>
          <w:tcPr>
            <w:tcW w:w="2268" w:type="dxa"/>
            <w:tcBorders>
              <w:top w:val="nil"/>
              <w:left w:val="nil"/>
              <w:bottom w:val="single" w:sz="8" w:space="0" w:color="auto"/>
              <w:right w:val="single" w:sz="8" w:space="0" w:color="auto"/>
            </w:tcBorders>
            <w:shd w:val="clear" w:color="auto" w:fill="auto"/>
            <w:noWrap/>
            <w:vAlign w:val="center"/>
            <w:hideMark/>
          </w:tcPr>
          <w:p w14:paraId="47F575B7" w14:textId="77777777" w:rsidR="00C92398" w:rsidRPr="009D07AE" w:rsidRDefault="00C92398" w:rsidP="00C92398">
            <w:pPr>
              <w:spacing w:line="360" w:lineRule="auto"/>
              <w:jc w:val="both"/>
              <w:rPr>
                <w:sz w:val="16"/>
                <w:szCs w:val="16"/>
              </w:rPr>
            </w:pPr>
            <w:r w:rsidRPr="009D07AE">
              <w:rPr>
                <w:sz w:val="16"/>
                <w:szCs w:val="16"/>
              </w:rPr>
              <w:t>Ustawa budżetowa na …  r. (</w:t>
            </w:r>
            <w:r w:rsidRPr="009D07AE">
              <w:rPr>
                <w:i/>
                <w:iCs/>
                <w:sz w:val="16"/>
                <w:szCs w:val="16"/>
              </w:rPr>
              <w:t>rok bieżący N)</w:t>
            </w:r>
          </w:p>
        </w:tc>
        <w:tc>
          <w:tcPr>
            <w:tcW w:w="709" w:type="dxa"/>
            <w:tcBorders>
              <w:top w:val="nil"/>
              <w:left w:val="nil"/>
              <w:bottom w:val="single" w:sz="8" w:space="0" w:color="auto"/>
              <w:right w:val="single" w:sz="8" w:space="0" w:color="auto"/>
            </w:tcBorders>
            <w:shd w:val="clear" w:color="auto" w:fill="auto"/>
            <w:noWrap/>
            <w:vAlign w:val="center"/>
            <w:hideMark/>
          </w:tcPr>
          <w:p w14:paraId="2EB1D3D5" w14:textId="77777777" w:rsidR="00C92398" w:rsidRPr="009D07AE" w:rsidRDefault="00C92398" w:rsidP="00C92398">
            <w:pPr>
              <w:spacing w:line="360" w:lineRule="auto"/>
              <w:jc w:val="both"/>
              <w:rPr>
                <w:sz w:val="16"/>
                <w:szCs w:val="16"/>
              </w:rPr>
            </w:pPr>
            <w:r w:rsidRPr="009D07AE">
              <w:rPr>
                <w:sz w:val="16"/>
                <w:szCs w:val="16"/>
              </w:rPr>
              <w:t> </w:t>
            </w:r>
          </w:p>
        </w:tc>
        <w:tc>
          <w:tcPr>
            <w:tcW w:w="1417" w:type="dxa"/>
            <w:tcBorders>
              <w:top w:val="nil"/>
              <w:left w:val="nil"/>
              <w:bottom w:val="single" w:sz="8" w:space="0" w:color="auto"/>
              <w:right w:val="single" w:sz="8" w:space="0" w:color="auto"/>
            </w:tcBorders>
            <w:shd w:val="clear" w:color="auto" w:fill="auto"/>
            <w:noWrap/>
            <w:vAlign w:val="center"/>
            <w:hideMark/>
          </w:tcPr>
          <w:p w14:paraId="771870DC" w14:textId="77777777" w:rsidR="00C92398" w:rsidRPr="009D07AE" w:rsidRDefault="00C92398" w:rsidP="00C92398">
            <w:pPr>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7FAEA9FE" w14:textId="77777777" w:rsidR="00C92398" w:rsidRPr="009D07AE" w:rsidRDefault="00C92398" w:rsidP="00C92398">
            <w:pPr>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6ABC8210" w14:textId="77777777" w:rsidR="00C92398" w:rsidRPr="009D07AE" w:rsidRDefault="00C92398" w:rsidP="00C92398">
            <w:pPr>
              <w:spacing w:line="360" w:lineRule="auto"/>
              <w:jc w:val="both"/>
              <w:rPr>
                <w:sz w:val="16"/>
                <w:szCs w:val="16"/>
              </w:rPr>
            </w:pPr>
            <w:r w:rsidRPr="009D07AE">
              <w:rPr>
                <w:sz w:val="16"/>
                <w:szCs w:val="16"/>
              </w:rPr>
              <w:t> </w:t>
            </w:r>
          </w:p>
        </w:tc>
      </w:tr>
      <w:tr w:rsidR="002839B6" w:rsidRPr="009D07AE" w14:paraId="62091DDD" w14:textId="77777777" w:rsidTr="00C92398">
        <w:trPr>
          <w:trHeight w:val="315"/>
        </w:trPr>
        <w:tc>
          <w:tcPr>
            <w:tcW w:w="841" w:type="dxa"/>
            <w:vMerge/>
            <w:tcBorders>
              <w:left w:val="single" w:sz="8" w:space="0" w:color="auto"/>
              <w:bottom w:val="single" w:sz="8" w:space="0" w:color="000000"/>
              <w:right w:val="single" w:sz="8" w:space="0" w:color="auto"/>
            </w:tcBorders>
          </w:tcPr>
          <w:p w14:paraId="2CC6392B" w14:textId="77777777" w:rsidR="00C92398" w:rsidRPr="009D07AE" w:rsidRDefault="00C92398" w:rsidP="00C92398">
            <w:pPr>
              <w:spacing w:line="360" w:lineRule="auto"/>
              <w:jc w:val="both"/>
              <w:rPr>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14:paraId="4B8BE2F0" w14:textId="77777777" w:rsidR="00C92398" w:rsidRPr="009D07AE" w:rsidRDefault="00C92398" w:rsidP="00C92398">
            <w:pPr>
              <w:spacing w:line="360" w:lineRule="auto"/>
              <w:jc w:val="both"/>
              <w:rPr>
                <w:sz w:val="16"/>
                <w:szCs w:val="16"/>
              </w:rPr>
            </w:pPr>
          </w:p>
        </w:tc>
        <w:tc>
          <w:tcPr>
            <w:tcW w:w="567" w:type="dxa"/>
            <w:tcBorders>
              <w:top w:val="nil"/>
              <w:left w:val="nil"/>
              <w:bottom w:val="single" w:sz="8" w:space="0" w:color="auto"/>
              <w:right w:val="single" w:sz="8" w:space="0" w:color="auto"/>
            </w:tcBorders>
            <w:shd w:val="clear" w:color="auto" w:fill="auto"/>
            <w:vAlign w:val="center"/>
            <w:hideMark/>
          </w:tcPr>
          <w:p w14:paraId="508DF37E" w14:textId="77777777" w:rsidR="00C92398" w:rsidRPr="009D07AE" w:rsidRDefault="00C92398" w:rsidP="00C92398">
            <w:pPr>
              <w:spacing w:line="360" w:lineRule="auto"/>
              <w:jc w:val="both"/>
              <w:rPr>
                <w:sz w:val="16"/>
                <w:szCs w:val="16"/>
              </w:rPr>
            </w:pPr>
            <w:r w:rsidRPr="009D07AE">
              <w:rPr>
                <w:sz w:val="16"/>
                <w:szCs w:val="16"/>
              </w:rPr>
              <w:t>3</w:t>
            </w:r>
          </w:p>
        </w:tc>
        <w:tc>
          <w:tcPr>
            <w:tcW w:w="2268" w:type="dxa"/>
            <w:tcBorders>
              <w:top w:val="nil"/>
              <w:left w:val="nil"/>
              <w:bottom w:val="single" w:sz="8" w:space="0" w:color="auto"/>
              <w:right w:val="single" w:sz="8" w:space="0" w:color="auto"/>
            </w:tcBorders>
            <w:shd w:val="clear" w:color="auto" w:fill="auto"/>
            <w:noWrap/>
            <w:vAlign w:val="center"/>
            <w:hideMark/>
          </w:tcPr>
          <w:p w14:paraId="70C30E99" w14:textId="686C6222" w:rsidR="00C92398" w:rsidRPr="009D07AE" w:rsidRDefault="00C92398" w:rsidP="00C92398">
            <w:pPr>
              <w:spacing w:line="360" w:lineRule="auto"/>
              <w:jc w:val="both"/>
              <w:rPr>
                <w:b/>
                <w:bCs/>
                <w:sz w:val="16"/>
                <w:szCs w:val="16"/>
              </w:rPr>
            </w:pPr>
            <w:r w:rsidRPr="009D07AE">
              <w:rPr>
                <w:b/>
                <w:bCs/>
                <w:sz w:val="16"/>
                <w:szCs w:val="16"/>
              </w:rPr>
              <w:t>Różnica (lp.</w:t>
            </w:r>
            <w:r w:rsidR="00462B2D" w:rsidRPr="009D07AE">
              <w:rPr>
                <w:b/>
                <w:bCs/>
                <w:sz w:val="16"/>
                <w:szCs w:val="16"/>
              </w:rPr>
              <w:t xml:space="preserve"> </w:t>
            </w:r>
            <w:r w:rsidRPr="009D07AE">
              <w:rPr>
                <w:b/>
                <w:bCs/>
                <w:sz w:val="16"/>
                <w:szCs w:val="16"/>
              </w:rPr>
              <w:t>1-2)</w:t>
            </w:r>
          </w:p>
        </w:tc>
        <w:tc>
          <w:tcPr>
            <w:tcW w:w="709" w:type="dxa"/>
            <w:tcBorders>
              <w:top w:val="nil"/>
              <w:left w:val="nil"/>
              <w:bottom w:val="single" w:sz="8" w:space="0" w:color="auto"/>
              <w:right w:val="single" w:sz="8" w:space="0" w:color="auto"/>
            </w:tcBorders>
            <w:shd w:val="clear" w:color="auto" w:fill="auto"/>
            <w:noWrap/>
            <w:vAlign w:val="center"/>
            <w:hideMark/>
          </w:tcPr>
          <w:p w14:paraId="0613FE05" w14:textId="77777777" w:rsidR="00C92398" w:rsidRPr="009D07AE" w:rsidRDefault="00C92398" w:rsidP="00C92398">
            <w:pPr>
              <w:spacing w:line="360" w:lineRule="auto"/>
              <w:jc w:val="both"/>
              <w:rPr>
                <w:b/>
                <w:bCs/>
                <w:sz w:val="16"/>
                <w:szCs w:val="16"/>
              </w:rPr>
            </w:pPr>
            <w:r w:rsidRPr="009D07AE">
              <w:rPr>
                <w:b/>
                <w:bCs/>
                <w:sz w:val="16"/>
                <w:szCs w:val="16"/>
              </w:rPr>
              <w:t> </w:t>
            </w:r>
          </w:p>
        </w:tc>
        <w:tc>
          <w:tcPr>
            <w:tcW w:w="1417" w:type="dxa"/>
            <w:tcBorders>
              <w:top w:val="nil"/>
              <w:left w:val="nil"/>
              <w:bottom w:val="single" w:sz="8" w:space="0" w:color="auto"/>
              <w:right w:val="single" w:sz="8" w:space="0" w:color="auto"/>
            </w:tcBorders>
            <w:shd w:val="clear" w:color="auto" w:fill="auto"/>
            <w:noWrap/>
            <w:vAlign w:val="center"/>
            <w:hideMark/>
          </w:tcPr>
          <w:p w14:paraId="4804B1CD" w14:textId="77777777" w:rsidR="00C92398" w:rsidRPr="009D07AE" w:rsidRDefault="00C92398" w:rsidP="00C92398">
            <w:pPr>
              <w:spacing w:line="360" w:lineRule="auto"/>
              <w:jc w:val="both"/>
              <w:rPr>
                <w:b/>
                <w:bCs/>
                <w:sz w:val="16"/>
                <w:szCs w:val="16"/>
              </w:rPr>
            </w:pPr>
            <w:r w:rsidRPr="009D07AE">
              <w:rPr>
                <w:b/>
                <w:bCs/>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7725D0D9" w14:textId="77777777" w:rsidR="00C92398" w:rsidRPr="009D07AE" w:rsidRDefault="00C92398" w:rsidP="00C92398">
            <w:pPr>
              <w:spacing w:line="360" w:lineRule="auto"/>
              <w:jc w:val="both"/>
              <w:rPr>
                <w:b/>
                <w:bCs/>
                <w:sz w:val="16"/>
                <w:szCs w:val="16"/>
              </w:rPr>
            </w:pPr>
            <w:r w:rsidRPr="009D07AE">
              <w:rPr>
                <w:b/>
                <w:bCs/>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00CA0AB3" w14:textId="77777777" w:rsidR="00C92398" w:rsidRPr="009D07AE" w:rsidRDefault="00C92398" w:rsidP="00C92398">
            <w:pPr>
              <w:spacing w:line="360" w:lineRule="auto"/>
              <w:jc w:val="both"/>
              <w:rPr>
                <w:b/>
                <w:bCs/>
                <w:sz w:val="16"/>
                <w:szCs w:val="16"/>
              </w:rPr>
            </w:pPr>
            <w:r w:rsidRPr="009D07AE">
              <w:rPr>
                <w:b/>
                <w:bCs/>
                <w:sz w:val="16"/>
                <w:szCs w:val="16"/>
              </w:rPr>
              <w:t> </w:t>
            </w:r>
          </w:p>
        </w:tc>
      </w:tr>
      <w:tr w:rsidR="002839B6" w:rsidRPr="009D07AE" w14:paraId="3DF45B7C" w14:textId="77777777" w:rsidTr="00C92398">
        <w:trPr>
          <w:trHeight w:val="315"/>
        </w:trPr>
        <w:tc>
          <w:tcPr>
            <w:tcW w:w="841" w:type="dxa"/>
            <w:vMerge w:val="restart"/>
            <w:tcBorders>
              <w:top w:val="nil"/>
              <w:left w:val="single" w:sz="8" w:space="0" w:color="auto"/>
              <w:right w:val="single" w:sz="8" w:space="0" w:color="auto"/>
            </w:tcBorders>
            <w:textDirection w:val="btLr"/>
          </w:tcPr>
          <w:p w14:paraId="12CB80E7" w14:textId="77777777" w:rsidR="00C92398" w:rsidRPr="009D07AE" w:rsidRDefault="00C92398" w:rsidP="00C92398">
            <w:pPr>
              <w:spacing w:line="360" w:lineRule="auto"/>
              <w:jc w:val="both"/>
              <w:rPr>
                <w:sz w:val="16"/>
                <w:szCs w:val="16"/>
              </w:rPr>
            </w:pPr>
          </w:p>
        </w:tc>
        <w:tc>
          <w:tcPr>
            <w:tcW w:w="155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241CE627" w14:textId="77777777" w:rsidR="00C92398" w:rsidRPr="009D07AE" w:rsidRDefault="00C92398" w:rsidP="00C92398">
            <w:pPr>
              <w:spacing w:line="360" w:lineRule="auto"/>
              <w:jc w:val="both"/>
              <w:rPr>
                <w:sz w:val="16"/>
                <w:szCs w:val="16"/>
              </w:rPr>
            </w:pPr>
            <w:r w:rsidRPr="009D07AE">
              <w:rPr>
                <w:sz w:val="16"/>
                <w:szCs w:val="16"/>
              </w:rPr>
              <w:t> </w:t>
            </w:r>
          </w:p>
        </w:tc>
        <w:tc>
          <w:tcPr>
            <w:tcW w:w="567" w:type="dxa"/>
            <w:tcBorders>
              <w:top w:val="nil"/>
              <w:left w:val="nil"/>
              <w:bottom w:val="single" w:sz="8" w:space="0" w:color="auto"/>
              <w:right w:val="single" w:sz="8" w:space="0" w:color="auto"/>
            </w:tcBorders>
            <w:shd w:val="clear" w:color="auto" w:fill="auto"/>
            <w:vAlign w:val="center"/>
            <w:hideMark/>
          </w:tcPr>
          <w:p w14:paraId="03B61D8B" w14:textId="77777777" w:rsidR="00C92398" w:rsidRPr="009D07AE" w:rsidRDefault="00C92398" w:rsidP="00C92398">
            <w:pPr>
              <w:spacing w:line="360" w:lineRule="auto"/>
              <w:jc w:val="both"/>
              <w:rPr>
                <w:sz w:val="16"/>
                <w:szCs w:val="16"/>
              </w:rPr>
            </w:pPr>
            <w:r w:rsidRPr="009D07AE">
              <w:rPr>
                <w:sz w:val="16"/>
                <w:szCs w:val="16"/>
              </w:rPr>
              <w:t>1</w:t>
            </w:r>
          </w:p>
        </w:tc>
        <w:tc>
          <w:tcPr>
            <w:tcW w:w="2268" w:type="dxa"/>
            <w:tcBorders>
              <w:top w:val="nil"/>
              <w:left w:val="nil"/>
              <w:bottom w:val="single" w:sz="8" w:space="0" w:color="auto"/>
              <w:right w:val="single" w:sz="8" w:space="0" w:color="auto"/>
            </w:tcBorders>
            <w:shd w:val="clear" w:color="auto" w:fill="auto"/>
            <w:noWrap/>
            <w:vAlign w:val="center"/>
            <w:hideMark/>
          </w:tcPr>
          <w:p w14:paraId="7C9819E3" w14:textId="77777777" w:rsidR="00C92398" w:rsidRPr="009D07AE" w:rsidRDefault="00C92398" w:rsidP="00C92398">
            <w:pPr>
              <w:spacing w:line="360" w:lineRule="auto"/>
              <w:jc w:val="both"/>
              <w:rPr>
                <w:sz w:val="16"/>
                <w:szCs w:val="16"/>
              </w:rPr>
            </w:pPr>
            <w:r w:rsidRPr="009D07AE">
              <w:rPr>
                <w:sz w:val="16"/>
                <w:szCs w:val="16"/>
              </w:rPr>
              <w:t xml:space="preserve">Projekt ustawy budżetowej na …..r. </w:t>
            </w:r>
            <w:r w:rsidRPr="009D07AE">
              <w:rPr>
                <w:i/>
                <w:iCs/>
                <w:sz w:val="16"/>
                <w:szCs w:val="16"/>
              </w:rPr>
              <w:t>(rok N+1)</w:t>
            </w:r>
          </w:p>
        </w:tc>
        <w:tc>
          <w:tcPr>
            <w:tcW w:w="709" w:type="dxa"/>
            <w:tcBorders>
              <w:top w:val="nil"/>
              <w:left w:val="nil"/>
              <w:bottom w:val="single" w:sz="8" w:space="0" w:color="auto"/>
              <w:right w:val="single" w:sz="8" w:space="0" w:color="auto"/>
            </w:tcBorders>
            <w:shd w:val="clear" w:color="auto" w:fill="auto"/>
            <w:noWrap/>
            <w:vAlign w:val="center"/>
            <w:hideMark/>
          </w:tcPr>
          <w:p w14:paraId="722602BD" w14:textId="77777777" w:rsidR="00C92398" w:rsidRPr="009D07AE" w:rsidRDefault="00C92398" w:rsidP="00C92398">
            <w:pPr>
              <w:spacing w:line="360" w:lineRule="auto"/>
              <w:jc w:val="both"/>
              <w:rPr>
                <w:sz w:val="16"/>
                <w:szCs w:val="16"/>
              </w:rPr>
            </w:pPr>
            <w:r w:rsidRPr="009D07AE">
              <w:rPr>
                <w:sz w:val="16"/>
                <w:szCs w:val="16"/>
              </w:rPr>
              <w:t> </w:t>
            </w:r>
          </w:p>
        </w:tc>
        <w:tc>
          <w:tcPr>
            <w:tcW w:w="1417" w:type="dxa"/>
            <w:tcBorders>
              <w:top w:val="nil"/>
              <w:left w:val="nil"/>
              <w:bottom w:val="single" w:sz="8" w:space="0" w:color="auto"/>
              <w:right w:val="single" w:sz="8" w:space="0" w:color="auto"/>
            </w:tcBorders>
            <w:shd w:val="clear" w:color="auto" w:fill="auto"/>
            <w:noWrap/>
            <w:vAlign w:val="center"/>
            <w:hideMark/>
          </w:tcPr>
          <w:p w14:paraId="3743EE71" w14:textId="77777777" w:rsidR="00C92398" w:rsidRPr="009D07AE" w:rsidRDefault="00C92398" w:rsidP="00C92398">
            <w:pPr>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441F408A" w14:textId="77777777" w:rsidR="00C92398" w:rsidRPr="009D07AE" w:rsidRDefault="00C92398" w:rsidP="00C92398">
            <w:pPr>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7DFBBFA7" w14:textId="77777777" w:rsidR="00C92398" w:rsidRPr="009D07AE" w:rsidRDefault="00C92398" w:rsidP="00C92398">
            <w:pPr>
              <w:spacing w:line="360" w:lineRule="auto"/>
              <w:jc w:val="both"/>
              <w:rPr>
                <w:sz w:val="16"/>
                <w:szCs w:val="16"/>
              </w:rPr>
            </w:pPr>
            <w:r w:rsidRPr="009D07AE">
              <w:rPr>
                <w:sz w:val="16"/>
                <w:szCs w:val="16"/>
              </w:rPr>
              <w:t> </w:t>
            </w:r>
          </w:p>
        </w:tc>
      </w:tr>
      <w:tr w:rsidR="002839B6" w:rsidRPr="009D07AE" w14:paraId="5BADD8F3" w14:textId="77777777" w:rsidTr="00C92398">
        <w:trPr>
          <w:trHeight w:val="315"/>
        </w:trPr>
        <w:tc>
          <w:tcPr>
            <w:tcW w:w="841" w:type="dxa"/>
            <w:vMerge/>
            <w:tcBorders>
              <w:left w:val="single" w:sz="8" w:space="0" w:color="auto"/>
              <w:right w:val="single" w:sz="8" w:space="0" w:color="auto"/>
            </w:tcBorders>
          </w:tcPr>
          <w:p w14:paraId="62667A96" w14:textId="77777777" w:rsidR="00C92398" w:rsidRPr="009D07AE" w:rsidRDefault="00C92398" w:rsidP="00C92398">
            <w:pPr>
              <w:spacing w:line="360" w:lineRule="auto"/>
              <w:jc w:val="both"/>
              <w:rPr>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14:paraId="1079C4D5" w14:textId="77777777" w:rsidR="00C92398" w:rsidRPr="009D07AE" w:rsidRDefault="00C92398" w:rsidP="00C92398">
            <w:pPr>
              <w:spacing w:line="360" w:lineRule="auto"/>
              <w:jc w:val="both"/>
              <w:rPr>
                <w:sz w:val="16"/>
                <w:szCs w:val="16"/>
              </w:rPr>
            </w:pPr>
          </w:p>
        </w:tc>
        <w:tc>
          <w:tcPr>
            <w:tcW w:w="567" w:type="dxa"/>
            <w:tcBorders>
              <w:top w:val="nil"/>
              <w:left w:val="nil"/>
              <w:bottom w:val="single" w:sz="8" w:space="0" w:color="auto"/>
              <w:right w:val="single" w:sz="8" w:space="0" w:color="auto"/>
            </w:tcBorders>
            <w:shd w:val="clear" w:color="auto" w:fill="auto"/>
            <w:vAlign w:val="center"/>
            <w:hideMark/>
          </w:tcPr>
          <w:p w14:paraId="2A80C7EB" w14:textId="77777777" w:rsidR="00C92398" w:rsidRPr="009D07AE" w:rsidRDefault="00C92398" w:rsidP="00C92398">
            <w:pPr>
              <w:spacing w:line="360" w:lineRule="auto"/>
              <w:jc w:val="both"/>
              <w:rPr>
                <w:sz w:val="16"/>
                <w:szCs w:val="16"/>
              </w:rPr>
            </w:pPr>
            <w:r w:rsidRPr="009D07AE">
              <w:rPr>
                <w:sz w:val="16"/>
                <w:szCs w:val="16"/>
              </w:rPr>
              <w:t>2</w:t>
            </w:r>
          </w:p>
        </w:tc>
        <w:tc>
          <w:tcPr>
            <w:tcW w:w="2268" w:type="dxa"/>
            <w:tcBorders>
              <w:top w:val="nil"/>
              <w:left w:val="nil"/>
              <w:bottom w:val="single" w:sz="8" w:space="0" w:color="auto"/>
              <w:right w:val="single" w:sz="8" w:space="0" w:color="auto"/>
            </w:tcBorders>
            <w:shd w:val="clear" w:color="auto" w:fill="auto"/>
            <w:noWrap/>
            <w:vAlign w:val="center"/>
            <w:hideMark/>
          </w:tcPr>
          <w:p w14:paraId="2982401D" w14:textId="77777777" w:rsidR="00C92398" w:rsidRPr="009D07AE" w:rsidRDefault="00C92398" w:rsidP="00C92398">
            <w:pPr>
              <w:spacing w:line="360" w:lineRule="auto"/>
              <w:jc w:val="both"/>
              <w:rPr>
                <w:sz w:val="16"/>
                <w:szCs w:val="16"/>
              </w:rPr>
            </w:pPr>
            <w:r w:rsidRPr="009D07AE">
              <w:rPr>
                <w:sz w:val="16"/>
                <w:szCs w:val="16"/>
              </w:rPr>
              <w:t>Ustawa budżetowa na …  r. (</w:t>
            </w:r>
            <w:r w:rsidRPr="009D07AE">
              <w:rPr>
                <w:i/>
                <w:iCs/>
                <w:sz w:val="16"/>
                <w:szCs w:val="16"/>
              </w:rPr>
              <w:t>rok bieżący N)</w:t>
            </w:r>
          </w:p>
        </w:tc>
        <w:tc>
          <w:tcPr>
            <w:tcW w:w="709" w:type="dxa"/>
            <w:tcBorders>
              <w:top w:val="nil"/>
              <w:left w:val="nil"/>
              <w:bottom w:val="single" w:sz="8" w:space="0" w:color="auto"/>
              <w:right w:val="single" w:sz="8" w:space="0" w:color="auto"/>
            </w:tcBorders>
            <w:shd w:val="clear" w:color="auto" w:fill="auto"/>
            <w:noWrap/>
            <w:vAlign w:val="center"/>
            <w:hideMark/>
          </w:tcPr>
          <w:p w14:paraId="04E265CA" w14:textId="77777777" w:rsidR="00C92398" w:rsidRPr="009D07AE" w:rsidRDefault="00C92398" w:rsidP="00C92398">
            <w:pPr>
              <w:spacing w:line="360" w:lineRule="auto"/>
              <w:jc w:val="both"/>
              <w:rPr>
                <w:sz w:val="16"/>
                <w:szCs w:val="16"/>
              </w:rPr>
            </w:pPr>
            <w:r w:rsidRPr="009D07AE">
              <w:rPr>
                <w:sz w:val="16"/>
                <w:szCs w:val="16"/>
              </w:rPr>
              <w:t> </w:t>
            </w:r>
          </w:p>
        </w:tc>
        <w:tc>
          <w:tcPr>
            <w:tcW w:w="1417" w:type="dxa"/>
            <w:tcBorders>
              <w:top w:val="nil"/>
              <w:left w:val="nil"/>
              <w:bottom w:val="single" w:sz="8" w:space="0" w:color="auto"/>
              <w:right w:val="single" w:sz="8" w:space="0" w:color="auto"/>
            </w:tcBorders>
            <w:shd w:val="clear" w:color="auto" w:fill="auto"/>
            <w:noWrap/>
            <w:vAlign w:val="center"/>
            <w:hideMark/>
          </w:tcPr>
          <w:p w14:paraId="7C67B445" w14:textId="77777777" w:rsidR="00C92398" w:rsidRPr="009D07AE" w:rsidRDefault="00C92398" w:rsidP="00C92398">
            <w:pPr>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317BBC9E" w14:textId="77777777" w:rsidR="00C92398" w:rsidRPr="009D07AE" w:rsidRDefault="00C92398" w:rsidP="00C92398">
            <w:pPr>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72FFD57C" w14:textId="77777777" w:rsidR="00C92398" w:rsidRPr="009D07AE" w:rsidRDefault="00C92398" w:rsidP="00C92398">
            <w:pPr>
              <w:spacing w:line="360" w:lineRule="auto"/>
              <w:jc w:val="both"/>
              <w:rPr>
                <w:sz w:val="16"/>
                <w:szCs w:val="16"/>
              </w:rPr>
            </w:pPr>
            <w:r w:rsidRPr="009D07AE">
              <w:rPr>
                <w:sz w:val="16"/>
                <w:szCs w:val="16"/>
              </w:rPr>
              <w:t> </w:t>
            </w:r>
          </w:p>
        </w:tc>
      </w:tr>
      <w:tr w:rsidR="002839B6" w:rsidRPr="009D07AE" w14:paraId="7C504409" w14:textId="77777777" w:rsidTr="00C92398">
        <w:trPr>
          <w:trHeight w:val="315"/>
        </w:trPr>
        <w:tc>
          <w:tcPr>
            <w:tcW w:w="841" w:type="dxa"/>
            <w:vMerge/>
            <w:tcBorders>
              <w:left w:val="single" w:sz="8" w:space="0" w:color="auto"/>
              <w:bottom w:val="single" w:sz="8" w:space="0" w:color="000000"/>
              <w:right w:val="single" w:sz="8" w:space="0" w:color="auto"/>
            </w:tcBorders>
          </w:tcPr>
          <w:p w14:paraId="3768D97D" w14:textId="77777777" w:rsidR="00C92398" w:rsidRPr="009D07AE" w:rsidRDefault="00C92398" w:rsidP="00C92398">
            <w:pPr>
              <w:spacing w:line="360" w:lineRule="auto"/>
              <w:jc w:val="both"/>
              <w:rPr>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14:paraId="4C6C69E0" w14:textId="77777777" w:rsidR="00C92398" w:rsidRPr="009D07AE" w:rsidRDefault="00C92398" w:rsidP="00C92398">
            <w:pPr>
              <w:spacing w:line="360" w:lineRule="auto"/>
              <w:jc w:val="both"/>
              <w:rPr>
                <w:sz w:val="16"/>
                <w:szCs w:val="16"/>
              </w:rPr>
            </w:pPr>
          </w:p>
        </w:tc>
        <w:tc>
          <w:tcPr>
            <w:tcW w:w="567" w:type="dxa"/>
            <w:tcBorders>
              <w:top w:val="nil"/>
              <w:left w:val="nil"/>
              <w:bottom w:val="single" w:sz="8" w:space="0" w:color="auto"/>
              <w:right w:val="single" w:sz="8" w:space="0" w:color="auto"/>
            </w:tcBorders>
            <w:shd w:val="clear" w:color="auto" w:fill="auto"/>
            <w:vAlign w:val="center"/>
            <w:hideMark/>
          </w:tcPr>
          <w:p w14:paraId="76268B91" w14:textId="77777777" w:rsidR="00C92398" w:rsidRPr="009D07AE" w:rsidRDefault="00C92398" w:rsidP="00C92398">
            <w:pPr>
              <w:spacing w:line="360" w:lineRule="auto"/>
              <w:jc w:val="both"/>
              <w:rPr>
                <w:sz w:val="16"/>
                <w:szCs w:val="16"/>
              </w:rPr>
            </w:pPr>
            <w:r w:rsidRPr="009D07AE">
              <w:rPr>
                <w:sz w:val="16"/>
                <w:szCs w:val="16"/>
              </w:rPr>
              <w:t>3</w:t>
            </w:r>
          </w:p>
        </w:tc>
        <w:tc>
          <w:tcPr>
            <w:tcW w:w="2268" w:type="dxa"/>
            <w:tcBorders>
              <w:top w:val="nil"/>
              <w:left w:val="nil"/>
              <w:bottom w:val="single" w:sz="8" w:space="0" w:color="auto"/>
              <w:right w:val="single" w:sz="8" w:space="0" w:color="auto"/>
            </w:tcBorders>
            <w:shd w:val="clear" w:color="auto" w:fill="auto"/>
            <w:noWrap/>
            <w:vAlign w:val="center"/>
            <w:hideMark/>
          </w:tcPr>
          <w:p w14:paraId="3FC527AC" w14:textId="77777777" w:rsidR="00C92398" w:rsidRPr="009D07AE" w:rsidRDefault="00C92398" w:rsidP="00C92398">
            <w:pPr>
              <w:spacing w:line="360" w:lineRule="auto"/>
              <w:jc w:val="both"/>
              <w:rPr>
                <w:b/>
                <w:bCs/>
                <w:sz w:val="16"/>
                <w:szCs w:val="16"/>
              </w:rPr>
            </w:pPr>
            <w:r w:rsidRPr="009D07AE">
              <w:rPr>
                <w:b/>
                <w:bCs/>
                <w:sz w:val="16"/>
                <w:szCs w:val="16"/>
              </w:rPr>
              <w:t>Różnica (lp.1-2)</w:t>
            </w:r>
          </w:p>
        </w:tc>
        <w:tc>
          <w:tcPr>
            <w:tcW w:w="709" w:type="dxa"/>
            <w:tcBorders>
              <w:top w:val="nil"/>
              <w:left w:val="nil"/>
              <w:bottom w:val="single" w:sz="8" w:space="0" w:color="auto"/>
              <w:right w:val="single" w:sz="8" w:space="0" w:color="auto"/>
            </w:tcBorders>
            <w:shd w:val="clear" w:color="auto" w:fill="auto"/>
            <w:noWrap/>
            <w:vAlign w:val="center"/>
            <w:hideMark/>
          </w:tcPr>
          <w:p w14:paraId="098FBDD7" w14:textId="77777777" w:rsidR="00C92398" w:rsidRPr="009D07AE" w:rsidRDefault="00C92398" w:rsidP="00C92398">
            <w:pPr>
              <w:spacing w:line="360" w:lineRule="auto"/>
              <w:jc w:val="both"/>
              <w:rPr>
                <w:b/>
                <w:bCs/>
                <w:sz w:val="16"/>
                <w:szCs w:val="16"/>
              </w:rPr>
            </w:pPr>
            <w:r w:rsidRPr="009D07AE">
              <w:rPr>
                <w:b/>
                <w:bCs/>
                <w:sz w:val="16"/>
                <w:szCs w:val="16"/>
              </w:rPr>
              <w:t> </w:t>
            </w:r>
          </w:p>
        </w:tc>
        <w:tc>
          <w:tcPr>
            <w:tcW w:w="1417" w:type="dxa"/>
            <w:tcBorders>
              <w:top w:val="nil"/>
              <w:left w:val="nil"/>
              <w:bottom w:val="single" w:sz="8" w:space="0" w:color="auto"/>
              <w:right w:val="single" w:sz="8" w:space="0" w:color="auto"/>
            </w:tcBorders>
            <w:shd w:val="clear" w:color="auto" w:fill="auto"/>
            <w:noWrap/>
            <w:vAlign w:val="center"/>
            <w:hideMark/>
          </w:tcPr>
          <w:p w14:paraId="6A72981A" w14:textId="77777777" w:rsidR="00C92398" w:rsidRPr="009D07AE" w:rsidRDefault="00C92398" w:rsidP="00C92398">
            <w:pPr>
              <w:spacing w:line="360" w:lineRule="auto"/>
              <w:jc w:val="both"/>
              <w:rPr>
                <w:b/>
                <w:bCs/>
                <w:sz w:val="16"/>
                <w:szCs w:val="16"/>
              </w:rPr>
            </w:pPr>
            <w:r w:rsidRPr="009D07AE">
              <w:rPr>
                <w:b/>
                <w:bCs/>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494203B9" w14:textId="77777777" w:rsidR="00C92398" w:rsidRPr="009D07AE" w:rsidRDefault="00C92398" w:rsidP="00C92398">
            <w:pPr>
              <w:spacing w:line="360" w:lineRule="auto"/>
              <w:jc w:val="both"/>
              <w:rPr>
                <w:b/>
                <w:bCs/>
                <w:sz w:val="16"/>
                <w:szCs w:val="16"/>
              </w:rPr>
            </w:pPr>
            <w:r w:rsidRPr="009D07AE">
              <w:rPr>
                <w:b/>
                <w:bCs/>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0495A7BA" w14:textId="77777777" w:rsidR="00C92398" w:rsidRPr="009D07AE" w:rsidRDefault="00C92398" w:rsidP="00C92398">
            <w:pPr>
              <w:spacing w:line="360" w:lineRule="auto"/>
              <w:jc w:val="both"/>
              <w:rPr>
                <w:b/>
                <w:bCs/>
                <w:sz w:val="16"/>
                <w:szCs w:val="16"/>
              </w:rPr>
            </w:pPr>
            <w:r w:rsidRPr="009D07AE">
              <w:rPr>
                <w:b/>
                <w:bCs/>
                <w:sz w:val="16"/>
                <w:szCs w:val="16"/>
              </w:rPr>
              <w:t> </w:t>
            </w:r>
          </w:p>
        </w:tc>
      </w:tr>
      <w:tr w:rsidR="002839B6" w:rsidRPr="009D07AE" w14:paraId="520C9283" w14:textId="77777777" w:rsidTr="00C92398">
        <w:trPr>
          <w:trHeight w:val="315"/>
        </w:trPr>
        <w:tc>
          <w:tcPr>
            <w:tcW w:w="5235" w:type="dxa"/>
            <w:gridSpan w:val="4"/>
            <w:tcBorders>
              <w:top w:val="single" w:sz="8" w:space="0" w:color="auto"/>
              <w:left w:val="single" w:sz="8" w:space="0" w:color="auto"/>
              <w:bottom w:val="single" w:sz="8" w:space="0" w:color="auto"/>
              <w:right w:val="single" w:sz="8" w:space="0" w:color="000000"/>
            </w:tcBorders>
          </w:tcPr>
          <w:p w14:paraId="2E4F19B0" w14:textId="77777777" w:rsidR="00C92398" w:rsidRPr="009D07AE" w:rsidRDefault="00C92398" w:rsidP="00C92398">
            <w:pPr>
              <w:spacing w:line="360" w:lineRule="auto"/>
              <w:jc w:val="both"/>
              <w:rPr>
                <w:b/>
                <w:bCs/>
                <w:sz w:val="16"/>
                <w:szCs w:val="16"/>
              </w:rPr>
            </w:pPr>
            <w:r w:rsidRPr="009D07AE">
              <w:rPr>
                <w:b/>
                <w:bCs/>
                <w:sz w:val="16"/>
                <w:szCs w:val="16"/>
              </w:rPr>
              <w:t>OGÓŁEM zmiana etatów i poziomu wynagrodzeń w dziale</w:t>
            </w:r>
          </w:p>
        </w:tc>
        <w:tc>
          <w:tcPr>
            <w:tcW w:w="709" w:type="dxa"/>
            <w:tcBorders>
              <w:top w:val="nil"/>
              <w:left w:val="nil"/>
              <w:bottom w:val="single" w:sz="8" w:space="0" w:color="auto"/>
              <w:right w:val="single" w:sz="8" w:space="0" w:color="auto"/>
            </w:tcBorders>
            <w:shd w:val="clear" w:color="auto" w:fill="auto"/>
            <w:noWrap/>
            <w:vAlign w:val="center"/>
            <w:hideMark/>
          </w:tcPr>
          <w:p w14:paraId="2B9937B3" w14:textId="77777777" w:rsidR="00C92398" w:rsidRPr="009D07AE" w:rsidRDefault="00C92398" w:rsidP="00C92398">
            <w:pPr>
              <w:spacing w:line="360" w:lineRule="auto"/>
              <w:jc w:val="both"/>
              <w:rPr>
                <w:b/>
                <w:bCs/>
                <w:sz w:val="16"/>
                <w:szCs w:val="16"/>
              </w:rPr>
            </w:pPr>
            <w:r w:rsidRPr="009D07AE">
              <w:rPr>
                <w:b/>
                <w:bCs/>
                <w:sz w:val="16"/>
                <w:szCs w:val="16"/>
              </w:rPr>
              <w:t> </w:t>
            </w:r>
          </w:p>
        </w:tc>
        <w:tc>
          <w:tcPr>
            <w:tcW w:w="1417" w:type="dxa"/>
            <w:tcBorders>
              <w:top w:val="nil"/>
              <w:left w:val="nil"/>
              <w:bottom w:val="single" w:sz="8" w:space="0" w:color="auto"/>
              <w:right w:val="single" w:sz="8" w:space="0" w:color="auto"/>
            </w:tcBorders>
            <w:shd w:val="clear" w:color="auto" w:fill="auto"/>
            <w:noWrap/>
            <w:vAlign w:val="center"/>
            <w:hideMark/>
          </w:tcPr>
          <w:p w14:paraId="2FFAA1CC" w14:textId="77777777" w:rsidR="00C92398" w:rsidRPr="009D07AE" w:rsidRDefault="00C92398" w:rsidP="00C92398">
            <w:pPr>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3D1DEBCC" w14:textId="77777777" w:rsidR="00C92398" w:rsidRPr="009D07AE" w:rsidRDefault="00C92398" w:rsidP="00C92398">
            <w:pPr>
              <w:spacing w:line="360" w:lineRule="auto"/>
              <w:jc w:val="both"/>
              <w:rPr>
                <w:sz w:val="16"/>
                <w:szCs w:val="16"/>
              </w:rPr>
            </w:pPr>
            <w:r w:rsidRPr="009D07AE">
              <w:rPr>
                <w:sz w:val="16"/>
                <w:szCs w:val="16"/>
              </w:rPr>
              <w:t> </w:t>
            </w:r>
          </w:p>
        </w:tc>
        <w:tc>
          <w:tcPr>
            <w:tcW w:w="1276" w:type="dxa"/>
            <w:tcBorders>
              <w:top w:val="nil"/>
              <w:left w:val="nil"/>
              <w:bottom w:val="single" w:sz="8" w:space="0" w:color="auto"/>
              <w:right w:val="single" w:sz="8" w:space="0" w:color="auto"/>
            </w:tcBorders>
            <w:shd w:val="clear" w:color="auto" w:fill="auto"/>
            <w:noWrap/>
            <w:vAlign w:val="center"/>
            <w:hideMark/>
          </w:tcPr>
          <w:p w14:paraId="3FEBBF09" w14:textId="77777777" w:rsidR="00C92398" w:rsidRPr="009D07AE" w:rsidRDefault="00C92398" w:rsidP="00C92398">
            <w:pPr>
              <w:spacing w:line="360" w:lineRule="auto"/>
              <w:jc w:val="both"/>
              <w:rPr>
                <w:sz w:val="16"/>
                <w:szCs w:val="16"/>
              </w:rPr>
            </w:pPr>
            <w:r w:rsidRPr="009D07AE">
              <w:rPr>
                <w:sz w:val="16"/>
                <w:szCs w:val="16"/>
              </w:rPr>
              <w:t> </w:t>
            </w:r>
          </w:p>
        </w:tc>
      </w:tr>
      <w:tr w:rsidR="002839B6" w:rsidRPr="009D07AE" w14:paraId="6A393A1B" w14:textId="77777777" w:rsidTr="00C92398">
        <w:trPr>
          <w:trHeight w:val="170"/>
        </w:trPr>
        <w:tc>
          <w:tcPr>
            <w:tcW w:w="9913" w:type="dxa"/>
            <w:gridSpan w:val="8"/>
            <w:tcBorders>
              <w:top w:val="nil"/>
              <w:left w:val="nil"/>
              <w:bottom w:val="nil"/>
              <w:right w:val="nil"/>
            </w:tcBorders>
          </w:tcPr>
          <w:p w14:paraId="475D880D" w14:textId="24E23FEF" w:rsidR="00C92398" w:rsidRPr="009D07AE" w:rsidRDefault="00C92398" w:rsidP="00462B2D">
            <w:pPr>
              <w:jc w:val="both"/>
              <w:rPr>
                <w:sz w:val="16"/>
                <w:szCs w:val="16"/>
              </w:rPr>
            </w:pPr>
            <w:r w:rsidRPr="009D07AE">
              <w:rPr>
                <w:sz w:val="16"/>
                <w:szCs w:val="16"/>
              </w:rPr>
              <w:t xml:space="preserve">* </w:t>
            </w:r>
            <w:r w:rsidR="00462B2D" w:rsidRPr="009D07AE">
              <w:rPr>
                <w:sz w:val="16"/>
                <w:szCs w:val="16"/>
              </w:rPr>
              <w:t xml:space="preserve">Zaprojektowaną </w:t>
            </w:r>
            <w:r w:rsidRPr="009D07AE">
              <w:rPr>
                <w:sz w:val="16"/>
                <w:szCs w:val="16"/>
              </w:rPr>
              <w:t xml:space="preserve">część formularza dla grupy pracowniczej należy skopiować odpowiednią </w:t>
            </w:r>
            <w:r w:rsidR="002A4375" w:rsidRPr="009D07AE">
              <w:rPr>
                <w:sz w:val="16"/>
                <w:szCs w:val="16"/>
              </w:rPr>
              <w:t xml:space="preserve">liczbę </w:t>
            </w:r>
            <w:r w:rsidRPr="009D07AE">
              <w:rPr>
                <w:sz w:val="16"/>
                <w:szCs w:val="16"/>
              </w:rPr>
              <w:t>razy w zależności od liczby grup pracowniczych w danym dziale</w:t>
            </w:r>
            <w:r w:rsidR="00462B2D" w:rsidRPr="009D07AE">
              <w:rPr>
                <w:sz w:val="16"/>
                <w:szCs w:val="16"/>
              </w:rPr>
              <w:t>.</w:t>
            </w:r>
          </w:p>
        </w:tc>
      </w:tr>
      <w:tr w:rsidR="002839B6" w:rsidRPr="009D07AE" w14:paraId="211AF16B" w14:textId="77777777" w:rsidTr="00C92398">
        <w:trPr>
          <w:trHeight w:val="170"/>
        </w:trPr>
        <w:tc>
          <w:tcPr>
            <w:tcW w:w="9913" w:type="dxa"/>
            <w:gridSpan w:val="8"/>
            <w:tcBorders>
              <w:top w:val="nil"/>
              <w:left w:val="nil"/>
              <w:bottom w:val="nil"/>
              <w:right w:val="nil"/>
            </w:tcBorders>
          </w:tcPr>
          <w:p w14:paraId="3077006A" w14:textId="16BB734B" w:rsidR="00C92398" w:rsidRPr="009D07AE" w:rsidRDefault="00C92398" w:rsidP="00795BF1">
            <w:pPr>
              <w:jc w:val="both"/>
              <w:rPr>
                <w:sz w:val="16"/>
                <w:szCs w:val="16"/>
              </w:rPr>
            </w:pPr>
            <w:r w:rsidRPr="009D07AE">
              <w:rPr>
                <w:sz w:val="16"/>
                <w:szCs w:val="16"/>
              </w:rPr>
              <w:t xml:space="preserve">** </w:t>
            </w:r>
            <w:r w:rsidR="00462B2D" w:rsidRPr="009D07AE">
              <w:rPr>
                <w:sz w:val="16"/>
                <w:szCs w:val="16"/>
              </w:rPr>
              <w:t xml:space="preserve">U </w:t>
            </w:r>
            <w:r w:rsidRPr="009D07AE">
              <w:rPr>
                <w:sz w:val="16"/>
                <w:szCs w:val="16"/>
              </w:rPr>
              <w:t>żołnierzy – dodatkowe uposażenie roczne, a u funkcjonariuszy – nagrody roczne</w:t>
            </w:r>
            <w:r w:rsidR="00462B2D" w:rsidRPr="009D07AE">
              <w:rPr>
                <w:sz w:val="16"/>
                <w:szCs w:val="16"/>
              </w:rPr>
              <w:t>.</w:t>
            </w:r>
          </w:p>
          <w:p w14:paraId="6057BDD8" w14:textId="3042B1F4" w:rsidR="00C92398" w:rsidRPr="009D07AE" w:rsidRDefault="00C92398" w:rsidP="00462B2D">
            <w:pPr>
              <w:jc w:val="both"/>
              <w:rPr>
                <w:sz w:val="16"/>
                <w:szCs w:val="16"/>
              </w:rPr>
            </w:pPr>
            <w:r w:rsidRPr="009D07AE">
              <w:rPr>
                <w:sz w:val="16"/>
                <w:szCs w:val="16"/>
              </w:rPr>
              <w:t xml:space="preserve">*** </w:t>
            </w:r>
            <w:r w:rsidR="00462B2D" w:rsidRPr="009D07AE">
              <w:rPr>
                <w:sz w:val="16"/>
                <w:szCs w:val="16"/>
              </w:rPr>
              <w:t xml:space="preserve">W </w:t>
            </w:r>
            <w:r w:rsidRPr="009D07AE">
              <w:rPr>
                <w:sz w:val="16"/>
                <w:szCs w:val="16"/>
              </w:rPr>
              <w:t>przypadku pracowników Prokuratorii Generalnej Rzeczypospolitej Polskiej należy wyodrębnić w o</w:t>
            </w:r>
            <w:r w:rsidR="006F486C" w:rsidRPr="009D07AE">
              <w:rPr>
                <w:sz w:val="16"/>
                <w:szCs w:val="16"/>
              </w:rPr>
              <w:t>sobnych wierszach: a) prezesa i </w:t>
            </w:r>
            <w:r w:rsidRPr="009D07AE">
              <w:rPr>
                <w:sz w:val="16"/>
                <w:szCs w:val="16"/>
              </w:rPr>
              <w:t>wiceprezesów, b) radców i referendarzy, c) pozostałych pracowników</w:t>
            </w:r>
            <w:r w:rsidR="00462B2D" w:rsidRPr="009D07AE">
              <w:rPr>
                <w:sz w:val="16"/>
                <w:szCs w:val="16"/>
              </w:rPr>
              <w:t>.</w:t>
            </w:r>
          </w:p>
        </w:tc>
      </w:tr>
    </w:tbl>
    <w:p w14:paraId="4507F0BF" w14:textId="5B47ED65" w:rsidR="0048764D" w:rsidRPr="009D07AE" w:rsidRDefault="002A4375" w:rsidP="00804230">
      <w:pPr>
        <w:spacing w:before="240" w:after="120" w:line="360" w:lineRule="auto"/>
        <w:ind w:left="425"/>
        <w:jc w:val="both"/>
        <w:rPr>
          <w:sz w:val="24"/>
          <w:szCs w:val="24"/>
        </w:rPr>
      </w:pPr>
      <w:r w:rsidRPr="009D07AE">
        <w:rPr>
          <w:sz w:val="24"/>
          <w:szCs w:val="24"/>
        </w:rPr>
        <w:lastRenderedPageBreak/>
        <w:t xml:space="preserve">Zmiany </w:t>
      </w:r>
      <w:r w:rsidR="0048764D" w:rsidRPr="009D07AE">
        <w:rPr>
          <w:sz w:val="24"/>
          <w:szCs w:val="24"/>
        </w:rPr>
        <w:t>poziomu wynagrodzeń należy szczegółowo omówić</w:t>
      </w:r>
      <w:r w:rsidR="00462B2D" w:rsidRPr="009D07AE">
        <w:rPr>
          <w:sz w:val="24"/>
          <w:szCs w:val="24"/>
        </w:rPr>
        <w:t>,</w:t>
      </w:r>
      <w:r w:rsidR="0048764D" w:rsidRPr="009D07AE">
        <w:rPr>
          <w:sz w:val="24"/>
          <w:szCs w:val="24"/>
        </w:rPr>
        <w:t xml:space="preserve"> wskazując przyczyny tych zmian według poniższego schem</w:t>
      </w:r>
      <w:r w:rsidR="00F729DC" w:rsidRPr="009D07AE">
        <w:rPr>
          <w:sz w:val="24"/>
          <w:szCs w:val="24"/>
        </w:rPr>
        <w:t xml:space="preserve">atu </w:t>
      </w:r>
      <w:r w:rsidR="00462B2D" w:rsidRPr="009D07AE">
        <w:rPr>
          <w:sz w:val="24"/>
          <w:szCs w:val="24"/>
        </w:rPr>
        <w:t xml:space="preserve">– </w:t>
      </w:r>
      <w:r w:rsidR="00F729DC" w:rsidRPr="009D07AE">
        <w:rPr>
          <w:sz w:val="24"/>
          <w:szCs w:val="24"/>
        </w:rPr>
        <w:t>suma kwot wynikających ze </w:t>
      </w:r>
      <w:r w:rsidR="0048764D" w:rsidRPr="009D07AE">
        <w:rPr>
          <w:sz w:val="24"/>
          <w:szCs w:val="24"/>
        </w:rPr>
        <w:t>szczegółowego omówienia powinna być zgodna z kwotą ogółem zmiany poziomu wynagrodzeń w</w:t>
      </w:r>
      <w:r w:rsidR="009437B4" w:rsidRPr="009D07AE">
        <w:rPr>
          <w:sz w:val="24"/>
          <w:szCs w:val="24"/>
        </w:rPr>
        <w:t> </w:t>
      </w:r>
      <w:r w:rsidR="0048764D" w:rsidRPr="009D07AE">
        <w:rPr>
          <w:sz w:val="24"/>
          <w:szCs w:val="24"/>
        </w:rPr>
        <w:t>dziale, zaprezentowaną w</w:t>
      </w:r>
      <w:r w:rsidR="00EB5183" w:rsidRPr="009D07AE">
        <w:rPr>
          <w:sz w:val="24"/>
          <w:szCs w:val="24"/>
        </w:rPr>
        <w:t> </w:t>
      </w:r>
      <w:r w:rsidR="0048764D" w:rsidRPr="009D07AE">
        <w:rPr>
          <w:sz w:val="24"/>
          <w:szCs w:val="24"/>
        </w:rPr>
        <w:t>zestawieniu tabelarycznym.</w:t>
      </w:r>
    </w:p>
    <w:p w14:paraId="5CABAB79" w14:textId="00B3888D" w:rsidR="0048764D" w:rsidRPr="009D07AE" w:rsidRDefault="0048764D" w:rsidP="00804230">
      <w:pPr>
        <w:spacing w:after="120" w:line="360" w:lineRule="auto"/>
        <w:ind w:left="426"/>
        <w:jc w:val="both"/>
        <w:rPr>
          <w:sz w:val="24"/>
          <w:szCs w:val="24"/>
        </w:rPr>
      </w:pPr>
      <w:r w:rsidRPr="009D07AE">
        <w:rPr>
          <w:sz w:val="24"/>
          <w:szCs w:val="24"/>
        </w:rPr>
        <w:t xml:space="preserve">Schemat omówienia </w:t>
      </w:r>
      <w:r w:rsidR="00462B2D" w:rsidRPr="009D07AE">
        <w:rPr>
          <w:sz w:val="24"/>
          <w:szCs w:val="24"/>
        </w:rPr>
        <w:t xml:space="preserve">– </w:t>
      </w:r>
      <w:r w:rsidRPr="009D07AE">
        <w:rPr>
          <w:sz w:val="24"/>
          <w:szCs w:val="24"/>
        </w:rPr>
        <w:t>do dostosowania zgodnie z zakresem dokonywanych zmian.</w:t>
      </w:r>
    </w:p>
    <w:p w14:paraId="40DE23DD" w14:textId="38F41CBA" w:rsidR="0048764D" w:rsidRPr="009D07AE" w:rsidRDefault="0048764D" w:rsidP="00804230">
      <w:pPr>
        <w:spacing w:line="360" w:lineRule="auto"/>
        <w:ind w:left="426"/>
        <w:jc w:val="both"/>
        <w:rPr>
          <w:sz w:val="24"/>
          <w:szCs w:val="24"/>
        </w:rPr>
      </w:pPr>
      <w:r w:rsidRPr="009D07AE">
        <w:rPr>
          <w:sz w:val="24"/>
          <w:szCs w:val="24"/>
        </w:rPr>
        <w:t>Wydatki na wynagrodzenia/uposażenia w dziale ….. wzrosły/zmniejszyły się o ……. tys.</w:t>
      </w:r>
      <w:r w:rsidR="009437B4" w:rsidRPr="009D07AE">
        <w:rPr>
          <w:sz w:val="24"/>
          <w:szCs w:val="24"/>
        </w:rPr>
        <w:t> </w:t>
      </w:r>
      <w:r w:rsidRPr="009D07AE">
        <w:rPr>
          <w:sz w:val="24"/>
          <w:szCs w:val="24"/>
        </w:rPr>
        <w:t>zł z</w:t>
      </w:r>
      <w:r w:rsidR="00EB5183" w:rsidRPr="009D07AE">
        <w:rPr>
          <w:sz w:val="24"/>
          <w:szCs w:val="24"/>
        </w:rPr>
        <w:t> </w:t>
      </w:r>
      <w:r w:rsidRPr="009D07AE">
        <w:rPr>
          <w:sz w:val="24"/>
          <w:szCs w:val="24"/>
        </w:rPr>
        <w:t>następujących tytułów:</w:t>
      </w:r>
    </w:p>
    <w:p w14:paraId="2512A622" w14:textId="58CABDC8" w:rsidR="0048764D" w:rsidRPr="009D07AE" w:rsidRDefault="0048764D" w:rsidP="00804230">
      <w:pPr>
        <w:numPr>
          <w:ilvl w:val="0"/>
          <w:numId w:val="39"/>
        </w:numPr>
        <w:tabs>
          <w:tab w:val="left" w:pos="851"/>
        </w:tabs>
        <w:spacing w:line="360" w:lineRule="auto"/>
        <w:ind w:left="850" w:hanging="425"/>
        <w:contextualSpacing/>
        <w:jc w:val="both"/>
        <w:rPr>
          <w:sz w:val="24"/>
          <w:szCs w:val="24"/>
        </w:rPr>
      </w:pPr>
      <w:r w:rsidRPr="009D07AE">
        <w:rPr>
          <w:sz w:val="24"/>
          <w:szCs w:val="24"/>
        </w:rPr>
        <w:t>wzrostu/zmniejszenia dodatkowego wynagrodzenia rocznego** naliczonego zgodnie z</w:t>
      </w:r>
      <w:r w:rsidR="00EB5183" w:rsidRPr="009D07AE">
        <w:rPr>
          <w:sz w:val="24"/>
          <w:szCs w:val="24"/>
        </w:rPr>
        <w:t> </w:t>
      </w:r>
      <w:r w:rsidRPr="009D07AE">
        <w:rPr>
          <w:sz w:val="24"/>
          <w:szCs w:val="24"/>
        </w:rPr>
        <w:t>ustawowo określonymi zasadami o kwotę ………tys. zł,</w:t>
      </w:r>
    </w:p>
    <w:p w14:paraId="577C3FD1" w14:textId="77777777" w:rsidR="0048764D" w:rsidRPr="009D07AE" w:rsidRDefault="0048764D" w:rsidP="00804230">
      <w:pPr>
        <w:numPr>
          <w:ilvl w:val="0"/>
          <w:numId w:val="39"/>
        </w:numPr>
        <w:tabs>
          <w:tab w:val="left" w:pos="851"/>
        </w:tabs>
        <w:spacing w:line="360" w:lineRule="auto"/>
        <w:ind w:left="850" w:hanging="425"/>
        <w:contextualSpacing/>
        <w:jc w:val="both"/>
        <w:rPr>
          <w:sz w:val="24"/>
          <w:szCs w:val="24"/>
        </w:rPr>
      </w:pPr>
      <w:r w:rsidRPr="009D07AE">
        <w:rPr>
          <w:sz w:val="24"/>
          <w:szCs w:val="24"/>
        </w:rPr>
        <w:t>wzrostu wynagrodzeń/uposażeń z tytułu skutków przechodzących decyzji/rozporządzenia ………o kwotę ….. tys. zł,</w:t>
      </w:r>
    </w:p>
    <w:p w14:paraId="54A90A1E" w14:textId="10A82024" w:rsidR="0048764D" w:rsidRPr="009D07AE" w:rsidRDefault="0048764D" w:rsidP="00804230">
      <w:pPr>
        <w:numPr>
          <w:ilvl w:val="0"/>
          <w:numId w:val="39"/>
        </w:numPr>
        <w:tabs>
          <w:tab w:val="left" w:pos="851"/>
        </w:tabs>
        <w:spacing w:line="360" w:lineRule="auto"/>
        <w:ind w:left="850" w:hanging="425"/>
        <w:contextualSpacing/>
        <w:jc w:val="both"/>
        <w:rPr>
          <w:sz w:val="24"/>
          <w:szCs w:val="24"/>
        </w:rPr>
      </w:pPr>
      <w:r w:rsidRPr="009D07AE">
        <w:rPr>
          <w:sz w:val="24"/>
          <w:szCs w:val="24"/>
        </w:rPr>
        <w:t>wzrostu/zmniejszenia wynagrodzeń o kwotę …. tys. zł w związku z</w:t>
      </w:r>
      <w:r w:rsidR="00FE22D5" w:rsidRPr="009D07AE">
        <w:rPr>
          <w:sz w:val="24"/>
          <w:szCs w:val="24"/>
        </w:rPr>
        <w:t xml:space="preserve"> </w:t>
      </w:r>
      <w:r w:rsidRPr="009D07AE">
        <w:rPr>
          <w:sz w:val="24"/>
          <w:szCs w:val="24"/>
        </w:rPr>
        <w:t>przeniesieniem środków z działu</w:t>
      </w:r>
      <w:r w:rsidR="000C6877" w:rsidRPr="009D07AE">
        <w:rPr>
          <w:sz w:val="24"/>
          <w:szCs w:val="24"/>
        </w:rPr>
        <w:t xml:space="preserve"> </w:t>
      </w:r>
      <w:r w:rsidRPr="009D07AE">
        <w:rPr>
          <w:sz w:val="24"/>
          <w:szCs w:val="24"/>
        </w:rPr>
        <w:t>/</w:t>
      </w:r>
      <w:r w:rsidR="000C6877" w:rsidRPr="009D07AE">
        <w:rPr>
          <w:sz w:val="24"/>
          <w:szCs w:val="24"/>
        </w:rPr>
        <w:t xml:space="preserve"> </w:t>
      </w:r>
      <w:r w:rsidRPr="009D07AE">
        <w:rPr>
          <w:sz w:val="24"/>
          <w:szCs w:val="24"/>
        </w:rPr>
        <w:t>do działu (lub z części do części) z uwagi na …….,</w:t>
      </w:r>
    </w:p>
    <w:p w14:paraId="73F60EE4" w14:textId="0D4E545F" w:rsidR="0048764D" w:rsidRPr="009D07AE" w:rsidRDefault="0048764D" w:rsidP="00804230">
      <w:pPr>
        <w:numPr>
          <w:ilvl w:val="0"/>
          <w:numId w:val="39"/>
        </w:numPr>
        <w:tabs>
          <w:tab w:val="left" w:pos="851"/>
        </w:tabs>
        <w:spacing w:line="360" w:lineRule="auto"/>
        <w:ind w:left="850" w:hanging="425"/>
        <w:contextualSpacing/>
        <w:jc w:val="both"/>
        <w:rPr>
          <w:sz w:val="24"/>
          <w:szCs w:val="24"/>
        </w:rPr>
      </w:pPr>
      <w:r w:rsidRPr="009D07AE">
        <w:rPr>
          <w:sz w:val="24"/>
          <w:szCs w:val="24"/>
        </w:rPr>
        <w:t xml:space="preserve">przeniesienia wydatków pomiędzy grupami pracowniczymi w ramach działu (przeniesienie nie powoduje zmiany kwoty ogółem w ramach działu)……., </w:t>
      </w:r>
    </w:p>
    <w:p w14:paraId="41A6338B" w14:textId="3D4F4046" w:rsidR="0048764D" w:rsidRPr="009D07AE" w:rsidRDefault="0048764D" w:rsidP="00804230">
      <w:pPr>
        <w:numPr>
          <w:ilvl w:val="0"/>
          <w:numId w:val="39"/>
        </w:numPr>
        <w:tabs>
          <w:tab w:val="left" w:pos="851"/>
        </w:tabs>
        <w:spacing w:line="360" w:lineRule="auto"/>
        <w:ind w:left="850" w:hanging="425"/>
        <w:contextualSpacing/>
        <w:jc w:val="both"/>
        <w:rPr>
          <w:sz w:val="24"/>
          <w:szCs w:val="24"/>
        </w:rPr>
      </w:pPr>
      <w:r w:rsidRPr="009D07AE">
        <w:rPr>
          <w:sz w:val="24"/>
          <w:szCs w:val="24"/>
        </w:rPr>
        <w:t xml:space="preserve">wzrostu/zmniejszenia poziomu środków przyznanych </w:t>
      </w:r>
      <w:r w:rsidR="000C6877" w:rsidRPr="009D07AE">
        <w:rPr>
          <w:sz w:val="24"/>
          <w:szCs w:val="24"/>
        </w:rPr>
        <w:t xml:space="preserve">– </w:t>
      </w:r>
      <w:r w:rsidRPr="009D07AE">
        <w:rPr>
          <w:sz w:val="24"/>
          <w:szCs w:val="24"/>
        </w:rPr>
        <w:t xml:space="preserve">w ramach ogólnego limitu wydatków na wynagrodzenia </w:t>
      </w:r>
      <w:r w:rsidR="000C6877" w:rsidRPr="009D07AE">
        <w:rPr>
          <w:sz w:val="24"/>
          <w:szCs w:val="24"/>
        </w:rPr>
        <w:t xml:space="preserve">– </w:t>
      </w:r>
      <w:r w:rsidRPr="009D07AE">
        <w:rPr>
          <w:sz w:val="24"/>
          <w:szCs w:val="24"/>
        </w:rPr>
        <w:t>na wypłatę nagród jubileuszowych</w:t>
      </w:r>
      <w:r w:rsidR="000C6877" w:rsidRPr="009D07AE">
        <w:rPr>
          <w:sz w:val="24"/>
          <w:szCs w:val="24"/>
        </w:rPr>
        <w:t xml:space="preserve"> </w:t>
      </w:r>
      <w:r w:rsidRPr="009D07AE">
        <w:rPr>
          <w:sz w:val="24"/>
          <w:szCs w:val="24"/>
        </w:rPr>
        <w:t>/</w:t>
      </w:r>
      <w:r w:rsidR="000C6877" w:rsidRPr="009D07AE">
        <w:rPr>
          <w:sz w:val="24"/>
          <w:szCs w:val="24"/>
        </w:rPr>
        <w:t xml:space="preserve"> </w:t>
      </w:r>
      <w:r w:rsidRPr="009D07AE">
        <w:rPr>
          <w:sz w:val="24"/>
          <w:szCs w:val="24"/>
        </w:rPr>
        <w:t>odpraw emerytalnych o</w:t>
      </w:r>
      <w:r w:rsidR="00EB5183" w:rsidRPr="009D07AE">
        <w:rPr>
          <w:sz w:val="24"/>
          <w:szCs w:val="24"/>
        </w:rPr>
        <w:t> </w:t>
      </w:r>
      <w:r w:rsidRPr="009D07AE">
        <w:rPr>
          <w:sz w:val="24"/>
          <w:szCs w:val="24"/>
        </w:rPr>
        <w:t xml:space="preserve">kwotę………. tys. zł </w:t>
      </w:r>
      <w:r w:rsidRPr="009D07AE">
        <w:rPr>
          <w:i/>
          <w:sz w:val="24"/>
          <w:szCs w:val="24"/>
        </w:rPr>
        <w:t>(dotyczy odpowiednio części 85/00 Województwa i części 86/00 Samorządowe Kolegia Odwoławcze)</w:t>
      </w:r>
      <w:r w:rsidRPr="009D07AE">
        <w:rPr>
          <w:sz w:val="24"/>
          <w:szCs w:val="24"/>
        </w:rPr>
        <w:t xml:space="preserve">, </w:t>
      </w:r>
    </w:p>
    <w:p w14:paraId="201438EF" w14:textId="6FC82992" w:rsidR="0048764D" w:rsidRPr="009D07AE" w:rsidRDefault="0048764D" w:rsidP="00804230">
      <w:pPr>
        <w:numPr>
          <w:ilvl w:val="0"/>
          <w:numId w:val="39"/>
        </w:numPr>
        <w:tabs>
          <w:tab w:val="left" w:pos="851"/>
        </w:tabs>
        <w:spacing w:line="360" w:lineRule="auto"/>
        <w:ind w:left="850" w:hanging="425"/>
        <w:contextualSpacing/>
        <w:jc w:val="both"/>
        <w:rPr>
          <w:sz w:val="24"/>
          <w:szCs w:val="24"/>
        </w:rPr>
      </w:pPr>
      <w:r w:rsidRPr="009D07AE">
        <w:rPr>
          <w:sz w:val="24"/>
          <w:szCs w:val="24"/>
        </w:rPr>
        <w:t>zwiększenia/zmniejszenia wynagrodzeń, w tym z tytułu zwiększenia zatrudnienia o ….. etatów, w związku z ………….. (</w:t>
      </w:r>
      <w:r w:rsidRPr="009D07AE">
        <w:rPr>
          <w:i/>
          <w:sz w:val="24"/>
          <w:szCs w:val="24"/>
        </w:rPr>
        <w:t>dotyczy podmiotów wymienionych w art. 139 ust. 2 ustawy o finansach publicznych</w:t>
      </w:r>
      <w:r w:rsidRPr="009D07AE">
        <w:rPr>
          <w:sz w:val="24"/>
          <w:szCs w:val="24"/>
        </w:rPr>
        <w:t>),</w:t>
      </w:r>
    </w:p>
    <w:p w14:paraId="42D8EFB5" w14:textId="77777777" w:rsidR="0048764D" w:rsidRPr="009D07AE" w:rsidRDefault="0048764D" w:rsidP="00804230">
      <w:pPr>
        <w:numPr>
          <w:ilvl w:val="0"/>
          <w:numId w:val="39"/>
        </w:numPr>
        <w:tabs>
          <w:tab w:val="left" w:pos="851"/>
        </w:tabs>
        <w:spacing w:after="360" w:line="360" w:lineRule="auto"/>
        <w:ind w:left="850" w:hanging="425"/>
        <w:contextualSpacing/>
        <w:jc w:val="both"/>
        <w:rPr>
          <w:sz w:val="24"/>
          <w:szCs w:val="24"/>
        </w:rPr>
      </w:pPr>
      <w:r w:rsidRPr="009D07AE">
        <w:rPr>
          <w:i/>
          <w:sz w:val="24"/>
          <w:szCs w:val="24"/>
        </w:rPr>
        <w:t>innych … (wskazać jakich).</w:t>
      </w:r>
    </w:p>
    <w:p w14:paraId="1770C627" w14:textId="4E5F8A76" w:rsidR="00A47EC4" w:rsidRPr="009D07AE" w:rsidRDefault="00A47EC4" w:rsidP="00804230">
      <w:pPr>
        <w:tabs>
          <w:tab w:val="left" w:pos="851"/>
        </w:tabs>
        <w:spacing w:after="360" w:line="360" w:lineRule="auto"/>
        <w:ind w:left="425"/>
        <w:contextualSpacing/>
        <w:jc w:val="both"/>
        <w:rPr>
          <w:sz w:val="24"/>
          <w:szCs w:val="24"/>
        </w:rPr>
      </w:pPr>
      <w:r w:rsidRPr="009D07AE">
        <w:rPr>
          <w:sz w:val="24"/>
          <w:szCs w:val="24"/>
        </w:rPr>
        <w:t>W wyniku zmiany poziomu wynagrodzeń z ww. tytułów planowane zatrudnienie ogółem w</w:t>
      </w:r>
      <w:r w:rsidR="00EB5183" w:rsidRPr="009D07AE">
        <w:rPr>
          <w:sz w:val="24"/>
          <w:szCs w:val="24"/>
        </w:rPr>
        <w:t> </w:t>
      </w:r>
      <w:r w:rsidRPr="009D07AE">
        <w:rPr>
          <w:sz w:val="24"/>
          <w:szCs w:val="24"/>
        </w:rPr>
        <w:t xml:space="preserve">dziale w roku (N+1) w porównaniu </w:t>
      </w:r>
      <w:r w:rsidR="000C6877" w:rsidRPr="009D07AE">
        <w:rPr>
          <w:sz w:val="24"/>
          <w:szCs w:val="24"/>
        </w:rPr>
        <w:t>z planem</w:t>
      </w:r>
      <w:r w:rsidRPr="009D07AE">
        <w:rPr>
          <w:sz w:val="24"/>
          <w:szCs w:val="24"/>
        </w:rPr>
        <w:t xml:space="preserve"> na rok bieżący (N) zmniejsza</w:t>
      </w:r>
      <w:r w:rsidR="000C6877" w:rsidRPr="009D07AE">
        <w:rPr>
          <w:sz w:val="24"/>
          <w:szCs w:val="24"/>
        </w:rPr>
        <w:t xml:space="preserve"> się </w:t>
      </w:r>
      <w:r w:rsidRPr="009D07AE">
        <w:rPr>
          <w:sz w:val="24"/>
          <w:szCs w:val="24"/>
        </w:rPr>
        <w:t>/</w:t>
      </w:r>
      <w:r w:rsidR="000C6877" w:rsidRPr="009D07AE">
        <w:rPr>
          <w:sz w:val="24"/>
          <w:szCs w:val="24"/>
        </w:rPr>
        <w:t xml:space="preserve"> </w:t>
      </w:r>
      <w:r w:rsidRPr="009D07AE">
        <w:rPr>
          <w:sz w:val="24"/>
          <w:szCs w:val="24"/>
        </w:rPr>
        <w:t>zwiększa się o …… etatów.</w:t>
      </w:r>
    </w:p>
    <w:p w14:paraId="5C6E8003" w14:textId="77777777" w:rsidR="00914885" w:rsidRPr="009D07AE" w:rsidRDefault="008F3B86" w:rsidP="00572793">
      <w:pPr>
        <w:pStyle w:val="cyfra"/>
        <w:keepNext/>
        <w:tabs>
          <w:tab w:val="clear" w:pos="426"/>
        </w:tabs>
        <w:spacing w:line="360" w:lineRule="auto"/>
        <w:ind w:left="850" w:hanging="425"/>
        <w:jc w:val="both"/>
        <w:rPr>
          <w:rFonts w:ascii="Times New Roman" w:hAnsi="Times New Roman"/>
          <w:bCs/>
          <w:sz w:val="24"/>
          <w:szCs w:val="24"/>
        </w:rPr>
      </w:pPr>
      <w:r w:rsidRPr="009D07AE">
        <w:rPr>
          <w:rFonts w:ascii="Times New Roman" w:hAnsi="Times New Roman"/>
          <w:sz w:val="24"/>
          <w:szCs w:val="24"/>
        </w:rPr>
        <w:t>Na f</w:t>
      </w:r>
      <w:r w:rsidR="00914885" w:rsidRPr="009D07AE">
        <w:rPr>
          <w:rFonts w:ascii="Times New Roman" w:hAnsi="Times New Roman"/>
          <w:sz w:val="24"/>
          <w:szCs w:val="24"/>
        </w:rPr>
        <w:t>ormularz</w:t>
      </w:r>
      <w:r w:rsidRPr="009D07AE">
        <w:rPr>
          <w:rFonts w:ascii="Times New Roman" w:hAnsi="Times New Roman"/>
          <w:sz w:val="24"/>
          <w:szCs w:val="24"/>
        </w:rPr>
        <w:t>u</w:t>
      </w:r>
      <w:r w:rsidR="00914885" w:rsidRPr="009D07AE">
        <w:rPr>
          <w:rFonts w:ascii="Times New Roman" w:hAnsi="Times New Roman"/>
          <w:b/>
          <w:sz w:val="24"/>
          <w:szCs w:val="24"/>
        </w:rPr>
        <w:t xml:space="preserve"> OPBW</w:t>
      </w:r>
      <w:r w:rsidR="00914885" w:rsidRPr="009D07AE">
        <w:rPr>
          <w:rFonts w:ascii="Times New Roman" w:hAnsi="Times New Roman"/>
          <w:bCs/>
          <w:sz w:val="24"/>
          <w:szCs w:val="24"/>
        </w:rPr>
        <w:t>:</w:t>
      </w:r>
    </w:p>
    <w:p w14:paraId="1631D5A0" w14:textId="34930A12" w:rsidR="00914885" w:rsidRPr="009D07AE" w:rsidRDefault="00914885" w:rsidP="00804230">
      <w:pPr>
        <w:pStyle w:val="cyfra"/>
        <w:tabs>
          <w:tab w:val="clear" w:pos="426"/>
          <w:tab w:val="left" w:pos="851"/>
        </w:tabs>
        <w:spacing w:after="120" w:line="360" w:lineRule="auto"/>
        <w:ind w:left="851" w:hanging="425"/>
        <w:jc w:val="both"/>
        <w:rPr>
          <w:rFonts w:ascii="Times New Roman" w:hAnsi="Times New Roman"/>
          <w:sz w:val="24"/>
          <w:szCs w:val="24"/>
        </w:rPr>
      </w:pPr>
      <w:r w:rsidRPr="009D07AE">
        <w:rPr>
          <w:rFonts w:ascii="Times New Roman" w:hAnsi="Times New Roman"/>
          <w:sz w:val="24"/>
          <w:szCs w:val="24"/>
        </w:rPr>
        <w:t>1)</w:t>
      </w:r>
      <w:r w:rsidRPr="009D07AE">
        <w:rPr>
          <w:rFonts w:ascii="Times New Roman" w:hAnsi="Times New Roman"/>
          <w:sz w:val="24"/>
          <w:szCs w:val="24"/>
        </w:rPr>
        <w:tab/>
        <w:t>dysponenci planują w swoich b</w:t>
      </w:r>
      <w:r w:rsidR="00F729DC" w:rsidRPr="009D07AE">
        <w:rPr>
          <w:rFonts w:ascii="Times New Roman" w:hAnsi="Times New Roman"/>
          <w:sz w:val="24"/>
          <w:szCs w:val="24"/>
        </w:rPr>
        <w:t xml:space="preserve">udżetach dotacje przedmiotowe i </w:t>
      </w:r>
      <w:r w:rsidRPr="009D07AE">
        <w:rPr>
          <w:rFonts w:ascii="Times New Roman" w:hAnsi="Times New Roman"/>
          <w:sz w:val="24"/>
          <w:szCs w:val="24"/>
        </w:rPr>
        <w:t>podmiotowe dla</w:t>
      </w:r>
      <w:r w:rsidR="00AF43AF" w:rsidRPr="009D07AE">
        <w:rPr>
          <w:rFonts w:ascii="Times New Roman" w:hAnsi="Times New Roman"/>
          <w:sz w:val="24"/>
          <w:szCs w:val="24"/>
        </w:rPr>
        <w:t> </w:t>
      </w:r>
      <w:r w:rsidRPr="009D07AE">
        <w:rPr>
          <w:rFonts w:ascii="Times New Roman" w:hAnsi="Times New Roman"/>
          <w:sz w:val="24"/>
          <w:szCs w:val="24"/>
        </w:rPr>
        <w:t>przedsiębiorców wynikające z obowiązujących systemów finansowych;</w:t>
      </w:r>
    </w:p>
    <w:p w14:paraId="10DD0922" w14:textId="08A1CD68" w:rsidR="00914885" w:rsidRPr="009D07AE" w:rsidRDefault="00914885" w:rsidP="00804230">
      <w:pPr>
        <w:pStyle w:val="cyfra"/>
        <w:tabs>
          <w:tab w:val="clear" w:pos="426"/>
          <w:tab w:val="left" w:pos="851"/>
        </w:tabs>
        <w:spacing w:after="120" w:line="360" w:lineRule="auto"/>
        <w:ind w:left="851" w:hanging="425"/>
        <w:jc w:val="both"/>
        <w:rPr>
          <w:rFonts w:ascii="Times New Roman" w:hAnsi="Times New Roman"/>
          <w:sz w:val="24"/>
          <w:szCs w:val="24"/>
        </w:rPr>
      </w:pPr>
      <w:r w:rsidRPr="009D07AE">
        <w:rPr>
          <w:rFonts w:ascii="Times New Roman" w:hAnsi="Times New Roman"/>
          <w:sz w:val="24"/>
          <w:szCs w:val="24"/>
        </w:rPr>
        <w:t>2)</w:t>
      </w:r>
      <w:r w:rsidRPr="009D07AE">
        <w:rPr>
          <w:rFonts w:ascii="Times New Roman" w:hAnsi="Times New Roman"/>
          <w:sz w:val="24"/>
          <w:szCs w:val="24"/>
        </w:rPr>
        <w:tab/>
        <w:t xml:space="preserve">dla kwot dotacji dla instytucji gospodarki budżetowej i państwowych funduszy celowych wykazanych na formularzu </w:t>
      </w:r>
      <w:r w:rsidRPr="009D07AE">
        <w:rPr>
          <w:rFonts w:ascii="Times New Roman" w:hAnsi="Times New Roman"/>
          <w:b/>
          <w:sz w:val="24"/>
          <w:szCs w:val="24"/>
        </w:rPr>
        <w:t>OPBW</w:t>
      </w:r>
      <w:r w:rsidRPr="009D07AE">
        <w:rPr>
          <w:rFonts w:ascii="Times New Roman" w:hAnsi="Times New Roman"/>
          <w:sz w:val="24"/>
          <w:szCs w:val="24"/>
        </w:rPr>
        <w:t>, należy przedstawić szczegółową kalkulację wraz z</w:t>
      </w:r>
      <w:r w:rsidR="00EB5183" w:rsidRPr="009D07AE">
        <w:rPr>
          <w:rFonts w:ascii="Times New Roman" w:hAnsi="Times New Roman"/>
          <w:sz w:val="24"/>
          <w:szCs w:val="24"/>
        </w:rPr>
        <w:t> </w:t>
      </w:r>
      <w:r w:rsidRPr="009D07AE">
        <w:rPr>
          <w:rFonts w:ascii="Times New Roman" w:hAnsi="Times New Roman"/>
          <w:sz w:val="24"/>
          <w:szCs w:val="24"/>
        </w:rPr>
        <w:t>uzasadnieniem i podaniem podstawy prawnej udzielania dotacji. Kalkulacja obejmuje:</w:t>
      </w:r>
    </w:p>
    <w:p w14:paraId="0AB42510" w14:textId="77777777" w:rsidR="00914885" w:rsidRPr="009D07AE" w:rsidRDefault="00914885" w:rsidP="00804230">
      <w:pPr>
        <w:pStyle w:val="litpocyfrze"/>
        <w:tabs>
          <w:tab w:val="clear" w:pos="851"/>
          <w:tab w:val="left" w:pos="1276"/>
        </w:tabs>
        <w:spacing w:after="0" w:line="360" w:lineRule="auto"/>
        <w:ind w:left="1276" w:hanging="425"/>
        <w:rPr>
          <w:rFonts w:ascii="Times New Roman" w:hAnsi="Times New Roman"/>
          <w:sz w:val="24"/>
          <w:szCs w:val="24"/>
        </w:rPr>
      </w:pPr>
      <w:r w:rsidRPr="009D07AE">
        <w:rPr>
          <w:rFonts w:ascii="Times New Roman" w:hAnsi="Times New Roman"/>
          <w:sz w:val="24"/>
          <w:szCs w:val="24"/>
        </w:rPr>
        <w:lastRenderedPageBreak/>
        <w:t>a)</w:t>
      </w:r>
      <w:r w:rsidRPr="009D07AE">
        <w:rPr>
          <w:rFonts w:ascii="Times New Roman" w:hAnsi="Times New Roman"/>
          <w:sz w:val="24"/>
          <w:szCs w:val="24"/>
        </w:rPr>
        <w:tab/>
        <w:t>wskaźniki rzeczowe, które są podstawą określenia dotacji,</w:t>
      </w:r>
    </w:p>
    <w:p w14:paraId="225DCA04" w14:textId="68809D10" w:rsidR="00914885" w:rsidRPr="009D07AE" w:rsidRDefault="00914885" w:rsidP="00350EAC">
      <w:pPr>
        <w:pStyle w:val="Tekstpodstawowy"/>
        <w:spacing w:after="120" w:line="360" w:lineRule="auto"/>
        <w:ind w:left="1276" w:hanging="425"/>
        <w:rPr>
          <w:rFonts w:ascii="Times New Roman" w:hAnsi="Times New Roman"/>
          <w:szCs w:val="24"/>
        </w:rPr>
      </w:pPr>
      <w:r w:rsidRPr="009D07AE">
        <w:rPr>
          <w:rFonts w:ascii="Times New Roman" w:hAnsi="Times New Roman"/>
          <w:szCs w:val="24"/>
        </w:rPr>
        <w:t>b)</w:t>
      </w:r>
      <w:r w:rsidRPr="009D07AE">
        <w:rPr>
          <w:rFonts w:ascii="Times New Roman" w:hAnsi="Times New Roman"/>
          <w:szCs w:val="24"/>
        </w:rPr>
        <w:tab/>
        <w:t>stawkę dotacji wraz ze szczegółową kalkulacją;</w:t>
      </w:r>
    </w:p>
    <w:p w14:paraId="031BADA9" w14:textId="291650F8" w:rsidR="00914885" w:rsidRPr="009D07AE" w:rsidRDefault="00A620E5" w:rsidP="00804230">
      <w:pPr>
        <w:pStyle w:val="cyfra"/>
        <w:spacing w:after="120" w:line="360" w:lineRule="auto"/>
        <w:ind w:left="850" w:hanging="425"/>
        <w:jc w:val="both"/>
        <w:rPr>
          <w:rFonts w:ascii="Times New Roman" w:hAnsi="Times New Roman"/>
          <w:sz w:val="24"/>
          <w:szCs w:val="24"/>
        </w:rPr>
      </w:pPr>
      <w:r w:rsidRPr="009D07AE">
        <w:rPr>
          <w:rFonts w:ascii="Times New Roman" w:hAnsi="Times New Roman"/>
          <w:sz w:val="24"/>
          <w:szCs w:val="24"/>
        </w:rPr>
        <w:t>3</w:t>
      </w:r>
      <w:r w:rsidR="00914885" w:rsidRPr="009D07AE">
        <w:rPr>
          <w:rFonts w:ascii="Times New Roman" w:hAnsi="Times New Roman"/>
          <w:sz w:val="24"/>
          <w:szCs w:val="24"/>
        </w:rPr>
        <w:t>)</w:t>
      </w:r>
      <w:r w:rsidR="00914885" w:rsidRPr="009D07AE">
        <w:rPr>
          <w:rFonts w:ascii="Times New Roman" w:hAnsi="Times New Roman"/>
          <w:sz w:val="24"/>
          <w:szCs w:val="24"/>
        </w:rPr>
        <w:tab/>
        <w:t xml:space="preserve">wydatki na renty wynikające z wyroków i ugód sądowych za szkody popełnione podczas leczenia w byłych państwowych jednostkach budżetowych ochrony zdrowia planowane są w dziale „851 </w:t>
      </w:r>
      <w:r w:rsidR="00793B07" w:rsidRPr="009D07AE">
        <w:rPr>
          <w:rFonts w:ascii="Times New Roman" w:hAnsi="Times New Roman"/>
          <w:sz w:val="24"/>
          <w:szCs w:val="24"/>
        </w:rPr>
        <w:t xml:space="preserve">– </w:t>
      </w:r>
      <w:r w:rsidR="00914885" w:rsidRPr="009D07AE">
        <w:rPr>
          <w:rFonts w:ascii="Times New Roman" w:hAnsi="Times New Roman"/>
          <w:sz w:val="24"/>
          <w:szCs w:val="24"/>
        </w:rPr>
        <w:t>Ochrona zdrowia”, w</w:t>
      </w:r>
      <w:r w:rsidR="00F729DC" w:rsidRPr="009D07AE">
        <w:rPr>
          <w:rFonts w:ascii="Times New Roman" w:hAnsi="Times New Roman"/>
          <w:sz w:val="24"/>
          <w:szCs w:val="24"/>
        </w:rPr>
        <w:t xml:space="preserve"> </w:t>
      </w:r>
      <w:r w:rsidR="00914885" w:rsidRPr="009D07AE">
        <w:rPr>
          <w:rFonts w:ascii="Times New Roman" w:hAnsi="Times New Roman"/>
          <w:sz w:val="24"/>
          <w:szCs w:val="24"/>
        </w:rPr>
        <w:t>rozdziale „85195 Pozostała działalność”, w paragrafie „305 Zasądzone renty”;</w:t>
      </w:r>
    </w:p>
    <w:p w14:paraId="57E1D455" w14:textId="582D11FC" w:rsidR="00914885" w:rsidRPr="009D07AE" w:rsidRDefault="00A620E5" w:rsidP="00804230">
      <w:pPr>
        <w:pStyle w:val="cyfra"/>
        <w:tabs>
          <w:tab w:val="clear" w:pos="426"/>
          <w:tab w:val="left" w:pos="851"/>
        </w:tabs>
        <w:spacing w:after="120" w:line="360" w:lineRule="auto"/>
        <w:ind w:left="851" w:hanging="425"/>
        <w:jc w:val="both"/>
        <w:rPr>
          <w:rFonts w:ascii="Times New Roman" w:hAnsi="Times New Roman"/>
          <w:sz w:val="24"/>
          <w:szCs w:val="24"/>
        </w:rPr>
      </w:pPr>
      <w:r w:rsidRPr="009D07AE">
        <w:rPr>
          <w:rFonts w:ascii="Times New Roman" w:hAnsi="Times New Roman"/>
          <w:sz w:val="24"/>
          <w:szCs w:val="24"/>
        </w:rPr>
        <w:t>4</w:t>
      </w:r>
      <w:r w:rsidR="00914885" w:rsidRPr="009D07AE">
        <w:rPr>
          <w:rFonts w:ascii="Times New Roman" w:hAnsi="Times New Roman"/>
          <w:sz w:val="24"/>
          <w:szCs w:val="24"/>
        </w:rPr>
        <w:t>)</w:t>
      </w:r>
      <w:r w:rsidR="00914885" w:rsidRPr="009D07AE">
        <w:rPr>
          <w:rFonts w:ascii="Times New Roman" w:hAnsi="Times New Roman"/>
          <w:sz w:val="24"/>
          <w:szCs w:val="24"/>
        </w:rPr>
        <w:tab/>
        <w:t>w ramach wydatków majątkowych</w:t>
      </w:r>
      <w:r w:rsidR="000F5FED" w:rsidRPr="009D07AE">
        <w:rPr>
          <w:rFonts w:ascii="Times New Roman" w:hAnsi="Times New Roman"/>
          <w:sz w:val="24"/>
          <w:szCs w:val="24"/>
        </w:rPr>
        <w:t xml:space="preserve"> są</w:t>
      </w:r>
      <w:r w:rsidR="00914885" w:rsidRPr="009D07AE">
        <w:rPr>
          <w:rFonts w:ascii="Times New Roman" w:hAnsi="Times New Roman"/>
          <w:sz w:val="24"/>
          <w:szCs w:val="24"/>
        </w:rPr>
        <w:t xml:space="preserve"> planowane:</w:t>
      </w:r>
    </w:p>
    <w:p w14:paraId="0D9B939B" w14:textId="28BFA402" w:rsidR="00914885" w:rsidRPr="009D07AE" w:rsidRDefault="00914885" w:rsidP="00804230">
      <w:pPr>
        <w:pStyle w:val="literapocyfrze"/>
        <w:tabs>
          <w:tab w:val="clear" w:pos="851"/>
          <w:tab w:val="left" w:pos="1276"/>
        </w:tabs>
        <w:spacing w:line="360" w:lineRule="auto"/>
        <w:ind w:left="1276" w:hanging="425"/>
        <w:rPr>
          <w:rFonts w:ascii="Times New Roman" w:hAnsi="Times New Roman"/>
          <w:sz w:val="24"/>
          <w:szCs w:val="24"/>
        </w:rPr>
      </w:pPr>
      <w:r w:rsidRPr="009D07AE">
        <w:rPr>
          <w:rFonts w:ascii="Times New Roman" w:hAnsi="Times New Roman"/>
          <w:sz w:val="24"/>
          <w:szCs w:val="24"/>
        </w:rPr>
        <w:t>a)</w:t>
      </w:r>
      <w:r w:rsidRPr="009D07AE">
        <w:rPr>
          <w:rFonts w:ascii="Times New Roman" w:hAnsi="Times New Roman"/>
          <w:sz w:val="24"/>
          <w:szCs w:val="24"/>
        </w:rPr>
        <w:tab/>
        <w:t>wydatki na zakupy wynikające z programów technicznej modernizacji Sił Zbrojnych realizowane przez Ministerstwo Obrony Narodowej,</w:t>
      </w:r>
    </w:p>
    <w:p w14:paraId="247A59CE" w14:textId="3DD94B97" w:rsidR="00914885" w:rsidRPr="009D07AE" w:rsidRDefault="00914885" w:rsidP="00804230">
      <w:pPr>
        <w:pStyle w:val="literapocyfrze"/>
        <w:tabs>
          <w:tab w:val="left" w:pos="1276"/>
        </w:tabs>
        <w:spacing w:line="360" w:lineRule="auto"/>
        <w:ind w:left="1276" w:hanging="425"/>
        <w:rPr>
          <w:rFonts w:ascii="Times New Roman" w:hAnsi="Times New Roman"/>
          <w:sz w:val="24"/>
          <w:szCs w:val="24"/>
        </w:rPr>
      </w:pPr>
      <w:r w:rsidRPr="009D07AE">
        <w:rPr>
          <w:rFonts w:ascii="Times New Roman" w:hAnsi="Times New Roman"/>
          <w:sz w:val="24"/>
          <w:szCs w:val="24"/>
        </w:rPr>
        <w:t>b)</w:t>
      </w:r>
      <w:r w:rsidRPr="009D07AE">
        <w:rPr>
          <w:rFonts w:ascii="Times New Roman" w:hAnsi="Times New Roman"/>
          <w:sz w:val="24"/>
          <w:szCs w:val="24"/>
        </w:rPr>
        <w:tab/>
        <w:t>wydatki na inwestycje wynikające z eksploatacji i utrzymania linii kolejowych o</w:t>
      </w:r>
      <w:r w:rsidR="009437B4" w:rsidRPr="009D07AE">
        <w:rPr>
          <w:rFonts w:ascii="Times New Roman" w:hAnsi="Times New Roman"/>
          <w:sz w:val="24"/>
          <w:szCs w:val="24"/>
        </w:rPr>
        <w:t> </w:t>
      </w:r>
      <w:r w:rsidRPr="009D07AE">
        <w:rPr>
          <w:rFonts w:ascii="Times New Roman" w:hAnsi="Times New Roman"/>
          <w:sz w:val="24"/>
          <w:szCs w:val="24"/>
        </w:rPr>
        <w:t>znaczeniu wyłącznie obronnym planowane na podstawie art. 38 ust. 1 pk</w:t>
      </w:r>
      <w:r w:rsidR="003567E9" w:rsidRPr="009D07AE">
        <w:rPr>
          <w:rFonts w:ascii="Times New Roman" w:hAnsi="Times New Roman"/>
          <w:sz w:val="24"/>
          <w:szCs w:val="24"/>
        </w:rPr>
        <w:t>t 2 ustawy z</w:t>
      </w:r>
      <w:r w:rsidR="00EB5183" w:rsidRPr="009D07AE">
        <w:rPr>
          <w:rFonts w:ascii="Times New Roman" w:hAnsi="Times New Roman"/>
          <w:sz w:val="24"/>
          <w:szCs w:val="24"/>
        </w:rPr>
        <w:t> </w:t>
      </w:r>
      <w:r w:rsidR="003567E9" w:rsidRPr="009D07AE">
        <w:rPr>
          <w:rFonts w:ascii="Times New Roman" w:hAnsi="Times New Roman"/>
          <w:sz w:val="24"/>
          <w:szCs w:val="24"/>
        </w:rPr>
        <w:t xml:space="preserve">dnia 28 marca 2003 </w:t>
      </w:r>
      <w:r w:rsidRPr="009D07AE">
        <w:rPr>
          <w:rFonts w:ascii="Times New Roman" w:hAnsi="Times New Roman"/>
          <w:sz w:val="24"/>
          <w:szCs w:val="24"/>
        </w:rPr>
        <w:t>r. o</w:t>
      </w:r>
      <w:r w:rsidR="003567E9" w:rsidRPr="009D07AE">
        <w:rPr>
          <w:rFonts w:ascii="Times New Roman" w:hAnsi="Times New Roman"/>
          <w:sz w:val="24"/>
          <w:szCs w:val="24"/>
        </w:rPr>
        <w:t xml:space="preserve"> </w:t>
      </w:r>
      <w:r w:rsidRPr="009D07AE">
        <w:rPr>
          <w:rFonts w:ascii="Times New Roman" w:hAnsi="Times New Roman"/>
          <w:sz w:val="24"/>
          <w:szCs w:val="24"/>
        </w:rPr>
        <w:t>transporcie kolejowym</w:t>
      </w:r>
      <w:r w:rsidR="00170A96" w:rsidRPr="009D07AE">
        <w:rPr>
          <w:rFonts w:ascii="Times New Roman" w:hAnsi="Times New Roman"/>
          <w:sz w:val="24"/>
          <w:szCs w:val="24"/>
        </w:rPr>
        <w:t xml:space="preserve"> (Dz.</w:t>
      </w:r>
      <w:r w:rsidR="00660B3D" w:rsidRPr="009D07AE">
        <w:rPr>
          <w:rFonts w:ascii="Times New Roman" w:hAnsi="Times New Roman"/>
          <w:sz w:val="24"/>
          <w:szCs w:val="24"/>
        </w:rPr>
        <w:t xml:space="preserve"> </w:t>
      </w:r>
      <w:r w:rsidR="00170A96" w:rsidRPr="009D07AE">
        <w:rPr>
          <w:rFonts w:ascii="Times New Roman" w:hAnsi="Times New Roman"/>
          <w:sz w:val="24"/>
          <w:szCs w:val="24"/>
        </w:rPr>
        <w:t xml:space="preserve">U. z </w:t>
      </w:r>
      <w:r w:rsidR="003F4DFD" w:rsidRPr="009D07AE">
        <w:rPr>
          <w:rFonts w:ascii="Times New Roman" w:hAnsi="Times New Roman"/>
          <w:sz w:val="24"/>
          <w:szCs w:val="24"/>
        </w:rPr>
        <w:t>202</w:t>
      </w:r>
      <w:r w:rsidR="005B7256" w:rsidRPr="009D07AE">
        <w:rPr>
          <w:rFonts w:ascii="Times New Roman" w:hAnsi="Times New Roman"/>
          <w:sz w:val="24"/>
          <w:szCs w:val="24"/>
        </w:rPr>
        <w:t>4</w:t>
      </w:r>
      <w:r w:rsidR="003F4DFD" w:rsidRPr="009D07AE">
        <w:rPr>
          <w:rFonts w:ascii="Times New Roman" w:hAnsi="Times New Roman"/>
          <w:sz w:val="24"/>
          <w:szCs w:val="24"/>
        </w:rPr>
        <w:t xml:space="preserve"> </w:t>
      </w:r>
      <w:r w:rsidR="00170A96" w:rsidRPr="009D07AE">
        <w:rPr>
          <w:rFonts w:ascii="Times New Roman" w:hAnsi="Times New Roman"/>
          <w:sz w:val="24"/>
          <w:szCs w:val="24"/>
        </w:rPr>
        <w:t>r. poz.</w:t>
      </w:r>
      <w:r w:rsidR="00C05393" w:rsidRPr="009D07AE">
        <w:rPr>
          <w:rFonts w:ascii="Times New Roman" w:hAnsi="Times New Roman"/>
          <w:sz w:val="24"/>
          <w:szCs w:val="24"/>
        </w:rPr>
        <w:t> </w:t>
      </w:r>
      <w:r w:rsidR="005B7256" w:rsidRPr="009D07AE">
        <w:rPr>
          <w:rFonts w:ascii="Times New Roman" w:hAnsi="Times New Roman"/>
          <w:sz w:val="24"/>
          <w:szCs w:val="24"/>
        </w:rPr>
        <w:t>697</w:t>
      </w:r>
      <w:r w:rsidR="005132E5">
        <w:rPr>
          <w:rFonts w:ascii="Times New Roman" w:hAnsi="Times New Roman"/>
          <w:sz w:val="24"/>
          <w:szCs w:val="24"/>
        </w:rPr>
        <w:t>, z późn. zm.</w:t>
      </w:r>
      <w:r w:rsidR="00170A96" w:rsidRPr="009D07AE">
        <w:rPr>
          <w:rFonts w:ascii="Times New Roman" w:hAnsi="Times New Roman"/>
          <w:sz w:val="24"/>
          <w:szCs w:val="24"/>
        </w:rPr>
        <w:t>)</w:t>
      </w:r>
      <w:r w:rsidRPr="009D07AE">
        <w:rPr>
          <w:rFonts w:ascii="Times New Roman" w:hAnsi="Times New Roman"/>
          <w:sz w:val="24"/>
          <w:szCs w:val="24"/>
        </w:rPr>
        <w:t>,</w:t>
      </w:r>
    </w:p>
    <w:p w14:paraId="04D40C08" w14:textId="77777777" w:rsidR="00914885" w:rsidRPr="009D07AE" w:rsidRDefault="00914885" w:rsidP="00804230">
      <w:pPr>
        <w:pStyle w:val="literapocyfrze"/>
        <w:spacing w:after="120" w:line="360" w:lineRule="auto"/>
        <w:ind w:left="1276" w:hanging="425"/>
        <w:rPr>
          <w:rFonts w:ascii="Times New Roman" w:hAnsi="Times New Roman"/>
          <w:sz w:val="24"/>
          <w:szCs w:val="24"/>
        </w:rPr>
      </w:pPr>
      <w:r w:rsidRPr="009D07AE">
        <w:rPr>
          <w:rFonts w:ascii="Times New Roman" w:hAnsi="Times New Roman"/>
          <w:sz w:val="24"/>
          <w:szCs w:val="24"/>
        </w:rPr>
        <w:t>c)</w:t>
      </w:r>
      <w:r w:rsidRPr="009D07AE">
        <w:rPr>
          <w:rFonts w:ascii="Times New Roman" w:hAnsi="Times New Roman"/>
          <w:sz w:val="24"/>
          <w:szCs w:val="24"/>
        </w:rPr>
        <w:tab/>
        <w:t>inne wydatki na inwestycje określone w rozporządzeniu wydanym na podstawie art. 134 ustawy o finansach publicznych.</w:t>
      </w:r>
    </w:p>
    <w:p w14:paraId="55DE3A5D" w14:textId="3A6A396C" w:rsidR="00914885" w:rsidRPr="009D07AE" w:rsidRDefault="00914885" w:rsidP="00B843FF">
      <w:pPr>
        <w:pStyle w:val="punkt"/>
        <w:spacing w:after="120" w:line="360" w:lineRule="auto"/>
        <w:ind w:left="851" w:firstLine="0"/>
        <w:rPr>
          <w:rFonts w:ascii="Times New Roman" w:hAnsi="Times New Roman"/>
          <w:sz w:val="24"/>
          <w:szCs w:val="24"/>
        </w:rPr>
      </w:pPr>
      <w:r w:rsidRPr="009D07AE">
        <w:rPr>
          <w:rFonts w:ascii="Times New Roman" w:hAnsi="Times New Roman"/>
          <w:sz w:val="24"/>
          <w:szCs w:val="24"/>
        </w:rPr>
        <w:t>W ramach wydatków majątkowych planowane są zakupy środków trwałych niezaliczonych do pierwszego wyposażenia, których wartość początkowa jest wyższa od kwoty określ</w:t>
      </w:r>
      <w:r w:rsidR="00305E2B" w:rsidRPr="009D07AE">
        <w:rPr>
          <w:rFonts w:ascii="Times New Roman" w:hAnsi="Times New Roman"/>
          <w:sz w:val="24"/>
          <w:szCs w:val="24"/>
        </w:rPr>
        <w:t xml:space="preserve">onej w art. 16f ust. 3 ustawy z </w:t>
      </w:r>
      <w:r w:rsidRPr="009D07AE">
        <w:rPr>
          <w:rFonts w:ascii="Times New Roman" w:hAnsi="Times New Roman"/>
          <w:sz w:val="24"/>
          <w:szCs w:val="24"/>
        </w:rPr>
        <w:t>dnia 15</w:t>
      </w:r>
      <w:r w:rsidR="00305E2B" w:rsidRPr="009D07AE">
        <w:rPr>
          <w:rFonts w:ascii="Times New Roman" w:hAnsi="Times New Roman"/>
          <w:sz w:val="24"/>
          <w:szCs w:val="24"/>
        </w:rPr>
        <w:t xml:space="preserve"> </w:t>
      </w:r>
      <w:r w:rsidRPr="009D07AE">
        <w:rPr>
          <w:rFonts w:ascii="Times New Roman" w:hAnsi="Times New Roman"/>
          <w:sz w:val="24"/>
          <w:szCs w:val="24"/>
        </w:rPr>
        <w:t>lutego 1992</w:t>
      </w:r>
      <w:r w:rsidR="00305E2B" w:rsidRPr="009D07AE">
        <w:rPr>
          <w:rFonts w:ascii="Times New Roman" w:hAnsi="Times New Roman"/>
          <w:sz w:val="24"/>
          <w:szCs w:val="24"/>
        </w:rPr>
        <w:t xml:space="preserve"> r. o </w:t>
      </w:r>
      <w:r w:rsidRPr="009D07AE">
        <w:rPr>
          <w:rFonts w:ascii="Times New Roman" w:hAnsi="Times New Roman"/>
          <w:sz w:val="24"/>
          <w:szCs w:val="24"/>
        </w:rPr>
        <w:t>podatku dochodowym od osób prawnych (</w:t>
      </w:r>
      <w:r w:rsidR="00063F15" w:rsidRPr="009D07AE">
        <w:rPr>
          <w:rFonts w:ascii="Times New Roman" w:hAnsi="Times New Roman"/>
          <w:sz w:val="24"/>
          <w:szCs w:val="24"/>
        </w:rPr>
        <w:t>Dz.</w:t>
      </w:r>
      <w:r w:rsidR="00660B3D" w:rsidRPr="009D07AE">
        <w:rPr>
          <w:rFonts w:ascii="Times New Roman" w:hAnsi="Times New Roman"/>
          <w:sz w:val="24"/>
          <w:szCs w:val="24"/>
        </w:rPr>
        <w:t xml:space="preserve"> </w:t>
      </w:r>
      <w:r w:rsidR="00063F15" w:rsidRPr="009D07AE">
        <w:rPr>
          <w:rFonts w:ascii="Times New Roman" w:hAnsi="Times New Roman"/>
          <w:sz w:val="24"/>
          <w:szCs w:val="24"/>
        </w:rPr>
        <w:t xml:space="preserve">U. z </w:t>
      </w:r>
      <w:r w:rsidR="00FE3072" w:rsidRPr="009D07AE">
        <w:rPr>
          <w:rFonts w:ascii="Times New Roman" w:hAnsi="Times New Roman"/>
          <w:sz w:val="24"/>
          <w:szCs w:val="24"/>
        </w:rPr>
        <w:t>20</w:t>
      </w:r>
      <w:r w:rsidR="00305E2B" w:rsidRPr="009D07AE">
        <w:rPr>
          <w:rFonts w:ascii="Times New Roman" w:hAnsi="Times New Roman"/>
          <w:sz w:val="24"/>
          <w:szCs w:val="24"/>
        </w:rPr>
        <w:t>2</w:t>
      </w:r>
      <w:r w:rsidR="00BC2F83" w:rsidRPr="009D07AE">
        <w:rPr>
          <w:rFonts w:ascii="Times New Roman" w:hAnsi="Times New Roman"/>
          <w:sz w:val="24"/>
          <w:szCs w:val="24"/>
        </w:rPr>
        <w:t>3</w:t>
      </w:r>
      <w:r w:rsidR="00305E2B" w:rsidRPr="009D07AE">
        <w:rPr>
          <w:rFonts w:ascii="Times New Roman" w:hAnsi="Times New Roman"/>
          <w:sz w:val="24"/>
          <w:szCs w:val="24"/>
        </w:rPr>
        <w:t xml:space="preserve"> </w:t>
      </w:r>
      <w:r w:rsidR="00063F15" w:rsidRPr="009D07AE">
        <w:rPr>
          <w:rFonts w:ascii="Times New Roman" w:hAnsi="Times New Roman"/>
          <w:sz w:val="24"/>
          <w:szCs w:val="24"/>
        </w:rPr>
        <w:t xml:space="preserve">r. poz. </w:t>
      </w:r>
      <w:r w:rsidR="00BC2F83" w:rsidRPr="009D07AE">
        <w:rPr>
          <w:rFonts w:ascii="Times New Roman" w:hAnsi="Times New Roman"/>
          <w:sz w:val="24"/>
          <w:szCs w:val="24"/>
        </w:rPr>
        <w:t>2805</w:t>
      </w:r>
      <w:r w:rsidRPr="009D07AE">
        <w:rPr>
          <w:rFonts w:ascii="Times New Roman" w:hAnsi="Times New Roman"/>
          <w:sz w:val="24"/>
          <w:szCs w:val="24"/>
        </w:rPr>
        <w:t xml:space="preserve">, z późn. zm.), a odpisy amortyzacyjne od tych środków trwałych nie są dokonywane jednorazowo lub gdy </w:t>
      </w:r>
      <w:r w:rsidR="00215603" w:rsidRPr="009D07AE">
        <w:rPr>
          <w:rFonts w:ascii="Times New Roman" w:hAnsi="Times New Roman"/>
          <w:sz w:val="24"/>
          <w:szCs w:val="24"/>
        </w:rPr>
        <w:t xml:space="preserve">nie dokonuje się </w:t>
      </w:r>
      <w:r w:rsidRPr="009D07AE">
        <w:rPr>
          <w:rFonts w:ascii="Times New Roman" w:hAnsi="Times New Roman"/>
          <w:sz w:val="24"/>
          <w:szCs w:val="24"/>
        </w:rPr>
        <w:t>od nich odpisów amortyzacyjnych w</w:t>
      </w:r>
      <w:r w:rsidR="009437B4" w:rsidRPr="009D07AE">
        <w:rPr>
          <w:rFonts w:ascii="Times New Roman" w:hAnsi="Times New Roman"/>
          <w:sz w:val="24"/>
          <w:szCs w:val="24"/>
        </w:rPr>
        <w:t> </w:t>
      </w:r>
      <w:r w:rsidRPr="009D07AE">
        <w:rPr>
          <w:rFonts w:ascii="Times New Roman" w:hAnsi="Times New Roman"/>
          <w:sz w:val="24"/>
          <w:szCs w:val="24"/>
        </w:rPr>
        <w:t>wypadkach określonych w tej ustawie;</w:t>
      </w:r>
    </w:p>
    <w:p w14:paraId="4971E91C" w14:textId="5417CCDC" w:rsidR="00914885" w:rsidRPr="009D07AE" w:rsidRDefault="00A620E5" w:rsidP="00B843FF">
      <w:pPr>
        <w:pStyle w:val="cyfra"/>
        <w:tabs>
          <w:tab w:val="clear" w:pos="426"/>
          <w:tab w:val="left" w:pos="851"/>
        </w:tabs>
        <w:spacing w:after="120" w:line="360" w:lineRule="auto"/>
        <w:ind w:left="851" w:hanging="425"/>
        <w:jc w:val="both"/>
        <w:rPr>
          <w:rFonts w:ascii="Times New Roman" w:hAnsi="Times New Roman"/>
          <w:sz w:val="24"/>
          <w:szCs w:val="24"/>
        </w:rPr>
      </w:pPr>
      <w:r w:rsidRPr="009D07AE">
        <w:rPr>
          <w:rFonts w:ascii="Times New Roman" w:hAnsi="Times New Roman"/>
          <w:sz w:val="24"/>
          <w:szCs w:val="24"/>
        </w:rPr>
        <w:t>5</w:t>
      </w:r>
      <w:r w:rsidR="00914885" w:rsidRPr="009D07AE">
        <w:rPr>
          <w:rFonts w:ascii="Times New Roman" w:hAnsi="Times New Roman"/>
          <w:sz w:val="24"/>
          <w:szCs w:val="24"/>
        </w:rPr>
        <w:t>)</w:t>
      </w:r>
      <w:r w:rsidR="00914885" w:rsidRPr="009D07AE">
        <w:rPr>
          <w:rFonts w:ascii="Times New Roman" w:hAnsi="Times New Roman"/>
          <w:sz w:val="24"/>
          <w:szCs w:val="24"/>
        </w:rPr>
        <w:tab/>
        <w:t>w dziale „Rolnictwo i łowiectwo”, w rozdziale „Pozostała działalność” mogą być planowane wyłącznie wydatki na</w:t>
      </w:r>
      <w:r w:rsidR="00F729DC" w:rsidRPr="009D07AE">
        <w:rPr>
          <w:rFonts w:ascii="Times New Roman" w:hAnsi="Times New Roman"/>
          <w:sz w:val="24"/>
          <w:szCs w:val="24"/>
        </w:rPr>
        <w:t xml:space="preserve"> realizację zadań, na które nie </w:t>
      </w:r>
      <w:r w:rsidR="00914885" w:rsidRPr="009D07AE">
        <w:rPr>
          <w:rFonts w:ascii="Times New Roman" w:hAnsi="Times New Roman"/>
          <w:sz w:val="24"/>
          <w:szCs w:val="24"/>
        </w:rPr>
        <w:t xml:space="preserve">przewidziano odrębnego rozdziału. </w:t>
      </w:r>
    </w:p>
    <w:p w14:paraId="3208C385" w14:textId="77777777" w:rsidR="00914885" w:rsidRPr="009D07AE" w:rsidRDefault="00914885" w:rsidP="00B843FF">
      <w:pPr>
        <w:pStyle w:val="cyfra"/>
        <w:spacing w:after="120" w:line="360" w:lineRule="auto"/>
        <w:ind w:left="851" w:firstLine="0"/>
        <w:jc w:val="both"/>
        <w:rPr>
          <w:rFonts w:ascii="Times New Roman" w:hAnsi="Times New Roman"/>
          <w:sz w:val="24"/>
          <w:szCs w:val="24"/>
        </w:rPr>
      </w:pPr>
      <w:r w:rsidRPr="009D07AE">
        <w:rPr>
          <w:rFonts w:ascii="Times New Roman" w:hAnsi="Times New Roman"/>
          <w:sz w:val="24"/>
          <w:szCs w:val="24"/>
        </w:rPr>
        <w:t>Wydatki wojewódzkich ośrodków doradztwa rolniczego (rozdział 01002), powiatowych inspektoratów we</w:t>
      </w:r>
      <w:r w:rsidR="00F729DC" w:rsidRPr="009D07AE">
        <w:rPr>
          <w:rFonts w:ascii="Times New Roman" w:hAnsi="Times New Roman"/>
          <w:sz w:val="24"/>
          <w:szCs w:val="24"/>
        </w:rPr>
        <w:t xml:space="preserve">terynarii (rozdział 01034) oraz </w:t>
      </w:r>
      <w:r w:rsidRPr="009D07AE">
        <w:rPr>
          <w:rFonts w:ascii="Times New Roman" w:hAnsi="Times New Roman"/>
          <w:sz w:val="24"/>
          <w:szCs w:val="24"/>
        </w:rPr>
        <w:t>granicznych inspektoratów weteryna</w:t>
      </w:r>
      <w:r w:rsidR="00F729DC" w:rsidRPr="009D07AE">
        <w:rPr>
          <w:rFonts w:ascii="Times New Roman" w:hAnsi="Times New Roman"/>
          <w:sz w:val="24"/>
          <w:szCs w:val="24"/>
        </w:rPr>
        <w:t xml:space="preserve">rii (rozdział 01035) ujmuje się </w:t>
      </w:r>
      <w:r w:rsidRPr="009D07AE">
        <w:rPr>
          <w:rFonts w:ascii="Times New Roman" w:hAnsi="Times New Roman"/>
          <w:sz w:val="24"/>
          <w:szCs w:val="24"/>
        </w:rPr>
        <w:t>zbiorczo dla całej części budżetowej;</w:t>
      </w:r>
    </w:p>
    <w:p w14:paraId="154191D2" w14:textId="46A3B7A1" w:rsidR="00914885" w:rsidRPr="009D07AE" w:rsidRDefault="00A620E5" w:rsidP="00B843FF">
      <w:pPr>
        <w:pStyle w:val="cyfra"/>
        <w:tabs>
          <w:tab w:val="clear" w:pos="426"/>
          <w:tab w:val="left" w:pos="851"/>
        </w:tabs>
        <w:spacing w:after="120" w:line="360" w:lineRule="auto"/>
        <w:ind w:left="850" w:hanging="425"/>
        <w:jc w:val="both"/>
        <w:rPr>
          <w:rFonts w:ascii="Times New Roman" w:hAnsi="Times New Roman"/>
          <w:iCs/>
          <w:sz w:val="24"/>
          <w:szCs w:val="24"/>
        </w:rPr>
      </w:pPr>
      <w:r w:rsidRPr="009D07AE">
        <w:rPr>
          <w:rFonts w:ascii="Times New Roman" w:hAnsi="Times New Roman"/>
          <w:sz w:val="24"/>
          <w:szCs w:val="24"/>
        </w:rPr>
        <w:t>6</w:t>
      </w:r>
      <w:r w:rsidR="00914885" w:rsidRPr="009D07AE">
        <w:rPr>
          <w:rFonts w:ascii="Times New Roman" w:hAnsi="Times New Roman"/>
          <w:sz w:val="24"/>
          <w:szCs w:val="24"/>
        </w:rPr>
        <w:t>)</w:t>
      </w:r>
      <w:r w:rsidR="00914885" w:rsidRPr="009D07AE">
        <w:rPr>
          <w:rFonts w:ascii="Times New Roman" w:hAnsi="Times New Roman"/>
          <w:sz w:val="24"/>
          <w:szCs w:val="24"/>
        </w:rPr>
        <w:tab/>
      </w:r>
      <w:r w:rsidR="00914885" w:rsidRPr="009D07AE">
        <w:rPr>
          <w:rFonts w:ascii="Times New Roman" w:hAnsi="Times New Roman"/>
          <w:iCs/>
          <w:sz w:val="24"/>
          <w:szCs w:val="24"/>
        </w:rPr>
        <w:t>w objaśnieniach dysponent części „25. Kultura fizyczna” oraz działu „</w:t>
      </w:r>
      <w:r w:rsidR="005216C8" w:rsidRPr="009D07AE">
        <w:rPr>
          <w:rFonts w:ascii="Times New Roman" w:hAnsi="Times New Roman"/>
          <w:iCs/>
          <w:sz w:val="24"/>
          <w:szCs w:val="24"/>
        </w:rPr>
        <w:t>926</w:t>
      </w:r>
      <w:r w:rsidR="0076222F" w:rsidRPr="009D07AE">
        <w:rPr>
          <w:rFonts w:ascii="Times New Roman" w:hAnsi="Times New Roman"/>
          <w:iCs/>
          <w:sz w:val="24"/>
          <w:szCs w:val="24"/>
        </w:rPr>
        <w:t xml:space="preserve"> – </w:t>
      </w:r>
      <w:r w:rsidR="00914885" w:rsidRPr="009D07AE">
        <w:rPr>
          <w:rFonts w:ascii="Times New Roman" w:hAnsi="Times New Roman"/>
          <w:iCs/>
          <w:sz w:val="24"/>
          <w:szCs w:val="24"/>
        </w:rPr>
        <w:t>Kultura fizyczna” podaje informacje dotyczące liczby i kwoty, przewidzianych na</w:t>
      </w:r>
      <w:r w:rsidR="00AF43AF" w:rsidRPr="009D07AE">
        <w:rPr>
          <w:rFonts w:ascii="Times New Roman" w:hAnsi="Times New Roman"/>
          <w:iCs/>
          <w:sz w:val="24"/>
          <w:szCs w:val="24"/>
        </w:rPr>
        <w:t xml:space="preserve"> </w:t>
      </w:r>
      <w:r w:rsidR="00914885" w:rsidRPr="009D07AE">
        <w:rPr>
          <w:rFonts w:ascii="Times New Roman" w:hAnsi="Times New Roman"/>
          <w:iCs/>
          <w:sz w:val="24"/>
          <w:szCs w:val="24"/>
        </w:rPr>
        <w:t xml:space="preserve">rok </w:t>
      </w:r>
      <w:r w:rsidR="00914885" w:rsidRPr="009D07AE">
        <w:rPr>
          <w:rFonts w:ascii="Times New Roman" w:hAnsi="Times New Roman"/>
          <w:sz w:val="24"/>
          <w:szCs w:val="24"/>
        </w:rPr>
        <w:t>N</w:t>
      </w:r>
      <w:r w:rsidR="00914885" w:rsidRPr="009D07AE">
        <w:rPr>
          <w:rFonts w:ascii="Times New Roman" w:hAnsi="Times New Roman"/>
          <w:iCs/>
          <w:sz w:val="24"/>
          <w:szCs w:val="24"/>
        </w:rPr>
        <w:t xml:space="preserve"> i</w:t>
      </w:r>
      <w:r w:rsidR="009437B4" w:rsidRPr="009D07AE">
        <w:rPr>
          <w:rFonts w:ascii="Times New Roman" w:hAnsi="Times New Roman"/>
          <w:iCs/>
          <w:sz w:val="24"/>
          <w:szCs w:val="24"/>
        </w:rPr>
        <w:t> </w:t>
      </w:r>
      <w:r w:rsidR="00914885" w:rsidRPr="009D07AE">
        <w:rPr>
          <w:rFonts w:ascii="Times New Roman" w:hAnsi="Times New Roman"/>
          <w:iCs/>
          <w:sz w:val="24"/>
          <w:szCs w:val="24"/>
        </w:rPr>
        <w:t xml:space="preserve">planowanych na rok </w:t>
      </w:r>
      <w:r w:rsidR="00914885" w:rsidRPr="009D07AE">
        <w:rPr>
          <w:rFonts w:ascii="Times New Roman" w:hAnsi="Times New Roman"/>
          <w:sz w:val="24"/>
          <w:szCs w:val="24"/>
        </w:rPr>
        <w:t>N+1</w:t>
      </w:r>
      <w:r w:rsidR="00914885" w:rsidRPr="009D07AE">
        <w:rPr>
          <w:rFonts w:ascii="Times New Roman" w:hAnsi="Times New Roman"/>
          <w:iCs/>
          <w:sz w:val="24"/>
          <w:szCs w:val="24"/>
        </w:rPr>
        <w:t xml:space="preserve"> świadczeń pienięż</w:t>
      </w:r>
      <w:r w:rsidR="00F729DC" w:rsidRPr="009D07AE">
        <w:rPr>
          <w:rFonts w:ascii="Times New Roman" w:hAnsi="Times New Roman"/>
          <w:iCs/>
          <w:sz w:val="24"/>
          <w:szCs w:val="24"/>
        </w:rPr>
        <w:t xml:space="preserve">nych przyznawanych na podstawie </w:t>
      </w:r>
      <w:r w:rsidR="00914885" w:rsidRPr="009D07AE">
        <w:rPr>
          <w:rFonts w:ascii="Times New Roman" w:hAnsi="Times New Roman"/>
          <w:iCs/>
          <w:sz w:val="24"/>
          <w:szCs w:val="24"/>
        </w:rPr>
        <w:t>art.</w:t>
      </w:r>
      <w:r w:rsidR="009437B4" w:rsidRPr="009D07AE">
        <w:rPr>
          <w:rFonts w:ascii="Times New Roman" w:hAnsi="Times New Roman"/>
          <w:iCs/>
          <w:sz w:val="24"/>
          <w:szCs w:val="24"/>
        </w:rPr>
        <w:t> </w:t>
      </w:r>
      <w:r w:rsidR="00914885" w:rsidRPr="009D07AE">
        <w:rPr>
          <w:rFonts w:ascii="Times New Roman" w:hAnsi="Times New Roman"/>
          <w:iCs/>
          <w:sz w:val="24"/>
          <w:szCs w:val="24"/>
        </w:rPr>
        <w:t>36 ustawy z dnia 25 czerwca 2010 r. o sporcie (</w:t>
      </w:r>
      <w:r w:rsidR="00081418" w:rsidRPr="009D07AE">
        <w:rPr>
          <w:rFonts w:ascii="Times New Roman" w:hAnsi="Times New Roman"/>
          <w:iCs/>
          <w:sz w:val="24"/>
          <w:szCs w:val="24"/>
        </w:rPr>
        <w:t>Dz.</w:t>
      </w:r>
      <w:r w:rsidR="00686B27" w:rsidRPr="009D07AE">
        <w:rPr>
          <w:rFonts w:ascii="Times New Roman" w:hAnsi="Times New Roman"/>
          <w:iCs/>
          <w:sz w:val="24"/>
          <w:szCs w:val="24"/>
        </w:rPr>
        <w:t> U. </w:t>
      </w:r>
      <w:r w:rsidR="00081418" w:rsidRPr="009D07AE">
        <w:rPr>
          <w:rFonts w:ascii="Times New Roman" w:hAnsi="Times New Roman"/>
          <w:iCs/>
          <w:sz w:val="24"/>
          <w:szCs w:val="24"/>
        </w:rPr>
        <w:t>z </w:t>
      </w:r>
      <w:r w:rsidR="00063F15" w:rsidRPr="009D07AE">
        <w:rPr>
          <w:rFonts w:ascii="Times New Roman" w:hAnsi="Times New Roman"/>
          <w:iCs/>
          <w:sz w:val="24"/>
          <w:szCs w:val="24"/>
        </w:rPr>
        <w:t>20</w:t>
      </w:r>
      <w:r w:rsidR="002C49CA" w:rsidRPr="009D07AE">
        <w:rPr>
          <w:rFonts w:ascii="Times New Roman" w:hAnsi="Times New Roman"/>
          <w:iCs/>
          <w:sz w:val="24"/>
          <w:szCs w:val="24"/>
        </w:rPr>
        <w:t>2</w:t>
      </w:r>
      <w:r w:rsidR="008912DD" w:rsidRPr="009D07AE">
        <w:rPr>
          <w:rFonts w:ascii="Times New Roman" w:hAnsi="Times New Roman"/>
          <w:iCs/>
          <w:sz w:val="24"/>
          <w:szCs w:val="24"/>
        </w:rPr>
        <w:t>3</w:t>
      </w:r>
      <w:r w:rsidR="00686B27" w:rsidRPr="009D07AE">
        <w:rPr>
          <w:rFonts w:ascii="Times New Roman" w:hAnsi="Times New Roman"/>
          <w:iCs/>
          <w:sz w:val="24"/>
          <w:szCs w:val="24"/>
        </w:rPr>
        <w:t> </w:t>
      </w:r>
      <w:r w:rsidR="00063F15" w:rsidRPr="009D07AE">
        <w:rPr>
          <w:rFonts w:ascii="Times New Roman" w:hAnsi="Times New Roman"/>
          <w:iCs/>
          <w:sz w:val="24"/>
          <w:szCs w:val="24"/>
        </w:rPr>
        <w:t xml:space="preserve">r. poz. </w:t>
      </w:r>
      <w:r w:rsidR="008912DD" w:rsidRPr="009D07AE">
        <w:rPr>
          <w:rFonts w:ascii="Times New Roman" w:hAnsi="Times New Roman"/>
          <w:iCs/>
          <w:sz w:val="24"/>
          <w:szCs w:val="24"/>
        </w:rPr>
        <w:t>2048</w:t>
      </w:r>
      <w:r w:rsidR="00914885" w:rsidRPr="009D07AE">
        <w:rPr>
          <w:rFonts w:ascii="Times New Roman" w:hAnsi="Times New Roman"/>
          <w:iCs/>
          <w:sz w:val="24"/>
          <w:szCs w:val="24"/>
        </w:rPr>
        <w:t>).</w:t>
      </w:r>
    </w:p>
    <w:p w14:paraId="0F83EA3A" w14:textId="0A0478A6" w:rsidR="00914885" w:rsidRPr="009D07AE" w:rsidRDefault="00914885" w:rsidP="00B843FF">
      <w:pPr>
        <w:pStyle w:val="cyfra"/>
        <w:tabs>
          <w:tab w:val="clear" w:pos="426"/>
          <w:tab w:val="left" w:pos="851"/>
        </w:tabs>
        <w:spacing w:after="120" w:line="360" w:lineRule="auto"/>
        <w:ind w:left="850" w:hanging="425"/>
        <w:jc w:val="both"/>
        <w:rPr>
          <w:rFonts w:ascii="Times New Roman" w:hAnsi="Times New Roman"/>
          <w:iCs/>
          <w:sz w:val="24"/>
          <w:szCs w:val="24"/>
        </w:rPr>
      </w:pPr>
      <w:r w:rsidRPr="009D07AE">
        <w:rPr>
          <w:rFonts w:ascii="Times New Roman" w:hAnsi="Times New Roman"/>
          <w:iCs/>
          <w:sz w:val="24"/>
          <w:szCs w:val="24"/>
        </w:rPr>
        <w:tab/>
        <w:t>Informacje o liczbie i kwocie świadczeń pieniężnych podaje się odrębnie dla</w:t>
      </w:r>
      <w:r w:rsidR="000A1AC2" w:rsidRPr="009D07AE">
        <w:rPr>
          <w:rFonts w:ascii="Times New Roman" w:hAnsi="Times New Roman"/>
          <w:iCs/>
          <w:sz w:val="24"/>
          <w:szCs w:val="24"/>
        </w:rPr>
        <w:t xml:space="preserve"> </w:t>
      </w:r>
      <w:r w:rsidRPr="009D07AE">
        <w:rPr>
          <w:rFonts w:ascii="Times New Roman" w:hAnsi="Times New Roman"/>
          <w:iCs/>
          <w:sz w:val="24"/>
          <w:szCs w:val="24"/>
        </w:rPr>
        <w:t>każdej grupy świadczeniobiorców;</w:t>
      </w:r>
    </w:p>
    <w:p w14:paraId="52BD6ABE" w14:textId="65541258" w:rsidR="00914885" w:rsidRPr="009D07AE" w:rsidRDefault="00A620E5" w:rsidP="00B843FF">
      <w:pPr>
        <w:pStyle w:val="cyfra"/>
        <w:tabs>
          <w:tab w:val="clear" w:pos="426"/>
          <w:tab w:val="left" w:pos="851"/>
        </w:tabs>
        <w:spacing w:after="120" w:line="360" w:lineRule="auto"/>
        <w:ind w:left="850" w:hanging="425"/>
        <w:jc w:val="both"/>
        <w:rPr>
          <w:rFonts w:ascii="Times New Roman" w:hAnsi="Times New Roman"/>
          <w:i/>
          <w:iCs/>
          <w:sz w:val="20"/>
        </w:rPr>
      </w:pPr>
      <w:r w:rsidRPr="009D07AE">
        <w:rPr>
          <w:rFonts w:ascii="Times New Roman" w:hAnsi="Times New Roman"/>
          <w:iCs/>
          <w:sz w:val="24"/>
          <w:szCs w:val="24"/>
        </w:rPr>
        <w:lastRenderedPageBreak/>
        <w:t>7</w:t>
      </w:r>
      <w:r w:rsidR="00914885" w:rsidRPr="009D07AE">
        <w:rPr>
          <w:rFonts w:ascii="Times New Roman" w:hAnsi="Times New Roman"/>
          <w:iCs/>
          <w:sz w:val="24"/>
          <w:szCs w:val="24"/>
        </w:rPr>
        <w:t>)</w:t>
      </w:r>
      <w:r w:rsidR="00914885" w:rsidRPr="009D07AE">
        <w:rPr>
          <w:rFonts w:ascii="Times New Roman" w:hAnsi="Times New Roman"/>
          <w:iCs/>
          <w:sz w:val="24"/>
          <w:szCs w:val="24"/>
        </w:rPr>
        <w:tab/>
        <w:t>uzasadnienia</w:t>
      </w:r>
      <w:r w:rsidR="002545BB" w:rsidRPr="009D07AE">
        <w:rPr>
          <w:rFonts w:ascii="Times New Roman" w:hAnsi="Times New Roman"/>
          <w:iCs/>
          <w:sz w:val="24"/>
          <w:szCs w:val="24"/>
        </w:rPr>
        <w:t xml:space="preserve"> i objaśnienia należy przekazać Ministrowi Finansów</w:t>
      </w:r>
      <w:r w:rsidR="00F91F3F" w:rsidRPr="009D07AE">
        <w:rPr>
          <w:rFonts w:ascii="Times New Roman" w:hAnsi="Times New Roman"/>
          <w:sz w:val="20"/>
        </w:rPr>
        <w:t xml:space="preserve"> </w:t>
      </w:r>
      <w:r w:rsidR="000F1723" w:rsidRPr="009D07AE">
        <w:rPr>
          <w:rFonts w:ascii="Times New Roman" w:hAnsi="Times New Roman"/>
          <w:iCs/>
          <w:sz w:val="24"/>
          <w:szCs w:val="24"/>
        </w:rPr>
        <w:t>za</w:t>
      </w:r>
      <w:r w:rsidR="000A1AC2" w:rsidRPr="009D07AE">
        <w:rPr>
          <w:rFonts w:ascii="Times New Roman" w:hAnsi="Times New Roman"/>
          <w:iCs/>
          <w:sz w:val="24"/>
          <w:szCs w:val="24"/>
        </w:rPr>
        <w:t xml:space="preserve"> </w:t>
      </w:r>
      <w:r w:rsidR="00F91F3F" w:rsidRPr="009D07AE">
        <w:rPr>
          <w:rFonts w:ascii="Times New Roman" w:hAnsi="Times New Roman"/>
          <w:iCs/>
          <w:sz w:val="24"/>
          <w:szCs w:val="24"/>
        </w:rPr>
        <w:t>pośrednict</w:t>
      </w:r>
      <w:r w:rsidR="007D2D8E" w:rsidRPr="009D07AE">
        <w:rPr>
          <w:rFonts w:ascii="Times New Roman" w:hAnsi="Times New Roman"/>
          <w:iCs/>
          <w:sz w:val="24"/>
          <w:szCs w:val="24"/>
        </w:rPr>
        <w:t>w</w:t>
      </w:r>
      <w:r w:rsidR="00F91F3F" w:rsidRPr="009D07AE">
        <w:rPr>
          <w:rFonts w:ascii="Times New Roman" w:hAnsi="Times New Roman"/>
          <w:iCs/>
          <w:sz w:val="24"/>
          <w:szCs w:val="24"/>
        </w:rPr>
        <w:t xml:space="preserve">em </w:t>
      </w:r>
      <w:r w:rsidR="00931B2A" w:rsidRPr="009D07AE">
        <w:rPr>
          <w:rFonts w:ascii="Times New Roman" w:hAnsi="Times New Roman"/>
          <w:iCs/>
          <w:sz w:val="24"/>
          <w:szCs w:val="24"/>
        </w:rPr>
        <w:t xml:space="preserve">platformy elektronicznej </w:t>
      </w:r>
      <w:proofErr w:type="spellStart"/>
      <w:r w:rsidR="00F91F3F" w:rsidRPr="009D07AE">
        <w:rPr>
          <w:rFonts w:ascii="Times New Roman" w:hAnsi="Times New Roman"/>
          <w:iCs/>
          <w:sz w:val="24"/>
          <w:szCs w:val="24"/>
        </w:rPr>
        <w:t>e</w:t>
      </w:r>
      <w:r w:rsidR="00B375EB" w:rsidRPr="009D07AE">
        <w:rPr>
          <w:rFonts w:ascii="Times New Roman" w:hAnsi="Times New Roman"/>
          <w:iCs/>
          <w:sz w:val="24"/>
          <w:szCs w:val="24"/>
        </w:rPr>
        <w:t>PUAP</w:t>
      </w:r>
      <w:proofErr w:type="spellEnd"/>
      <w:r w:rsidR="002545BB" w:rsidRPr="009D07AE">
        <w:rPr>
          <w:rFonts w:ascii="Times New Roman" w:hAnsi="Times New Roman"/>
          <w:iCs/>
          <w:sz w:val="24"/>
          <w:szCs w:val="24"/>
        </w:rPr>
        <w:t>;</w:t>
      </w:r>
    </w:p>
    <w:p w14:paraId="47B4D34A" w14:textId="7130DE39" w:rsidR="00914885" w:rsidRPr="009D07AE" w:rsidRDefault="00A620E5" w:rsidP="00B843FF">
      <w:pPr>
        <w:pStyle w:val="cyfra"/>
        <w:tabs>
          <w:tab w:val="clear" w:pos="426"/>
          <w:tab w:val="left" w:pos="851"/>
        </w:tabs>
        <w:spacing w:after="360" w:line="360" w:lineRule="auto"/>
        <w:ind w:left="850" w:hanging="425"/>
        <w:jc w:val="both"/>
        <w:rPr>
          <w:rFonts w:ascii="Times New Roman" w:hAnsi="Times New Roman"/>
          <w:sz w:val="24"/>
        </w:rPr>
      </w:pPr>
      <w:r w:rsidRPr="009D07AE">
        <w:rPr>
          <w:rFonts w:ascii="Times New Roman" w:hAnsi="Times New Roman"/>
          <w:iCs/>
          <w:sz w:val="24"/>
          <w:szCs w:val="24"/>
        </w:rPr>
        <w:t>8</w:t>
      </w:r>
      <w:r w:rsidR="00914885" w:rsidRPr="009D07AE">
        <w:rPr>
          <w:rFonts w:ascii="Times New Roman" w:hAnsi="Times New Roman"/>
          <w:iCs/>
          <w:sz w:val="24"/>
          <w:szCs w:val="24"/>
        </w:rPr>
        <w:t>)</w:t>
      </w:r>
      <w:r w:rsidR="00914885" w:rsidRPr="009D07AE">
        <w:rPr>
          <w:rFonts w:ascii="Times New Roman" w:hAnsi="Times New Roman"/>
          <w:iCs/>
          <w:sz w:val="24"/>
          <w:szCs w:val="24"/>
        </w:rPr>
        <w:tab/>
        <w:t xml:space="preserve">przekazywanie informacji zawartych w formularzach OPBW innym dysponentom części </w:t>
      </w:r>
      <w:r w:rsidR="004B7550" w:rsidRPr="009D07AE">
        <w:rPr>
          <w:rFonts w:ascii="Times New Roman" w:hAnsi="Times New Roman"/>
          <w:iCs/>
          <w:sz w:val="24"/>
          <w:szCs w:val="24"/>
        </w:rPr>
        <w:t xml:space="preserve">odbywa się </w:t>
      </w:r>
      <w:r w:rsidR="00914885" w:rsidRPr="009D07AE">
        <w:rPr>
          <w:rFonts w:ascii="Times New Roman" w:hAnsi="Times New Roman"/>
          <w:iCs/>
          <w:sz w:val="24"/>
          <w:szCs w:val="24"/>
        </w:rPr>
        <w:t>poza systemem TREZOR. Szczegółowe informacje w tym zakresie również będą zamieszczone na stronie Ministerstwa Finansów.</w:t>
      </w:r>
    </w:p>
    <w:p w14:paraId="38A4A85F" w14:textId="3A298ADB" w:rsidR="00F64A5F" w:rsidRPr="009D07AE" w:rsidRDefault="00D506E9" w:rsidP="00E53EE2">
      <w:pPr>
        <w:pStyle w:val="cyfra"/>
        <w:keepNext/>
        <w:numPr>
          <w:ilvl w:val="0"/>
          <w:numId w:val="3"/>
        </w:numPr>
        <w:tabs>
          <w:tab w:val="clear" w:pos="426"/>
          <w:tab w:val="clear" w:pos="567"/>
        </w:tabs>
        <w:spacing w:after="120" w:line="360" w:lineRule="auto"/>
        <w:ind w:left="426"/>
        <w:jc w:val="both"/>
        <w:outlineLvl w:val="1"/>
        <w:rPr>
          <w:rFonts w:ascii="Times New Roman" w:hAnsi="Times New Roman"/>
          <w:sz w:val="24"/>
          <w:szCs w:val="24"/>
        </w:rPr>
      </w:pPr>
      <w:r w:rsidRPr="009D07AE">
        <w:rPr>
          <w:rFonts w:ascii="Times New Roman" w:hAnsi="Times New Roman"/>
          <w:sz w:val="24"/>
          <w:szCs w:val="24"/>
        </w:rPr>
        <w:t xml:space="preserve">Plan wydatków w zakresie budżetu środków europejskich należy wprowadzić w systemie TREZOR na formularzu </w:t>
      </w:r>
      <w:r w:rsidRPr="009D07AE">
        <w:rPr>
          <w:rFonts w:ascii="Times New Roman" w:hAnsi="Times New Roman"/>
          <w:b/>
          <w:sz w:val="24"/>
          <w:szCs w:val="24"/>
        </w:rPr>
        <w:t>„Opracowanie Projektu Budżetu ŚE – wydatki”</w:t>
      </w:r>
      <w:r w:rsidRPr="009D07AE">
        <w:rPr>
          <w:rFonts w:ascii="Times New Roman" w:hAnsi="Times New Roman"/>
          <w:sz w:val="24"/>
          <w:szCs w:val="24"/>
        </w:rPr>
        <w:t xml:space="preserve"> </w:t>
      </w:r>
      <w:r w:rsidRPr="009D07AE">
        <w:rPr>
          <w:rFonts w:ascii="Times New Roman" w:hAnsi="Times New Roman"/>
          <w:b/>
          <w:sz w:val="24"/>
          <w:szCs w:val="24"/>
        </w:rPr>
        <w:t>OPBW-ŚE,</w:t>
      </w:r>
      <w:r w:rsidRPr="009D07AE">
        <w:rPr>
          <w:rFonts w:ascii="Times New Roman" w:hAnsi="Times New Roman"/>
          <w:sz w:val="24"/>
          <w:szCs w:val="24"/>
        </w:rPr>
        <w:t xml:space="preserve"> znajdującym się w autoryzacji „Trezor 3.0: Planowanie” w folderze „Projekt Budżetu Środków Europejskich”. Plan wydatków sporządzany jest na lata N+1 do N+</w:t>
      </w:r>
      <w:r w:rsidR="00D01E09" w:rsidRPr="009D07AE">
        <w:rPr>
          <w:rFonts w:ascii="Times New Roman" w:hAnsi="Times New Roman"/>
          <w:sz w:val="24"/>
          <w:szCs w:val="24"/>
        </w:rPr>
        <w:t>4</w:t>
      </w:r>
      <w:r w:rsidRPr="009D07AE">
        <w:rPr>
          <w:rFonts w:ascii="Times New Roman" w:hAnsi="Times New Roman"/>
          <w:sz w:val="24"/>
          <w:szCs w:val="24"/>
        </w:rPr>
        <w:t xml:space="preserve">. Szczegółowa instrukcja dotycząca sposobu wprowadzania danych w zakresie planu wydatków do systemu TREZOR znajduje się na stronie internetowej Ministerstwa Finansów pod adresem: </w:t>
      </w:r>
      <w:r w:rsidRPr="001533A5">
        <w:rPr>
          <w:rFonts w:ascii="Times New Roman" w:hAnsi="Times New Roman"/>
          <w:sz w:val="24"/>
          <w:szCs w:val="24"/>
        </w:rPr>
        <w:t>www.gov.pl/finanse</w:t>
      </w:r>
      <w:r w:rsidRPr="009D07AE">
        <w:rPr>
          <w:rFonts w:ascii="Times New Roman" w:hAnsi="Times New Roman"/>
          <w:sz w:val="24"/>
          <w:szCs w:val="24"/>
        </w:rPr>
        <w:t xml:space="preserve"> w</w:t>
      </w:r>
      <w:r w:rsidR="00EB5183" w:rsidRPr="009D07AE">
        <w:rPr>
          <w:rFonts w:ascii="Times New Roman" w:hAnsi="Times New Roman"/>
          <w:sz w:val="24"/>
          <w:szCs w:val="24"/>
        </w:rPr>
        <w:t> </w:t>
      </w:r>
      <w:r w:rsidRPr="009D07AE">
        <w:rPr>
          <w:rFonts w:ascii="Times New Roman" w:hAnsi="Times New Roman"/>
          <w:sz w:val="24"/>
          <w:szCs w:val="24"/>
        </w:rPr>
        <w:t>zakładce: Co robimy =&gt; Budżet państwa =&gt; TREZOR =&gt; Dla użytkownika =&gt; Dokumentacja użytkownika TREZOR 3.0.</w:t>
      </w:r>
    </w:p>
    <w:p w14:paraId="2C767A31" w14:textId="38579F2D" w:rsidR="00D506E9" w:rsidRPr="009D07AE" w:rsidRDefault="00793894" w:rsidP="00E53EE2">
      <w:pPr>
        <w:pStyle w:val="cyfra"/>
        <w:keepNext/>
        <w:numPr>
          <w:ilvl w:val="0"/>
          <w:numId w:val="3"/>
        </w:numPr>
        <w:tabs>
          <w:tab w:val="clear" w:pos="426"/>
          <w:tab w:val="clear" w:pos="567"/>
        </w:tabs>
        <w:spacing w:after="120" w:line="360" w:lineRule="auto"/>
        <w:ind w:left="426"/>
        <w:jc w:val="both"/>
        <w:outlineLvl w:val="1"/>
        <w:rPr>
          <w:rFonts w:ascii="Times New Roman" w:hAnsi="Times New Roman"/>
          <w:sz w:val="24"/>
          <w:szCs w:val="24"/>
        </w:rPr>
      </w:pPr>
      <w:r w:rsidRPr="009D07AE">
        <w:rPr>
          <w:rFonts w:ascii="Times New Roman" w:hAnsi="Times New Roman"/>
          <w:sz w:val="24"/>
          <w:szCs w:val="24"/>
        </w:rPr>
        <w:t xml:space="preserve">Formularz </w:t>
      </w:r>
      <w:r w:rsidRPr="009D07AE">
        <w:rPr>
          <w:rFonts w:ascii="Times New Roman" w:hAnsi="Times New Roman"/>
          <w:b/>
          <w:sz w:val="24"/>
          <w:szCs w:val="24"/>
        </w:rPr>
        <w:t>OPBW-ŚE</w:t>
      </w:r>
    </w:p>
    <w:p w14:paraId="1C15FD17" w14:textId="21EFD458" w:rsidR="00793894" w:rsidRPr="009D07AE" w:rsidRDefault="00793894" w:rsidP="00316B70">
      <w:pPr>
        <w:pStyle w:val="cyfra"/>
        <w:keepNext/>
        <w:tabs>
          <w:tab w:val="clear" w:pos="426"/>
        </w:tabs>
        <w:spacing w:after="120" w:line="360" w:lineRule="auto"/>
        <w:ind w:firstLine="0"/>
        <w:jc w:val="both"/>
        <w:rPr>
          <w:rFonts w:ascii="Times New Roman" w:hAnsi="Times New Roman"/>
          <w:sz w:val="24"/>
          <w:szCs w:val="24"/>
        </w:rPr>
      </w:pPr>
      <w:r w:rsidRPr="009D07AE">
        <w:rPr>
          <w:rFonts w:ascii="Times New Roman" w:hAnsi="Times New Roman"/>
          <w:sz w:val="24"/>
          <w:szCs w:val="24"/>
        </w:rPr>
        <w:t>Układ danych w formularzu OPBW-ŚE jest zgodny z poniższym wzorem:</w:t>
      </w:r>
    </w:p>
    <w:tbl>
      <w:tblPr>
        <w:tblpPr w:leftFromText="141" w:rightFromText="141" w:vertAnchor="text" w:horzAnchor="margin" w:tblpX="-289" w:tblpY="94"/>
        <w:tblW w:w="10627" w:type="dxa"/>
        <w:tblLayout w:type="fixed"/>
        <w:tblCellMar>
          <w:left w:w="70" w:type="dxa"/>
          <w:right w:w="70" w:type="dxa"/>
        </w:tblCellMar>
        <w:tblLook w:val="04A0" w:firstRow="1" w:lastRow="0" w:firstColumn="1" w:lastColumn="0" w:noHBand="0" w:noVBand="1"/>
      </w:tblPr>
      <w:tblGrid>
        <w:gridCol w:w="704"/>
        <w:gridCol w:w="714"/>
        <w:gridCol w:w="500"/>
        <w:gridCol w:w="776"/>
        <w:gridCol w:w="709"/>
        <w:gridCol w:w="850"/>
        <w:gridCol w:w="562"/>
        <w:gridCol w:w="714"/>
        <w:gridCol w:w="703"/>
        <w:gridCol w:w="1140"/>
        <w:gridCol w:w="1134"/>
        <w:gridCol w:w="1128"/>
        <w:gridCol w:w="993"/>
      </w:tblGrid>
      <w:tr w:rsidR="007C67BD" w:rsidRPr="009D07AE" w14:paraId="20FE7936" w14:textId="481F1CF2" w:rsidTr="009D07AE">
        <w:trPr>
          <w:trHeight w:val="255"/>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7A69C8F7" w14:textId="77777777" w:rsidR="007C67BD" w:rsidRPr="009D07AE" w:rsidRDefault="007C67BD" w:rsidP="009D07AE">
            <w:r w:rsidRPr="009D07AE">
              <w:rPr>
                <w:bCs/>
                <w:sz w:val="16"/>
                <w:szCs w:val="16"/>
              </w:rPr>
              <w:t>Część</w:t>
            </w:r>
          </w:p>
        </w:tc>
        <w:tc>
          <w:tcPr>
            <w:tcW w:w="714" w:type="dxa"/>
            <w:tcBorders>
              <w:top w:val="single" w:sz="4" w:space="0" w:color="auto"/>
              <w:left w:val="nil"/>
              <w:bottom w:val="single" w:sz="4" w:space="0" w:color="auto"/>
              <w:right w:val="single" w:sz="4" w:space="0" w:color="auto"/>
            </w:tcBorders>
            <w:noWrap/>
            <w:vAlign w:val="center"/>
            <w:hideMark/>
          </w:tcPr>
          <w:p w14:paraId="474FA62A" w14:textId="77777777" w:rsidR="007C67BD" w:rsidRPr="009D07AE" w:rsidRDefault="007C67BD" w:rsidP="009D07AE">
            <w:pPr>
              <w:rPr>
                <w:bCs/>
                <w:sz w:val="16"/>
                <w:szCs w:val="16"/>
              </w:rPr>
            </w:pPr>
            <w:r w:rsidRPr="009D07AE">
              <w:rPr>
                <w:bCs/>
                <w:sz w:val="16"/>
                <w:szCs w:val="16"/>
              </w:rPr>
              <w:t>WOJ/</w:t>
            </w:r>
          </w:p>
          <w:p w14:paraId="4483A4D8" w14:textId="77777777" w:rsidR="007C67BD" w:rsidRPr="009D07AE" w:rsidRDefault="007C67BD" w:rsidP="009D07AE">
            <w:pPr>
              <w:rPr>
                <w:bCs/>
                <w:sz w:val="16"/>
                <w:szCs w:val="16"/>
              </w:rPr>
            </w:pPr>
            <w:r w:rsidRPr="009D07AE">
              <w:rPr>
                <w:bCs/>
                <w:sz w:val="16"/>
                <w:szCs w:val="16"/>
              </w:rPr>
              <w:t>SKO/</w:t>
            </w:r>
          </w:p>
          <w:p w14:paraId="55A66B9A" w14:textId="14095161" w:rsidR="007C67BD" w:rsidRPr="009D07AE" w:rsidRDefault="007C67BD" w:rsidP="009D07AE">
            <w:r w:rsidRPr="009D07AE">
              <w:rPr>
                <w:bCs/>
                <w:sz w:val="16"/>
                <w:szCs w:val="16"/>
              </w:rPr>
              <w:t>Sądy</w:t>
            </w:r>
          </w:p>
        </w:tc>
        <w:tc>
          <w:tcPr>
            <w:tcW w:w="500" w:type="dxa"/>
            <w:tcBorders>
              <w:top w:val="single" w:sz="4" w:space="0" w:color="auto"/>
              <w:left w:val="nil"/>
              <w:bottom w:val="single" w:sz="4" w:space="0" w:color="auto"/>
              <w:right w:val="single" w:sz="4" w:space="0" w:color="auto"/>
            </w:tcBorders>
            <w:noWrap/>
            <w:vAlign w:val="center"/>
            <w:hideMark/>
          </w:tcPr>
          <w:p w14:paraId="6C7AE4AF" w14:textId="77777777" w:rsidR="007C67BD" w:rsidRPr="009D07AE" w:rsidRDefault="007C67BD" w:rsidP="009D07AE">
            <w:r w:rsidRPr="009D07AE">
              <w:rPr>
                <w:bCs/>
                <w:sz w:val="16"/>
                <w:szCs w:val="16"/>
              </w:rPr>
              <w:t>Dział</w:t>
            </w:r>
          </w:p>
        </w:tc>
        <w:tc>
          <w:tcPr>
            <w:tcW w:w="776" w:type="dxa"/>
            <w:tcBorders>
              <w:top w:val="single" w:sz="4" w:space="0" w:color="auto"/>
              <w:left w:val="nil"/>
              <w:bottom w:val="single" w:sz="4" w:space="0" w:color="auto"/>
              <w:right w:val="single" w:sz="4" w:space="0" w:color="auto"/>
            </w:tcBorders>
            <w:noWrap/>
            <w:vAlign w:val="center"/>
            <w:hideMark/>
          </w:tcPr>
          <w:p w14:paraId="41A40370" w14:textId="77777777" w:rsidR="007C67BD" w:rsidRPr="009D07AE" w:rsidRDefault="007C67BD" w:rsidP="009D07AE">
            <w:r w:rsidRPr="009D07AE">
              <w:rPr>
                <w:bCs/>
                <w:sz w:val="16"/>
                <w:szCs w:val="16"/>
              </w:rPr>
              <w:t>Rozdział</w:t>
            </w:r>
          </w:p>
        </w:tc>
        <w:tc>
          <w:tcPr>
            <w:tcW w:w="709" w:type="dxa"/>
            <w:tcBorders>
              <w:top w:val="single" w:sz="4" w:space="0" w:color="auto"/>
              <w:left w:val="nil"/>
              <w:bottom w:val="single" w:sz="4" w:space="0" w:color="auto"/>
              <w:right w:val="single" w:sz="4" w:space="0" w:color="auto"/>
            </w:tcBorders>
            <w:noWrap/>
            <w:vAlign w:val="center"/>
            <w:hideMark/>
          </w:tcPr>
          <w:p w14:paraId="4C24AEE3" w14:textId="77777777" w:rsidR="007C67BD" w:rsidRPr="009D07AE" w:rsidRDefault="007C67BD" w:rsidP="009D07AE">
            <w:r w:rsidRPr="009D07AE">
              <w:rPr>
                <w:bCs/>
                <w:sz w:val="16"/>
                <w:szCs w:val="16"/>
              </w:rPr>
              <w:t xml:space="preserve">Grupa </w:t>
            </w:r>
            <w:proofErr w:type="spellStart"/>
            <w:r w:rsidRPr="009D07AE">
              <w:rPr>
                <w:bCs/>
                <w:sz w:val="16"/>
                <w:szCs w:val="16"/>
              </w:rPr>
              <w:t>ekono-miczna</w:t>
            </w:r>
            <w:proofErr w:type="spellEnd"/>
          </w:p>
        </w:tc>
        <w:tc>
          <w:tcPr>
            <w:tcW w:w="850" w:type="dxa"/>
            <w:tcBorders>
              <w:top w:val="single" w:sz="4" w:space="0" w:color="auto"/>
              <w:left w:val="nil"/>
              <w:bottom w:val="single" w:sz="4" w:space="0" w:color="auto"/>
              <w:right w:val="single" w:sz="4" w:space="0" w:color="auto"/>
            </w:tcBorders>
            <w:noWrap/>
            <w:vAlign w:val="center"/>
            <w:hideMark/>
          </w:tcPr>
          <w:p w14:paraId="36561414" w14:textId="77777777" w:rsidR="007C67BD" w:rsidRPr="009D07AE" w:rsidRDefault="007C67BD" w:rsidP="009D07AE">
            <w:r w:rsidRPr="009D07AE">
              <w:rPr>
                <w:bCs/>
                <w:sz w:val="16"/>
                <w:szCs w:val="16"/>
              </w:rPr>
              <w:t xml:space="preserve">Podgrupa </w:t>
            </w:r>
            <w:proofErr w:type="spellStart"/>
            <w:r w:rsidRPr="009D07AE">
              <w:rPr>
                <w:bCs/>
                <w:sz w:val="16"/>
                <w:szCs w:val="16"/>
              </w:rPr>
              <w:t>ekono-miczna</w:t>
            </w:r>
            <w:proofErr w:type="spellEnd"/>
          </w:p>
        </w:tc>
        <w:tc>
          <w:tcPr>
            <w:tcW w:w="562" w:type="dxa"/>
            <w:tcBorders>
              <w:top w:val="single" w:sz="4" w:space="0" w:color="auto"/>
              <w:left w:val="nil"/>
              <w:bottom w:val="single" w:sz="4" w:space="0" w:color="auto"/>
              <w:right w:val="single" w:sz="4" w:space="0" w:color="auto"/>
            </w:tcBorders>
            <w:noWrap/>
            <w:vAlign w:val="center"/>
            <w:hideMark/>
          </w:tcPr>
          <w:p w14:paraId="1F4D2666" w14:textId="77777777" w:rsidR="007C67BD" w:rsidRPr="009D07AE" w:rsidRDefault="007C67BD" w:rsidP="009D07AE">
            <w:r w:rsidRPr="009D07AE">
              <w:rPr>
                <w:bCs/>
                <w:sz w:val="16"/>
                <w:szCs w:val="16"/>
              </w:rPr>
              <w:t>Para-graf</w:t>
            </w:r>
          </w:p>
        </w:tc>
        <w:tc>
          <w:tcPr>
            <w:tcW w:w="714" w:type="dxa"/>
            <w:tcBorders>
              <w:top w:val="single" w:sz="4" w:space="0" w:color="auto"/>
              <w:left w:val="nil"/>
              <w:bottom w:val="single" w:sz="4" w:space="0" w:color="auto"/>
              <w:right w:val="single" w:sz="4" w:space="0" w:color="auto"/>
            </w:tcBorders>
            <w:noWrap/>
            <w:vAlign w:val="center"/>
            <w:hideMark/>
          </w:tcPr>
          <w:p w14:paraId="6DC6D671" w14:textId="77777777" w:rsidR="007C67BD" w:rsidRPr="009D07AE" w:rsidRDefault="007C67BD" w:rsidP="009D07AE">
            <w:r w:rsidRPr="009D07AE">
              <w:rPr>
                <w:bCs/>
                <w:sz w:val="16"/>
                <w:szCs w:val="16"/>
              </w:rPr>
              <w:t xml:space="preserve">Kody </w:t>
            </w:r>
            <w:proofErr w:type="spellStart"/>
            <w:r w:rsidRPr="009D07AE">
              <w:rPr>
                <w:bCs/>
                <w:sz w:val="16"/>
                <w:szCs w:val="16"/>
              </w:rPr>
              <w:t>wynagr-odzeń</w:t>
            </w:r>
            <w:proofErr w:type="spellEnd"/>
            <w:r w:rsidRPr="009D07AE">
              <w:rPr>
                <w:bCs/>
                <w:sz w:val="16"/>
                <w:szCs w:val="16"/>
              </w:rPr>
              <w:t xml:space="preserve"> </w:t>
            </w:r>
          </w:p>
        </w:tc>
        <w:tc>
          <w:tcPr>
            <w:tcW w:w="703" w:type="dxa"/>
            <w:tcBorders>
              <w:top w:val="single" w:sz="4" w:space="0" w:color="auto"/>
              <w:left w:val="nil"/>
              <w:bottom w:val="single" w:sz="4" w:space="0" w:color="auto"/>
              <w:right w:val="single" w:sz="4" w:space="0" w:color="auto"/>
            </w:tcBorders>
            <w:noWrap/>
            <w:vAlign w:val="center"/>
            <w:hideMark/>
          </w:tcPr>
          <w:p w14:paraId="001DA085" w14:textId="77777777" w:rsidR="007C67BD" w:rsidRPr="009D07AE" w:rsidRDefault="007C67BD" w:rsidP="009D07AE">
            <w:r w:rsidRPr="009D07AE">
              <w:rPr>
                <w:bCs/>
                <w:sz w:val="16"/>
                <w:szCs w:val="16"/>
              </w:rPr>
              <w:t>Grupa praco-</w:t>
            </w:r>
            <w:proofErr w:type="spellStart"/>
            <w:r w:rsidRPr="009D07AE">
              <w:rPr>
                <w:bCs/>
                <w:sz w:val="16"/>
                <w:szCs w:val="16"/>
              </w:rPr>
              <w:t>wnicza</w:t>
            </w:r>
            <w:proofErr w:type="spellEnd"/>
            <w:r w:rsidRPr="009D07AE">
              <w:rPr>
                <w:bCs/>
                <w:sz w:val="16"/>
                <w:szCs w:val="16"/>
              </w:rPr>
              <w:t xml:space="preserve"> </w:t>
            </w:r>
          </w:p>
        </w:tc>
        <w:tc>
          <w:tcPr>
            <w:tcW w:w="1140" w:type="dxa"/>
            <w:tcBorders>
              <w:top w:val="single" w:sz="4" w:space="0" w:color="auto"/>
              <w:left w:val="nil"/>
              <w:bottom w:val="single" w:sz="4" w:space="0" w:color="auto"/>
              <w:right w:val="single" w:sz="4" w:space="0" w:color="auto"/>
            </w:tcBorders>
            <w:noWrap/>
            <w:vAlign w:val="center"/>
            <w:hideMark/>
          </w:tcPr>
          <w:p w14:paraId="0BA3BE59" w14:textId="77777777" w:rsidR="007C67BD" w:rsidRPr="009D07AE" w:rsidRDefault="007C67BD" w:rsidP="009D07AE">
            <w:pPr>
              <w:rPr>
                <w:bCs/>
                <w:sz w:val="16"/>
                <w:szCs w:val="16"/>
              </w:rPr>
            </w:pPr>
            <w:r w:rsidRPr="009D07AE">
              <w:rPr>
                <w:bCs/>
                <w:sz w:val="16"/>
                <w:szCs w:val="16"/>
              </w:rPr>
              <w:t>Projekt Budżetu Środków Europejskich na rok (N+1)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3CA205F" w14:textId="77777777" w:rsidR="007C67BD" w:rsidRPr="009D07AE" w:rsidRDefault="007C67BD" w:rsidP="009D07AE">
            <w:pPr>
              <w:rPr>
                <w:bCs/>
                <w:sz w:val="16"/>
                <w:szCs w:val="16"/>
              </w:rPr>
            </w:pPr>
            <w:r w:rsidRPr="009D07AE">
              <w:rPr>
                <w:bCs/>
                <w:sz w:val="16"/>
                <w:szCs w:val="16"/>
              </w:rPr>
              <w:t>Projekt Budżetu Środków Europejskich</w:t>
            </w:r>
          </w:p>
          <w:p w14:paraId="1C489BAB" w14:textId="77777777" w:rsidR="007C67BD" w:rsidRPr="009D07AE" w:rsidRDefault="007C67BD" w:rsidP="009D07AE">
            <w:pPr>
              <w:rPr>
                <w:bCs/>
                <w:sz w:val="16"/>
                <w:szCs w:val="16"/>
              </w:rPr>
            </w:pPr>
            <w:r w:rsidRPr="009D07AE">
              <w:rPr>
                <w:bCs/>
                <w:sz w:val="16"/>
                <w:szCs w:val="16"/>
              </w:rPr>
              <w:t>na rok (N+2)</w:t>
            </w:r>
          </w:p>
        </w:tc>
        <w:tc>
          <w:tcPr>
            <w:tcW w:w="1128" w:type="dxa"/>
            <w:tcBorders>
              <w:top w:val="single" w:sz="4" w:space="0" w:color="auto"/>
              <w:left w:val="nil"/>
              <w:bottom w:val="single" w:sz="4" w:space="0" w:color="auto"/>
              <w:right w:val="single" w:sz="4" w:space="0" w:color="auto"/>
            </w:tcBorders>
            <w:shd w:val="clear" w:color="auto" w:fill="auto"/>
            <w:vAlign w:val="center"/>
          </w:tcPr>
          <w:p w14:paraId="2888BE6F" w14:textId="77777777" w:rsidR="007C67BD" w:rsidRPr="009D07AE" w:rsidRDefault="007C67BD" w:rsidP="009D07AE">
            <w:pPr>
              <w:rPr>
                <w:bCs/>
                <w:sz w:val="16"/>
                <w:szCs w:val="16"/>
              </w:rPr>
            </w:pPr>
            <w:r w:rsidRPr="009D07AE">
              <w:rPr>
                <w:bCs/>
                <w:sz w:val="16"/>
                <w:szCs w:val="16"/>
              </w:rPr>
              <w:t>Projekt Budżetu Środków Europejskich na rok (N+3)</w:t>
            </w:r>
          </w:p>
        </w:tc>
        <w:tc>
          <w:tcPr>
            <w:tcW w:w="993" w:type="dxa"/>
            <w:tcBorders>
              <w:top w:val="single" w:sz="4" w:space="0" w:color="auto"/>
              <w:left w:val="nil"/>
              <w:bottom w:val="single" w:sz="4" w:space="0" w:color="auto"/>
              <w:right w:val="single" w:sz="4" w:space="0" w:color="auto"/>
            </w:tcBorders>
            <w:shd w:val="clear" w:color="auto" w:fill="auto"/>
            <w:vAlign w:val="center"/>
          </w:tcPr>
          <w:p w14:paraId="6CA65391" w14:textId="3E5D155C" w:rsidR="007C67BD" w:rsidRPr="009D07AE" w:rsidRDefault="007C67BD" w:rsidP="009D07AE">
            <w:pPr>
              <w:rPr>
                <w:bCs/>
                <w:sz w:val="16"/>
                <w:szCs w:val="16"/>
              </w:rPr>
            </w:pPr>
            <w:r w:rsidRPr="009D07AE">
              <w:rPr>
                <w:bCs/>
                <w:sz w:val="16"/>
                <w:szCs w:val="16"/>
              </w:rPr>
              <w:t>Projekt Budżetu Środków Europejskich na rok (N+4)</w:t>
            </w:r>
          </w:p>
        </w:tc>
      </w:tr>
      <w:tr w:rsidR="007C67BD" w:rsidRPr="009D07AE" w14:paraId="10C090AA" w14:textId="43E0D1D8" w:rsidTr="009D07AE">
        <w:trPr>
          <w:trHeight w:val="25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CD662" w14:textId="77777777" w:rsidR="007C67BD" w:rsidRPr="009D07AE" w:rsidRDefault="007C67BD" w:rsidP="009D07AE"/>
        </w:tc>
        <w:tc>
          <w:tcPr>
            <w:tcW w:w="714" w:type="dxa"/>
            <w:tcBorders>
              <w:top w:val="single" w:sz="4" w:space="0" w:color="auto"/>
              <w:left w:val="nil"/>
              <w:bottom w:val="single" w:sz="4" w:space="0" w:color="auto"/>
              <w:right w:val="single" w:sz="4" w:space="0" w:color="auto"/>
            </w:tcBorders>
            <w:shd w:val="clear" w:color="auto" w:fill="auto"/>
            <w:noWrap/>
            <w:vAlign w:val="bottom"/>
            <w:hideMark/>
          </w:tcPr>
          <w:p w14:paraId="193953EB" w14:textId="77777777" w:rsidR="007C67BD" w:rsidRPr="009D07AE" w:rsidRDefault="007C67BD" w:rsidP="009D07AE"/>
        </w:tc>
        <w:tc>
          <w:tcPr>
            <w:tcW w:w="500" w:type="dxa"/>
            <w:tcBorders>
              <w:top w:val="single" w:sz="4" w:space="0" w:color="auto"/>
              <w:left w:val="nil"/>
              <w:bottom w:val="single" w:sz="4" w:space="0" w:color="auto"/>
              <w:right w:val="single" w:sz="4" w:space="0" w:color="auto"/>
            </w:tcBorders>
            <w:shd w:val="clear" w:color="auto" w:fill="auto"/>
            <w:noWrap/>
            <w:vAlign w:val="bottom"/>
            <w:hideMark/>
          </w:tcPr>
          <w:p w14:paraId="47552627" w14:textId="77777777" w:rsidR="007C67BD" w:rsidRPr="009D07AE" w:rsidRDefault="007C67BD" w:rsidP="009D07AE"/>
        </w:tc>
        <w:tc>
          <w:tcPr>
            <w:tcW w:w="776" w:type="dxa"/>
            <w:tcBorders>
              <w:top w:val="single" w:sz="4" w:space="0" w:color="auto"/>
              <w:left w:val="nil"/>
              <w:bottom w:val="single" w:sz="4" w:space="0" w:color="auto"/>
              <w:right w:val="single" w:sz="4" w:space="0" w:color="auto"/>
            </w:tcBorders>
            <w:shd w:val="clear" w:color="auto" w:fill="auto"/>
            <w:noWrap/>
            <w:vAlign w:val="bottom"/>
            <w:hideMark/>
          </w:tcPr>
          <w:p w14:paraId="28A58075" w14:textId="77777777" w:rsidR="007C67BD" w:rsidRPr="009D07AE" w:rsidRDefault="007C67BD" w:rsidP="009D07AE"/>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703DDD9F" w14:textId="77777777" w:rsidR="007C67BD" w:rsidRPr="009D07AE" w:rsidRDefault="007C67BD" w:rsidP="009D07AE"/>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06C03CB" w14:textId="77777777" w:rsidR="007C67BD" w:rsidRPr="009D07AE" w:rsidRDefault="007C67BD" w:rsidP="009D07AE"/>
        </w:tc>
        <w:tc>
          <w:tcPr>
            <w:tcW w:w="562" w:type="dxa"/>
            <w:tcBorders>
              <w:top w:val="single" w:sz="4" w:space="0" w:color="auto"/>
              <w:left w:val="nil"/>
              <w:bottom w:val="single" w:sz="4" w:space="0" w:color="auto"/>
              <w:right w:val="single" w:sz="4" w:space="0" w:color="auto"/>
            </w:tcBorders>
            <w:shd w:val="clear" w:color="auto" w:fill="auto"/>
            <w:noWrap/>
            <w:vAlign w:val="bottom"/>
            <w:hideMark/>
          </w:tcPr>
          <w:p w14:paraId="1ADA2CEF" w14:textId="77777777" w:rsidR="007C67BD" w:rsidRPr="009D07AE" w:rsidRDefault="007C67BD" w:rsidP="009D07AE"/>
        </w:tc>
        <w:tc>
          <w:tcPr>
            <w:tcW w:w="714" w:type="dxa"/>
            <w:tcBorders>
              <w:top w:val="single" w:sz="4" w:space="0" w:color="auto"/>
              <w:left w:val="nil"/>
              <w:bottom w:val="single" w:sz="4" w:space="0" w:color="auto"/>
              <w:right w:val="single" w:sz="4" w:space="0" w:color="auto"/>
            </w:tcBorders>
            <w:shd w:val="clear" w:color="auto" w:fill="auto"/>
            <w:noWrap/>
            <w:vAlign w:val="bottom"/>
            <w:hideMark/>
          </w:tcPr>
          <w:p w14:paraId="3EFA8A6A" w14:textId="77777777" w:rsidR="007C67BD" w:rsidRPr="009D07AE" w:rsidRDefault="007C67BD" w:rsidP="009D07AE"/>
        </w:tc>
        <w:tc>
          <w:tcPr>
            <w:tcW w:w="703" w:type="dxa"/>
            <w:tcBorders>
              <w:top w:val="single" w:sz="4" w:space="0" w:color="auto"/>
              <w:left w:val="nil"/>
              <w:bottom w:val="single" w:sz="4" w:space="0" w:color="auto"/>
              <w:right w:val="single" w:sz="4" w:space="0" w:color="auto"/>
            </w:tcBorders>
            <w:shd w:val="clear" w:color="auto" w:fill="auto"/>
            <w:noWrap/>
            <w:vAlign w:val="bottom"/>
            <w:hideMark/>
          </w:tcPr>
          <w:p w14:paraId="2C9CEA30" w14:textId="77777777" w:rsidR="007C67BD" w:rsidRPr="009D07AE" w:rsidRDefault="007C67BD" w:rsidP="009D07AE"/>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1AD0F993" w14:textId="77777777" w:rsidR="007C67BD" w:rsidRPr="009D07AE" w:rsidRDefault="007C67BD" w:rsidP="009D07AE">
            <w:pPr>
              <w:jc w:val="right"/>
            </w:pPr>
          </w:p>
        </w:tc>
        <w:tc>
          <w:tcPr>
            <w:tcW w:w="1134" w:type="dxa"/>
            <w:tcBorders>
              <w:top w:val="single" w:sz="4" w:space="0" w:color="auto"/>
              <w:left w:val="nil"/>
              <w:bottom w:val="single" w:sz="4" w:space="0" w:color="auto"/>
              <w:right w:val="single" w:sz="4" w:space="0" w:color="auto"/>
            </w:tcBorders>
          </w:tcPr>
          <w:p w14:paraId="5E03307A" w14:textId="77777777" w:rsidR="007C67BD" w:rsidRPr="009D07AE" w:rsidRDefault="007C67BD" w:rsidP="009D07AE">
            <w:pPr>
              <w:jc w:val="right"/>
            </w:pPr>
          </w:p>
        </w:tc>
        <w:tc>
          <w:tcPr>
            <w:tcW w:w="1128" w:type="dxa"/>
            <w:tcBorders>
              <w:top w:val="single" w:sz="4" w:space="0" w:color="auto"/>
              <w:left w:val="single" w:sz="4" w:space="0" w:color="auto"/>
              <w:bottom w:val="single" w:sz="4" w:space="0" w:color="auto"/>
              <w:right w:val="single" w:sz="4" w:space="0" w:color="auto"/>
            </w:tcBorders>
          </w:tcPr>
          <w:p w14:paraId="3B679B60" w14:textId="77777777" w:rsidR="007C67BD" w:rsidRPr="009D07AE" w:rsidRDefault="007C67BD" w:rsidP="009D07AE">
            <w:pPr>
              <w:jc w:val="right"/>
            </w:pPr>
          </w:p>
        </w:tc>
        <w:tc>
          <w:tcPr>
            <w:tcW w:w="993" w:type="dxa"/>
            <w:tcBorders>
              <w:top w:val="single" w:sz="4" w:space="0" w:color="auto"/>
              <w:left w:val="single" w:sz="4" w:space="0" w:color="auto"/>
              <w:bottom w:val="single" w:sz="4" w:space="0" w:color="auto"/>
              <w:right w:val="single" w:sz="4" w:space="0" w:color="auto"/>
            </w:tcBorders>
          </w:tcPr>
          <w:p w14:paraId="22DF222A" w14:textId="77777777" w:rsidR="007C67BD" w:rsidRPr="009D07AE" w:rsidRDefault="007C67BD" w:rsidP="009D07AE">
            <w:pPr>
              <w:jc w:val="right"/>
            </w:pPr>
          </w:p>
        </w:tc>
      </w:tr>
      <w:tr w:rsidR="007C67BD" w:rsidRPr="009D07AE" w14:paraId="427C2F8F" w14:textId="652E5ECD" w:rsidTr="009D07AE">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67A749E" w14:textId="77777777" w:rsidR="007C67BD" w:rsidRPr="009D07AE" w:rsidRDefault="007C67BD" w:rsidP="009D07AE"/>
        </w:tc>
        <w:tc>
          <w:tcPr>
            <w:tcW w:w="714" w:type="dxa"/>
            <w:tcBorders>
              <w:top w:val="nil"/>
              <w:left w:val="nil"/>
              <w:bottom w:val="single" w:sz="4" w:space="0" w:color="auto"/>
              <w:right w:val="single" w:sz="4" w:space="0" w:color="auto"/>
            </w:tcBorders>
            <w:shd w:val="clear" w:color="auto" w:fill="auto"/>
            <w:noWrap/>
            <w:vAlign w:val="bottom"/>
            <w:hideMark/>
          </w:tcPr>
          <w:p w14:paraId="62D8A757" w14:textId="77777777" w:rsidR="007C67BD" w:rsidRPr="009D07AE" w:rsidRDefault="007C67BD" w:rsidP="009D07AE"/>
        </w:tc>
        <w:tc>
          <w:tcPr>
            <w:tcW w:w="500" w:type="dxa"/>
            <w:tcBorders>
              <w:top w:val="nil"/>
              <w:left w:val="nil"/>
              <w:bottom w:val="single" w:sz="4" w:space="0" w:color="auto"/>
              <w:right w:val="single" w:sz="4" w:space="0" w:color="auto"/>
            </w:tcBorders>
            <w:shd w:val="clear" w:color="auto" w:fill="auto"/>
            <w:noWrap/>
            <w:vAlign w:val="bottom"/>
            <w:hideMark/>
          </w:tcPr>
          <w:p w14:paraId="2C989B8F" w14:textId="77777777" w:rsidR="007C67BD" w:rsidRPr="009D07AE" w:rsidRDefault="007C67BD" w:rsidP="009D07AE"/>
        </w:tc>
        <w:tc>
          <w:tcPr>
            <w:tcW w:w="776" w:type="dxa"/>
            <w:tcBorders>
              <w:top w:val="nil"/>
              <w:left w:val="nil"/>
              <w:bottom w:val="single" w:sz="4" w:space="0" w:color="auto"/>
              <w:right w:val="single" w:sz="4" w:space="0" w:color="auto"/>
            </w:tcBorders>
            <w:shd w:val="clear" w:color="auto" w:fill="auto"/>
            <w:noWrap/>
            <w:vAlign w:val="bottom"/>
            <w:hideMark/>
          </w:tcPr>
          <w:p w14:paraId="75948673" w14:textId="77777777" w:rsidR="007C67BD" w:rsidRPr="009D07AE" w:rsidRDefault="007C67BD" w:rsidP="009D07AE"/>
        </w:tc>
        <w:tc>
          <w:tcPr>
            <w:tcW w:w="709" w:type="dxa"/>
            <w:tcBorders>
              <w:top w:val="nil"/>
              <w:left w:val="nil"/>
              <w:bottom w:val="single" w:sz="4" w:space="0" w:color="auto"/>
              <w:right w:val="single" w:sz="4" w:space="0" w:color="auto"/>
            </w:tcBorders>
            <w:shd w:val="clear" w:color="auto" w:fill="auto"/>
            <w:noWrap/>
            <w:vAlign w:val="bottom"/>
            <w:hideMark/>
          </w:tcPr>
          <w:p w14:paraId="5DF6F13F" w14:textId="77777777" w:rsidR="007C67BD" w:rsidRPr="009D07AE" w:rsidRDefault="007C67BD" w:rsidP="009D07AE"/>
        </w:tc>
        <w:tc>
          <w:tcPr>
            <w:tcW w:w="850" w:type="dxa"/>
            <w:tcBorders>
              <w:top w:val="nil"/>
              <w:left w:val="nil"/>
              <w:bottom w:val="single" w:sz="4" w:space="0" w:color="auto"/>
              <w:right w:val="single" w:sz="4" w:space="0" w:color="auto"/>
            </w:tcBorders>
            <w:shd w:val="clear" w:color="auto" w:fill="auto"/>
            <w:noWrap/>
            <w:vAlign w:val="bottom"/>
            <w:hideMark/>
          </w:tcPr>
          <w:p w14:paraId="6591E74F" w14:textId="77777777" w:rsidR="007C67BD" w:rsidRPr="009D07AE" w:rsidRDefault="007C67BD" w:rsidP="009D07AE"/>
        </w:tc>
        <w:tc>
          <w:tcPr>
            <w:tcW w:w="562" w:type="dxa"/>
            <w:tcBorders>
              <w:top w:val="nil"/>
              <w:left w:val="nil"/>
              <w:bottom w:val="single" w:sz="4" w:space="0" w:color="auto"/>
              <w:right w:val="single" w:sz="4" w:space="0" w:color="auto"/>
            </w:tcBorders>
            <w:shd w:val="clear" w:color="auto" w:fill="auto"/>
            <w:noWrap/>
            <w:vAlign w:val="bottom"/>
            <w:hideMark/>
          </w:tcPr>
          <w:p w14:paraId="2963B158" w14:textId="77777777" w:rsidR="007C67BD" w:rsidRPr="009D07AE" w:rsidRDefault="007C67BD" w:rsidP="009D07AE"/>
        </w:tc>
        <w:tc>
          <w:tcPr>
            <w:tcW w:w="714" w:type="dxa"/>
            <w:tcBorders>
              <w:top w:val="nil"/>
              <w:left w:val="nil"/>
              <w:bottom w:val="single" w:sz="4" w:space="0" w:color="auto"/>
              <w:right w:val="single" w:sz="4" w:space="0" w:color="auto"/>
            </w:tcBorders>
            <w:shd w:val="clear" w:color="auto" w:fill="auto"/>
            <w:noWrap/>
            <w:vAlign w:val="bottom"/>
            <w:hideMark/>
          </w:tcPr>
          <w:p w14:paraId="7097492B" w14:textId="77777777" w:rsidR="007C67BD" w:rsidRPr="009D07AE" w:rsidRDefault="007C67BD" w:rsidP="009D07AE"/>
        </w:tc>
        <w:tc>
          <w:tcPr>
            <w:tcW w:w="703" w:type="dxa"/>
            <w:tcBorders>
              <w:top w:val="nil"/>
              <w:left w:val="nil"/>
              <w:bottom w:val="single" w:sz="4" w:space="0" w:color="auto"/>
              <w:right w:val="single" w:sz="4" w:space="0" w:color="auto"/>
            </w:tcBorders>
            <w:shd w:val="clear" w:color="auto" w:fill="auto"/>
            <w:noWrap/>
            <w:vAlign w:val="bottom"/>
            <w:hideMark/>
          </w:tcPr>
          <w:p w14:paraId="76DEEC68" w14:textId="77777777" w:rsidR="007C67BD" w:rsidRPr="009D07AE" w:rsidRDefault="007C67BD" w:rsidP="009D07AE"/>
        </w:tc>
        <w:tc>
          <w:tcPr>
            <w:tcW w:w="1140" w:type="dxa"/>
            <w:tcBorders>
              <w:top w:val="nil"/>
              <w:left w:val="nil"/>
              <w:bottom w:val="single" w:sz="4" w:space="0" w:color="auto"/>
              <w:right w:val="single" w:sz="4" w:space="0" w:color="auto"/>
            </w:tcBorders>
            <w:shd w:val="clear" w:color="auto" w:fill="auto"/>
            <w:noWrap/>
            <w:vAlign w:val="bottom"/>
            <w:hideMark/>
          </w:tcPr>
          <w:p w14:paraId="6120404C" w14:textId="77777777" w:rsidR="007C67BD" w:rsidRPr="009D07AE" w:rsidRDefault="007C67BD" w:rsidP="009D07AE">
            <w:pPr>
              <w:jc w:val="right"/>
            </w:pPr>
          </w:p>
        </w:tc>
        <w:tc>
          <w:tcPr>
            <w:tcW w:w="1134" w:type="dxa"/>
            <w:tcBorders>
              <w:top w:val="single" w:sz="4" w:space="0" w:color="auto"/>
              <w:left w:val="nil"/>
              <w:bottom w:val="single" w:sz="4" w:space="0" w:color="auto"/>
              <w:right w:val="single" w:sz="4" w:space="0" w:color="auto"/>
            </w:tcBorders>
          </w:tcPr>
          <w:p w14:paraId="2D4FA0D1" w14:textId="77777777" w:rsidR="007C67BD" w:rsidRPr="009D07AE" w:rsidRDefault="007C67BD" w:rsidP="009D07AE">
            <w:pPr>
              <w:jc w:val="right"/>
            </w:pPr>
          </w:p>
        </w:tc>
        <w:tc>
          <w:tcPr>
            <w:tcW w:w="1128" w:type="dxa"/>
            <w:tcBorders>
              <w:top w:val="single" w:sz="4" w:space="0" w:color="auto"/>
              <w:left w:val="single" w:sz="4" w:space="0" w:color="auto"/>
              <w:bottom w:val="single" w:sz="4" w:space="0" w:color="auto"/>
              <w:right w:val="single" w:sz="4" w:space="0" w:color="auto"/>
            </w:tcBorders>
          </w:tcPr>
          <w:p w14:paraId="62D93968" w14:textId="77777777" w:rsidR="007C67BD" w:rsidRPr="009D07AE" w:rsidRDefault="007C67BD" w:rsidP="009D07AE">
            <w:pPr>
              <w:jc w:val="right"/>
            </w:pPr>
          </w:p>
        </w:tc>
        <w:tc>
          <w:tcPr>
            <w:tcW w:w="993" w:type="dxa"/>
            <w:tcBorders>
              <w:top w:val="single" w:sz="4" w:space="0" w:color="auto"/>
              <w:left w:val="single" w:sz="4" w:space="0" w:color="auto"/>
              <w:bottom w:val="single" w:sz="4" w:space="0" w:color="auto"/>
              <w:right w:val="single" w:sz="4" w:space="0" w:color="auto"/>
            </w:tcBorders>
          </w:tcPr>
          <w:p w14:paraId="3EF7CB7E" w14:textId="77777777" w:rsidR="007C67BD" w:rsidRPr="009D07AE" w:rsidRDefault="007C67BD" w:rsidP="009D07AE">
            <w:pPr>
              <w:jc w:val="right"/>
            </w:pPr>
          </w:p>
        </w:tc>
      </w:tr>
      <w:tr w:rsidR="007C67BD" w:rsidRPr="009D07AE" w14:paraId="0C435E12" w14:textId="434685A1" w:rsidTr="009D07AE">
        <w:trPr>
          <w:trHeight w:val="25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9668E" w14:textId="77777777" w:rsidR="007C67BD" w:rsidRPr="009D07AE" w:rsidRDefault="007C67BD" w:rsidP="009D07AE"/>
        </w:tc>
        <w:tc>
          <w:tcPr>
            <w:tcW w:w="714" w:type="dxa"/>
            <w:tcBorders>
              <w:top w:val="single" w:sz="4" w:space="0" w:color="auto"/>
              <w:left w:val="nil"/>
              <w:bottom w:val="single" w:sz="4" w:space="0" w:color="auto"/>
              <w:right w:val="single" w:sz="4" w:space="0" w:color="auto"/>
            </w:tcBorders>
            <w:shd w:val="clear" w:color="auto" w:fill="auto"/>
            <w:noWrap/>
            <w:vAlign w:val="bottom"/>
            <w:hideMark/>
          </w:tcPr>
          <w:p w14:paraId="022014C1" w14:textId="77777777" w:rsidR="007C67BD" w:rsidRPr="009D07AE" w:rsidRDefault="007C67BD" w:rsidP="009D07AE"/>
        </w:tc>
        <w:tc>
          <w:tcPr>
            <w:tcW w:w="500" w:type="dxa"/>
            <w:tcBorders>
              <w:top w:val="single" w:sz="4" w:space="0" w:color="auto"/>
              <w:left w:val="nil"/>
              <w:bottom w:val="single" w:sz="4" w:space="0" w:color="auto"/>
              <w:right w:val="single" w:sz="4" w:space="0" w:color="auto"/>
            </w:tcBorders>
            <w:shd w:val="clear" w:color="auto" w:fill="auto"/>
            <w:noWrap/>
            <w:vAlign w:val="bottom"/>
            <w:hideMark/>
          </w:tcPr>
          <w:p w14:paraId="23C8E850" w14:textId="77777777" w:rsidR="007C67BD" w:rsidRPr="009D07AE" w:rsidRDefault="007C67BD" w:rsidP="009D07AE"/>
        </w:tc>
        <w:tc>
          <w:tcPr>
            <w:tcW w:w="776" w:type="dxa"/>
            <w:tcBorders>
              <w:top w:val="single" w:sz="4" w:space="0" w:color="auto"/>
              <w:left w:val="nil"/>
              <w:bottom w:val="single" w:sz="4" w:space="0" w:color="auto"/>
              <w:right w:val="single" w:sz="4" w:space="0" w:color="auto"/>
            </w:tcBorders>
            <w:shd w:val="clear" w:color="auto" w:fill="auto"/>
            <w:noWrap/>
            <w:vAlign w:val="bottom"/>
            <w:hideMark/>
          </w:tcPr>
          <w:p w14:paraId="6D850161" w14:textId="77777777" w:rsidR="007C67BD" w:rsidRPr="009D07AE" w:rsidRDefault="007C67BD" w:rsidP="009D07AE"/>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292DF8D" w14:textId="77777777" w:rsidR="007C67BD" w:rsidRPr="009D07AE" w:rsidRDefault="007C67BD" w:rsidP="009D07AE"/>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796DAB1" w14:textId="77777777" w:rsidR="007C67BD" w:rsidRPr="009D07AE" w:rsidRDefault="007C67BD" w:rsidP="009D07AE"/>
        </w:tc>
        <w:tc>
          <w:tcPr>
            <w:tcW w:w="562" w:type="dxa"/>
            <w:tcBorders>
              <w:top w:val="single" w:sz="4" w:space="0" w:color="auto"/>
              <w:left w:val="nil"/>
              <w:bottom w:val="single" w:sz="4" w:space="0" w:color="auto"/>
              <w:right w:val="single" w:sz="4" w:space="0" w:color="auto"/>
            </w:tcBorders>
            <w:shd w:val="clear" w:color="auto" w:fill="auto"/>
            <w:noWrap/>
            <w:vAlign w:val="bottom"/>
            <w:hideMark/>
          </w:tcPr>
          <w:p w14:paraId="7150BA86" w14:textId="77777777" w:rsidR="007C67BD" w:rsidRPr="009D07AE" w:rsidRDefault="007C67BD" w:rsidP="009D07AE"/>
        </w:tc>
        <w:tc>
          <w:tcPr>
            <w:tcW w:w="714" w:type="dxa"/>
            <w:tcBorders>
              <w:top w:val="single" w:sz="4" w:space="0" w:color="auto"/>
              <w:left w:val="nil"/>
              <w:bottom w:val="single" w:sz="4" w:space="0" w:color="auto"/>
              <w:right w:val="single" w:sz="4" w:space="0" w:color="auto"/>
            </w:tcBorders>
            <w:shd w:val="clear" w:color="auto" w:fill="auto"/>
            <w:noWrap/>
            <w:vAlign w:val="bottom"/>
            <w:hideMark/>
          </w:tcPr>
          <w:p w14:paraId="41109B32" w14:textId="77777777" w:rsidR="007C67BD" w:rsidRPr="009D07AE" w:rsidRDefault="007C67BD" w:rsidP="009D07AE"/>
        </w:tc>
        <w:tc>
          <w:tcPr>
            <w:tcW w:w="703" w:type="dxa"/>
            <w:tcBorders>
              <w:top w:val="single" w:sz="4" w:space="0" w:color="auto"/>
              <w:left w:val="nil"/>
              <w:bottom w:val="single" w:sz="4" w:space="0" w:color="auto"/>
              <w:right w:val="single" w:sz="4" w:space="0" w:color="auto"/>
            </w:tcBorders>
            <w:shd w:val="clear" w:color="auto" w:fill="auto"/>
            <w:noWrap/>
            <w:vAlign w:val="bottom"/>
            <w:hideMark/>
          </w:tcPr>
          <w:p w14:paraId="351E9206" w14:textId="77777777" w:rsidR="007C67BD" w:rsidRPr="009D07AE" w:rsidRDefault="007C67BD" w:rsidP="009D07AE"/>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70D4C73E" w14:textId="77777777" w:rsidR="007C67BD" w:rsidRPr="009D07AE" w:rsidRDefault="007C67BD" w:rsidP="009D07AE">
            <w:pPr>
              <w:jc w:val="right"/>
            </w:pPr>
          </w:p>
        </w:tc>
        <w:tc>
          <w:tcPr>
            <w:tcW w:w="1134" w:type="dxa"/>
            <w:tcBorders>
              <w:top w:val="single" w:sz="4" w:space="0" w:color="auto"/>
              <w:left w:val="nil"/>
              <w:bottom w:val="single" w:sz="4" w:space="0" w:color="auto"/>
              <w:right w:val="single" w:sz="4" w:space="0" w:color="auto"/>
            </w:tcBorders>
          </w:tcPr>
          <w:p w14:paraId="2DEC9846" w14:textId="77777777" w:rsidR="007C67BD" w:rsidRPr="009D07AE" w:rsidRDefault="007C67BD" w:rsidP="009D07AE">
            <w:pPr>
              <w:jc w:val="right"/>
            </w:pPr>
          </w:p>
        </w:tc>
        <w:tc>
          <w:tcPr>
            <w:tcW w:w="1128" w:type="dxa"/>
            <w:tcBorders>
              <w:top w:val="single" w:sz="4" w:space="0" w:color="auto"/>
              <w:left w:val="single" w:sz="4" w:space="0" w:color="auto"/>
              <w:bottom w:val="single" w:sz="4" w:space="0" w:color="auto"/>
              <w:right w:val="single" w:sz="4" w:space="0" w:color="auto"/>
            </w:tcBorders>
          </w:tcPr>
          <w:p w14:paraId="689A8DEB" w14:textId="77777777" w:rsidR="007C67BD" w:rsidRPr="009D07AE" w:rsidRDefault="007C67BD" w:rsidP="009D07AE">
            <w:pPr>
              <w:jc w:val="right"/>
            </w:pPr>
          </w:p>
        </w:tc>
        <w:tc>
          <w:tcPr>
            <w:tcW w:w="993" w:type="dxa"/>
            <w:tcBorders>
              <w:top w:val="single" w:sz="4" w:space="0" w:color="auto"/>
              <w:left w:val="single" w:sz="4" w:space="0" w:color="auto"/>
              <w:bottom w:val="single" w:sz="4" w:space="0" w:color="auto"/>
              <w:right w:val="single" w:sz="4" w:space="0" w:color="auto"/>
            </w:tcBorders>
          </w:tcPr>
          <w:p w14:paraId="038137B3" w14:textId="77777777" w:rsidR="007C67BD" w:rsidRPr="009D07AE" w:rsidRDefault="007C67BD" w:rsidP="009D07AE">
            <w:pPr>
              <w:jc w:val="right"/>
            </w:pPr>
          </w:p>
        </w:tc>
      </w:tr>
      <w:tr w:rsidR="007C67BD" w:rsidRPr="009D07AE" w14:paraId="51F9CE1B" w14:textId="0F428913" w:rsidTr="009D07AE">
        <w:trPr>
          <w:trHeight w:val="25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C8905" w14:textId="77777777" w:rsidR="007C67BD" w:rsidRPr="009D07AE" w:rsidRDefault="007C67BD" w:rsidP="009D07AE"/>
        </w:tc>
        <w:tc>
          <w:tcPr>
            <w:tcW w:w="714" w:type="dxa"/>
            <w:tcBorders>
              <w:top w:val="single" w:sz="4" w:space="0" w:color="auto"/>
              <w:left w:val="nil"/>
              <w:bottom w:val="single" w:sz="4" w:space="0" w:color="auto"/>
              <w:right w:val="single" w:sz="4" w:space="0" w:color="auto"/>
            </w:tcBorders>
            <w:shd w:val="clear" w:color="auto" w:fill="auto"/>
            <w:noWrap/>
            <w:vAlign w:val="bottom"/>
          </w:tcPr>
          <w:p w14:paraId="37A14C4D" w14:textId="77777777" w:rsidR="007C67BD" w:rsidRPr="009D07AE" w:rsidRDefault="007C67BD" w:rsidP="009D07AE"/>
        </w:tc>
        <w:tc>
          <w:tcPr>
            <w:tcW w:w="500" w:type="dxa"/>
            <w:tcBorders>
              <w:top w:val="single" w:sz="4" w:space="0" w:color="auto"/>
              <w:left w:val="nil"/>
              <w:bottom w:val="single" w:sz="4" w:space="0" w:color="auto"/>
              <w:right w:val="single" w:sz="4" w:space="0" w:color="auto"/>
            </w:tcBorders>
            <w:shd w:val="clear" w:color="auto" w:fill="auto"/>
            <w:noWrap/>
            <w:vAlign w:val="bottom"/>
          </w:tcPr>
          <w:p w14:paraId="41F8E463" w14:textId="77777777" w:rsidR="007C67BD" w:rsidRPr="009D07AE" w:rsidRDefault="007C67BD" w:rsidP="009D07AE"/>
        </w:tc>
        <w:tc>
          <w:tcPr>
            <w:tcW w:w="776" w:type="dxa"/>
            <w:tcBorders>
              <w:top w:val="single" w:sz="4" w:space="0" w:color="auto"/>
              <w:left w:val="nil"/>
              <w:bottom w:val="single" w:sz="4" w:space="0" w:color="auto"/>
              <w:right w:val="single" w:sz="4" w:space="0" w:color="auto"/>
            </w:tcBorders>
            <w:shd w:val="clear" w:color="auto" w:fill="auto"/>
            <w:noWrap/>
            <w:vAlign w:val="bottom"/>
          </w:tcPr>
          <w:p w14:paraId="045E8F92" w14:textId="77777777" w:rsidR="007C67BD" w:rsidRPr="009D07AE" w:rsidRDefault="007C67BD" w:rsidP="009D07AE"/>
        </w:tc>
        <w:tc>
          <w:tcPr>
            <w:tcW w:w="709" w:type="dxa"/>
            <w:tcBorders>
              <w:top w:val="single" w:sz="4" w:space="0" w:color="auto"/>
              <w:left w:val="nil"/>
              <w:bottom w:val="single" w:sz="4" w:space="0" w:color="auto"/>
              <w:right w:val="single" w:sz="4" w:space="0" w:color="auto"/>
            </w:tcBorders>
            <w:shd w:val="clear" w:color="auto" w:fill="auto"/>
            <w:noWrap/>
            <w:vAlign w:val="bottom"/>
          </w:tcPr>
          <w:p w14:paraId="3AB69334" w14:textId="77777777" w:rsidR="007C67BD" w:rsidRPr="009D07AE" w:rsidRDefault="007C67BD" w:rsidP="009D07AE"/>
        </w:tc>
        <w:tc>
          <w:tcPr>
            <w:tcW w:w="850" w:type="dxa"/>
            <w:tcBorders>
              <w:top w:val="single" w:sz="4" w:space="0" w:color="auto"/>
              <w:left w:val="nil"/>
              <w:bottom w:val="single" w:sz="4" w:space="0" w:color="auto"/>
              <w:right w:val="single" w:sz="4" w:space="0" w:color="auto"/>
            </w:tcBorders>
            <w:shd w:val="clear" w:color="auto" w:fill="auto"/>
            <w:noWrap/>
            <w:vAlign w:val="bottom"/>
          </w:tcPr>
          <w:p w14:paraId="093A1074" w14:textId="77777777" w:rsidR="007C67BD" w:rsidRPr="009D07AE" w:rsidRDefault="007C67BD" w:rsidP="009D07AE"/>
        </w:tc>
        <w:tc>
          <w:tcPr>
            <w:tcW w:w="562" w:type="dxa"/>
            <w:tcBorders>
              <w:top w:val="single" w:sz="4" w:space="0" w:color="auto"/>
              <w:left w:val="nil"/>
              <w:bottom w:val="single" w:sz="4" w:space="0" w:color="auto"/>
              <w:right w:val="single" w:sz="4" w:space="0" w:color="auto"/>
            </w:tcBorders>
            <w:shd w:val="clear" w:color="auto" w:fill="auto"/>
            <w:noWrap/>
            <w:vAlign w:val="bottom"/>
          </w:tcPr>
          <w:p w14:paraId="1395EE76" w14:textId="77777777" w:rsidR="007C67BD" w:rsidRPr="009D07AE" w:rsidRDefault="007C67BD" w:rsidP="009D07AE"/>
        </w:tc>
        <w:tc>
          <w:tcPr>
            <w:tcW w:w="714" w:type="dxa"/>
            <w:tcBorders>
              <w:top w:val="single" w:sz="4" w:space="0" w:color="auto"/>
              <w:left w:val="nil"/>
              <w:bottom w:val="single" w:sz="4" w:space="0" w:color="auto"/>
              <w:right w:val="single" w:sz="4" w:space="0" w:color="auto"/>
            </w:tcBorders>
            <w:shd w:val="clear" w:color="auto" w:fill="auto"/>
            <w:noWrap/>
            <w:vAlign w:val="bottom"/>
          </w:tcPr>
          <w:p w14:paraId="79E9E0CE" w14:textId="77777777" w:rsidR="007C67BD" w:rsidRPr="009D07AE" w:rsidRDefault="007C67BD" w:rsidP="009D07AE"/>
        </w:tc>
        <w:tc>
          <w:tcPr>
            <w:tcW w:w="703" w:type="dxa"/>
            <w:tcBorders>
              <w:top w:val="single" w:sz="4" w:space="0" w:color="auto"/>
              <w:left w:val="nil"/>
              <w:bottom w:val="single" w:sz="4" w:space="0" w:color="auto"/>
              <w:right w:val="single" w:sz="4" w:space="0" w:color="auto"/>
            </w:tcBorders>
            <w:shd w:val="clear" w:color="auto" w:fill="auto"/>
            <w:noWrap/>
            <w:vAlign w:val="bottom"/>
          </w:tcPr>
          <w:p w14:paraId="1C624B07" w14:textId="77777777" w:rsidR="007C67BD" w:rsidRPr="009D07AE" w:rsidRDefault="007C67BD" w:rsidP="009D07AE"/>
        </w:tc>
        <w:tc>
          <w:tcPr>
            <w:tcW w:w="1140" w:type="dxa"/>
            <w:tcBorders>
              <w:top w:val="single" w:sz="4" w:space="0" w:color="auto"/>
              <w:left w:val="nil"/>
              <w:bottom w:val="single" w:sz="4" w:space="0" w:color="auto"/>
              <w:right w:val="single" w:sz="4" w:space="0" w:color="auto"/>
            </w:tcBorders>
            <w:shd w:val="clear" w:color="auto" w:fill="auto"/>
            <w:noWrap/>
            <w:vAlign w:val="bottom"/>
          </w:tcPr>
          <w:p w14:paraId="01E51FB1" w14:textId="77777777" w:rsidR="007C67BD" w:rsidRPr="009D07AE" w:rsidRDefault="007C67BD" w:rsidP="009D07AE">
            <w:pPr>
              <w:jc w:val="right"/>
            </w:pPr>
          </w:p>
        </w:tc>
        <w:tc>
          <w:tcPr>
            <w:tcW w:w="1134" w:type="dxa"/>
            <w:tcBorders>
              <w:top w:val="single" w:sz="4" w:space="0" w:color="auto"/>
              <w:left w:val="nil"/>
              <w:bottom w:val="single" w:sz="4" w:space="0" w:color="auto"/>
              <w:right w:val="single" w:sz="4" w:space="0" w:color="auto"/>
            </w:tcBorders>
          </w:tcPr>
          <w:p w14:paraId="4DFD7C1A" w14:textId="77777777" w:rsidR="007C67BD" w:rsidRPr="009D07AE" w:rsidRDefault="007C67BD" w:rsidP="009D07AE">
            <w:pPr>
              <w:jc w:val="right"/>
            </w:pPr>
          </w:p>
        </w:tc>
        <w:tc>
          <w:tcPr>
            <w:tcW w:w="1128" w:type="dxa"/>
            <w:tcBorders>
              <w:top w:val="single" w:sz="4" w:space="0" w:color="auto"/>
              <w:left w:val="single" w:sz="4" w:space="0" w:color="auto"/>
              <w:bottom w:val="single" w:sz="4" w:space="0" w:color="auto"/>
              <w:right w:val="single" w:sz="4" w:space="0" w:color="auto"/>
            </w:tcBorders>
          </w:tcPr>
          <w:p w14:paraId="108ED122" w14:textId="77777777" w:rsidR="007C67BD" w:rsidRPr="009D07AE" w:rsidRDefault="007C67BD" w:rsidP="009D07AE">
            <w:pPr>
              <w:jc w:val="right"/>
            </w:pPr>
          </w:p>
        </w:tc>
        <w:tc>
          <w:tcPr>
            <w:tcW w:w="993" w:type="dxa"/>
            <w:tcBorders>
              <w:top w:val="single" w:sz="4" w:space="0" w:color="auto"/>
              <w:left w:val="single" w:sz="4" w:space="0" w:color="auto"/>
              <w:bottom w:val="single" w:sz="4" w:space="0" w:color="auto"/>
              <w:right w:val="single" w:sz="4" w:space="0" w:color="auto"/>
            </w:tcBorders>
          </w:tcPr>
          <w:p w14:paraId="0691567A" w14:textId="77777777" w:rsidR="007C67BD" w:rsidRPr="009D07AE" w:rsidRDefault="007C67BD" w:rsidP="009D07AE">
            <w:pPr>
              <w:jc w:val="right"/>
            </w:pPr>
          </w:p>
        </w:tc>
      </w:tr>
      <w:tr w:rsidR="007C67BD" w:rsidRPr="009D07AE" w14:paraId="18D8031A" w14:textId="10AF3F1F" w:rsidTr="009D07AE">
        <w:trPr>
          <w:trHeight w:val="25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4C9F5" w14:textId="77777777" w:rsidR="007C67BD" w:rsidRPr="009D07AE" w:rsidRDefault="007C67BD" w:rsidP="009D07AE"/>
        </w:tc>
        <w:tc>
          <w:tcPr>
            <w:tcW w:w="714" w:type="dxa"/>
            <w:tcBorders>
              <w:top w:val="single" w:sz="4" w:space="0" w:color="auto"/>
              <w:left w:val="nil"/>
              <w:bottom w:val="single" w:sz="4" w:space="0" w:color="auto"/>
              <w:right w:val="single" w:sz="4" w:space="0" w:color="auto"/>
            </w:tcBorders>
            <w:shd w:val="clear" w:color="auto" w:fill="auto"/>
            <w:noWrap/>
            <w:vAlign w:val="bottom"/>
          </w:tcPr>
          <w:p w14:paraId="70A4A846" w14:textId="77777777" w:rsidR="007C67BD" w:rsidRPr="009D07AE" w:rsidRDefault="007C67BD" w:rsidP="009D07AE"/>
        </w:tc>
        <w:tc>
          <w:tcPr>
            <w:tcW w:w="500" w:type="dxa"/>
            <w:tcBorders>
              <w:top w:val="single" w:sz="4" w:space="0" w:color="auto"/>
              <w:left w:val="nil"/>
              <w:bottom w:val="single" w:sz="4" w:space="0" w:color="auto"/>
              <w:right w:val="single" w:sz="4" w:space="0" w:color="auto"/>
            </w:tcBorders>
            <w:shd w:val="clear" w:color="auto" w:fill="auto"/>
            <w:noWrap/>
            <w:vAlign w:val="bottom"/>
          </w:tcPr>
          <w:p w14:paraId="77D87166" w14:textId="77777777" w:rsidR="007C67BD" w:rsidRPr="009D07AE" w:rsidRDefault="007C67BD" w:rsidP="009D07AE"/>
        </w:tc>
        <w:tc>
          <w:tcPr>
            <w:tcW w:w="776" w:type="dxa"/>
            <w:tcBorders>
              <w:top w:val="single" w:sz="4" w:space="0" w:color="auto"/>
              <w:left w:val="nil"/>
              <w:bottom w:val="single" w:sz="4" w:space="0" w:color="auto"/>
              <w:right w:val="single" w:sz="4" w:space="0" w:color="auto"/>
            </w:tcBorders>
            <w:shd w:val="clear" w:color="auto" w:fill="auto"/>
            <w:noWrap/>
            <w:vAlign w:val="bottom"/>
          </w:tcPr>
          <w:p w14:paraId="45834C84" w14:textId="77777777" w:rsidR="007C67BD" w:rsidRPr="009D07AE" w:rsidRDefault="007C67BD" w:rsidP="009D07AE"/>
        </w:tc>
        <w:tc>
          <w:tcPr>
            <w:tcW w:w="709" w:type="dxa"/>
            <w:tcBorders>
              <w:top w:val="single" w:sz="4" w:space="0" w:color="auto"/>
              <w:left w:val="nil"/>
              <w:bottom w:val="single" w:sz="4" w:space="0" w:color="auto"/>
              <w:right w:val="single" w:sz="4" w:space="0" w:color="auto"/>
            </w:tcBorders>
            <w:shd w:val="clear" w:color="auto" w:fill="auto"/>
            <w:noWrap/>
            <w:vAlign w:val="bottom"/>
          </w:tcPr>
          <w:p w14:paraId="591B4489" w14:textId="77777777" w:rsidR="007C67BD" w:rsidRPr="009D07AE" w:rsidRDefault="007C67BD" w:rsidP="009D07AE"/>
        </w:tc>
        <w:tc>
          <w:tcPr>
            <w:tcW w:w="850" w:type="dxa"/>
            <w:tcBorders>
              <w:top w:val="single" w:sz="4" w:space="0" w:color="auto"/>
              <w:left w:val="nil"/>
              <w:bottom w:val="single" w:sz="4" w:space="0" w:color="auto"/>
              <w:right w:val="single" w:sz="4" w:space="0" w:color="auto"/>
            </w:tcBorders>
            <w:shd w:val="clear" w:color="auto" w:fill="auto"/>
            <w:noWrap/>
            <w:vAlign w:val="bottom"/>
          </w:tcPr>
          <w:p w14:paraId="06211AC8" w14:textId="77777777" w:rsidR="007C67BD" w:rsidRPr="009D07AE" w:rsidRDefault="007C67BD" w:rsidP="009D07AE"/>
        </w:tc>
        <w:tc>
          <w:tcPr>
            <w:tcW w:w="562" w:type="dxa"/>
            <w:tcBorders>
              <w:top w:val="single" w:sz="4" w:space="0" w:color="auto"/>
              <w:left w:val="nil"/>
              <w:bottom w:val="single" w:sz="4" w:space="0" w:color="auto"/>
              <w:right w:val="single" w:sz="4" w:space="0" w:color="auto"/>
            </w:tcBorders>
            <w:shd w:val="clear" w:color="auto" w:fill="auto"/>
            <w:noWrap/>
            <w:vAlign w:val="bottom"/>
          </w:tcPr>
          <w:p w14:paraId="3F0D2A6C" w14:textId="77777777" w:rsidR="007C67BD" w:rsidRPr="009D07AE" w:rsidRDefault="007C67BD" w:rsidP="009D07AE"/>
        </w:tc>
        <w:tc>
          <w:tcPr>
            <w:tcW w:w="714" w:type="dxa"/>
            <w:tcBorders>
              <w:top w:val="single" w:sz="4" w:space="0" w:color="auto"/>
              <w:left w:val="nil"/>
              <w:bottom w:val="single" w:sz="4" w:space="0" w:color="auto"/>
              <w:right w:val="single" w:sz="4" w:space="0" w:color="auto"/>
            </w:tcBorders>
            <w:shd w:val="clear" w:color="auto" w:fill="auto"/>
            <w:noWrap/>
            <w:vAlign w:val="bottom"/>
          </w:tcPr>
          <w:p w14:paraId="77213AD0" w14:textId="77777777" w:rsidR="007C67BD" w:rsidRPr="009D07AE" w:rsidRDefault="007C67BD" w:rsidP="009D07AE"/>
        </w:tc>
        <w:tc>
          <w:tcPr>
            <w:tcW w:w="703" w:type="dxa"/>
            <w:tcBorders>
              <w:top w:val="single" w:sz="4" w:space="0" w:color="auto"/>
              <w:left w:val="nil"/>
              <w:bottom w:val="single" w:sz="4" w:space="0" w:color="auto"/>
              <w:right w:val="single" w:sz="4" w:space="0" w:color="auto"/>
            </w:tcBorders>
            <w:shd w:val="clear" w:color="auto" w:fill="auto"/>
            <w:noWrap/>
            <w:vAlign w:val="bottom"/>
          </w:tcPr>
          <w:p w14:paraId="50DA25A3" w14:textId="77777777" w:rsidR="007C67BD" w:rsidRPr="009D07AE" w:rsidRDefault="007C67BD" w:rsidP="009D07AE"/>
        </w:tc>
        <w:tc>
          <w:tcPr>
            <w:tcW w:w="1140" w:type="dxa"/>
            <w:tcBorders>
              <w:top w:val="single" w:sz="4" w:space="0" w:color="auto"/>
              <w:left w:val="nil"/>
              <w:bottom w:val="single" w:sz="4" w:space="0" w:color="auto"/>
              <w:right w:val="single" w:sz="4" w:space="0" w:color="auto"/>
            </w:tcBorders>
            <w:shd w:val="clear" w:color="auto" w:fill="auto"/>
            <w:noWrap/>
            <w:vAlign w:val="bottom"/>
          </w:tcPr>
          <w:p w14:paraId="5BE2C397" w14:textId="77777777" w:rsidR="007C67BD" w:rsidRPr="009D07AE" w:rsidRDefault="007C67BD" w:rsidP="009D07AE">
            <w:pPr>
              <w:jc w:val="right"/>
            </w:pPr>
          </w:p>
        </w:tc>
        <w:tc>
          <w:tcPr>
            <w:tcW w:w="1134" w:type="dxa"/>
            <w:tcBorders>
              <w:top w:val="single" w:sz="4" w:space="0" w:color="auto"/>
              <w:left w:val="nil"/>
              <w:bottom w:val="single" w:sz="4" w:space="0" w:color="auto"/>
              <w:right w:val="single" w:sz="4" w:space="0" w:color="auto"/>
            </w:tcBorders>
          </w:tcPr>
          <w:p w14:paraId="25766ED8" w14:textId="77777777" w:rsidR="007C67BD" w:rsidRPr="009D07AE" w:rsidRDefault="007C67BD" w:rsidP="009D07AE">
            <w:pPr>
              <w:jc w:val="right"/>
            </w:pPr>
          </w:p>
        </w:tc>
        <w:tc>
          <w:tcPr>
            <w:tcW w:w="1128" w:type="dxa"/>
            <w:tcBorders>
              <w:top w:val="single" w:sz="4" w:space="0" w:color="auto"/>
              <w:left w:val="single" w:sz="4" w:space="0" w:color="auto"/>
              <w:bottom w:val="single" w:sz="4" w:space="0" w:color="auto"/>
              <w:right w:val="single" w:sz="4" w:space="0" w:color="auto"/>
            </w:tcBorders>
          </w:tcPr>
          <w:p w14:paraId="4B871907" w14:textId="77777777" w:rsidR="007C67BD" w:rsidRPr="009D07AE" w:rsidRDefault="007C67BD" w:rsidP="009D07AE">
            <w:pPr>
              <w:jc w:val="right"/>
            </w:pPr>
          </w:p>
        </w:tc>
        <w:tc>
          <w:tcPr>
            <w:tcW w:w="993" w:type="dxa"/>
            <w:tcBorders>
              <w:top w:val="single" w:sz="4" w:space="0" w:color="auto"/>
              <w:left w:val="single" w:sz="4" w:space="0" w:color="auto"/>
              <w:bottom w:val="single" w:sz="4" w:space="0" w:color="auto"/>
              <w:right w:val="single" w:sz="4" w:space="0" w:color="auto"/>
            </w:tcBorders>
          </w:tcPr>
          <w:p w14:paraId="2E152F9A" w14:textId="77777777" w:rsidR="007C67BD" w:rsidRPr="009D07AE" w:rsidRDefault="007C67BD" w:rsidP="009D07AE">
            <w:pPr>
              <w:jc w:val="right"/>
            </w:pPr>
          </w:p>
        </w:tc>
      </w:tr>
      <w:tr w:rsidR="007C67BD" w:rsidRPr="009D07AE" w14:paraId="0C8826C2" w14:textId="7DCFE848" w:rsidTr="009D07AE">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tcPr>
          <w:p w14:paraId="31FBC2F4" w14:textId="77777777" w:rsidR="007C67BD" w:rsidRPr="009D07AE" w:rsidRDefault="007C67BD" w:rsidP="009D07AE"/>
        </w:tc>
        <w:tc>
          <w:tcPr>
            <w:tcW w:w="714" w:type="dxa"/>
            <w:tcBorders>
              <w:top w:val="nil"/>
              <w:left w:val="nil"/>
              <w:bottom w:val="single" w:sz="4" w:space="0" w:color="auto"/>
              <w:right w:val="single" w:sz="4" w:space="0" w:color="auto"/>
            </w:tcBorders>
            <w:shd w:val="clear" w:color="auto" w:fill="auto"/>
            <w:noWrap/>
            <w:vAlign w:val="bottom"/>
          </w:tcPr>
          <w:p w14:paraId="2272E18F" w14:textId="77777777" w:rsidR="007C67BD" w:rsidRPr="009D07AE" w:rsidRDefault="007C67BD" w:rsidP="009D07AE"/>
        </w:tc>
        <w:tc>
          <w:tcPr>
            <w:tcW w:w="500" w:type="dxa"/>
            <w:tcBorders>
              <w:top w:val="nil"/>
              <w:left w:val="nil"/>
              <w:bottom w:val="single" w:sz="4" w:space="0" w:color="auto"/>
              <w:right w:val="single" w:sz="4" w:space="0" w:color="auto"/>
            </w:tcBorders>
            <w:shd w:val="clear" w:color="auto" w:fill="auto"/>
            <w:noWrap/>
            <w:vAlign w:val="bottom"/>
          </w:tcPr>
          <w:p w14:paraId="2C43F967" w14:textId="77777777" w:rsidR="007C67BD" w:rsidRPr="009D07AE" w:rsidRDefault="007C67BD" w:rsidP="009D07AE"/>
        </w:tc>
        <w:tc>
          <w:tcPr>
            <w:tcW w:w="776" w:type="dxa"/>
            <w:tcBorders>
              <w:top w:val="nil"/>
              <w:left w:val="nil"/>
              <w:bottom w:val="single" w:sz="4" w:space="0" w:color="auto"/>
              <w:right w:val="single" w:sz="4" w:space="0" w:color="auto"/>
            </w:tcBorders>
            <w:shd w:val="clear" w:color="auto" w:fill="auto"/>
            <w:noWrap/>
            <w:vAlign w:val="bottom"/>
          </w:tcPr>
          <w:p w14:paraId="46C39EB6" w14:textId="77777777" w:rsidR="007C67BD" w:rsidRPr="009D07AE" w:rsidRDefault="007C67BD" w:rsidP="009D07AE"/>
        </w:tc>
        <w:tc>
          <w:tcPr>
            <w:tcW w:w="709" w:type="dxa"/>
            <w:tcBorders>
              <w:top w:val="nil"/>
              <w:left w:val="nil"/>
              <w:bottom w:val="single" w:sz="4" w:space="0" w:color="auto"/>
              <w:right w:val="single" w:sz="4" w:space="0" w:color="auto"/>
            </w:tcBorders>
            <w:shd w:val="clear" w:color="auto" w:fill="auto"/>
            <w:noWrap/>
            <w:vAlign w:val="bottom"/>
          </w:tcPr>
          <w:p w14:paraId="59AC9218" w14:textId="77777777" w:rsidR="007C67BD" w:rsidRPr="009D07AE" w:rsidRDefault="007C67BD" w:rsidP="009D07AE"/>
        </w:tc>
        <w:tc>
          <w:tcPr>
            <w:tcW w:w="850" w:type="dxa"/>
            <w:tcBorders>
              <w:top w:val="nil"/>
              <w:left w:val="nil"/>
              <w:bottom w:val="single" w:sz="4" w:space="0" w:color="auto"/>
              <w:right w:val="single" w:sz="4" w:space="0" w:color="auto"/>
            </w:tcBorders>
            <w:shd w:val="clear" w:color="auto" w:fill="auto"/>
            <w:noWrap/>
            <w:vAlign w:val="bottom"/>
          </w:tcPr>
          <w:p w14:paraId="4C6D84B9" w14:textId="77777777" w:rsidR="007C67BD" w:rsidRPr="009D07AE" w:rsidRDefault="007C67BD" w:rsidP="009D07AE"/>
        </w:tc>
        <w:tc>
          <w:tcPr>
            <w:tcW w:w="562" w:type="dxa"/>
            <w:tcBorders>
              <w:top w:val="nil"/>
              <w:left w:val="nil"/>
              <w:bottom w:val="single" w:sz="4" w:space="0" w:color="auto"/>
              <w:right w:val="single" w:sz="4" w:space="0" w:color="auto"/>
            </w:tcBorders>
            <w:shd w:val="clear" w:color="auto" w:fill="auto"/>
            <w:noWrap/>
            <w:vAlign w:val="bottom"/>
          </w:tcPr>
          <w:p w14:paraId="20899D87" w14:textId="77777777" w:rsidR="007C67BD" w:rsidRPr="009D07AE" w:rsidRDefault="007C67BD" w:rsidP="009D07AE"/>
        </w:tc>
        <w:tc>
          <w:tcPr>
            <w:tcW w:w="714" w:type="dxa"/>
            <w:tcBorders>
              <w:top w:val="nil"/>
              <w:left w:val="nil"/>
              <w:bottom w:val="single" w:sz="4" w:space="0" w:color="auto"/>
              <w:right w:val="single" w:sz="4" w:space="0" w:color="auto"/>
            </w:tcBorders>
            <w:shd w:val="clear" w:color="auto" w:fill="auto"/>
            <w:noWrap/>
            <w:vAlign w:val="bottom"/>
          </w:tcPr>
          <w:p w14:paraId="5A6D023B" w14:textId="77777777" w:rsidR="007C67BD" w:rsidRPr="009D07AE" w:rsidRDefault="007C67BD" w:rsidP="009D07AE"/>
        </w:tc>
        <w:tc>
          <w:tcPr>
            <w:tcW w:w="703" w:type="dxa"/>
            <w:tcBorders>
              <w:top w:val="nil"/>
              <w:left w:val="nil"/>
              <w:bottom w:val="single" w:sz="4" w:space="0" w:color="auto"/>
              <w:right w:val="single" w:sz="4" w:space="0" w:color="auto"/>
            </w:tcBorders>
            <w:shd w:val="clear" w:color="auto" w:fill="auto"/>
            <w:noWrap/>
            <w:vAlign w:val="bottom"/>
          </w:tcPr>
          <w:p w14:paraId="22FB887F" w14:textId="77777777" w:rsidR="007C67BD" w:rsidRPr="009D07AE" w:rsidRDefault="007C67BD" w:rsidP="009D07AE"/>
        </w:tc>
        <w:tc>
          <w:tcPr>
            <w:tcW w:w="1140" w:type="dxa"/>
            <w:tcBorders>
              <w:top w:val="nil"/>
              <w:left w:val="nil"/>
              <w:bottom w:val="single" w:sz="4" w:space="0" w:color="auto"/>
              <w:right w:val="single" w:sz="4" w:space="0" w:color="auto"/>
            </w:tcBorders>
            <w:shd w:val="clear" w:color="auto" w:fill="auto"/>
            <w:noWrap/>
            <w:vAlign w:val="bottom"/>
          </w:tcPr>
          <w:p w14:paraId="26B03BAB" w14:textId="77777777" w:rsidR="007C67BD" w:rsidRPr="009D07AE" w:rsidRDefault="007C67BD" w:rsidP="009D07AE">
            <w:pPr>
              <w:jc w:val="right"/>
            </w:pPr>
          </w:p>
        </w:tc>
        <w:tc>
          <w:tcPr>
            <w:tcW w:w="1134" w:type="dxa"/>
            <w:tcBorders>
              <w:top w:val="single" w:sz="4" w:space="0" w:color="auto"/>
              <w:left w:val="nil"/>
              <w:bottom w:val="single" w:sz="4" w:space="0" w:color="auto"/>
              <w:right w:val="single" w:sz="4" w:space="0" w:color="auto"/>
            </w:tcBorders>
          </w:tcPr>
          <w:p w14:paraId="51EDC631" w14:textId="77777777" w:rsidR="007C67BD" w:rsidRPr="009D07AE" w:rsidRDefault="007C67BD" w:rsidP="009D07AE">
            <w:pPr>
              <w:jc w:val="right"/>
            </w:pPr>
          </w:p>
        </w:tc>
        <w:tc>
          <w:tcPr>
            <w:tcW w:w="1128" w:type="dxa"/>
            <w:tcBorders>
              <w:top w:val="single" w:sz="4" w:space="0" w:color="auto"/>
              <w:left w:val="single" w:sz="4" w:space="0" w:color="auto"/>
              <w:bottom w:val="single" w:sz="4" w:space="0" w:color="auto"/>
              <w:right w:val="single" w:sz="4" w:space="0" w:color="auto"/>
            </w:tcBorders>
          </w:tcPr>
          <w:p w14:paraId="29D9330C" w14:textId="77777777" w:rsidR="007C67BD" w:rsidRPr="009D07AE" w:rsidRDefault="007C67BD" w:rsidP="009D07AE">
            <w:pPr>
              <w:jc w:val="right"/>
            </w:pPr>
          </w:p>
        </w:tc>
        <w:tc>
          <w:tcPr>
            <w:tcW w:w="993" w:type="dxa"/>
            <w:tcBorders>
              <w:top w:val="single" w:sz="4" w:space="0" w:color="auto"/>
              <w:left w:val="single" w:sz="4" w:space="0" w:color="auto"/>
              <w:bottom w:val="single" w:sz="4" w:space="0" w:color="auto"/>
              <w:right w:val="single" w:sz="4" w:space="0" w:color="auto"/>
            </w:tcBorders>
          </w:tcPr>
          <w:p w14:paraId="2C0EFAFC" w14:textId="77777777" w:rsidR="007C67BD" w:rsidRPr="009D07AE" w:rsidRDefault="007C67BD" w:rsidP="009D07AE">
            <w:pPr>
              <w:jc w:val="right"/>
            </w:pPr>
          </w:p>
        </w:tc>
      </w:tr>
      <w:tr w:rsidR="007C67BD" w:rsidRPr="009D07AE" w14:paraId="3B398CF3" w14:textId="55BF4D84" w:rsidTr="009D07AE">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tcPr>
          <w:p w14:paraId="5E439A52" w14:textId="77777777" w:rsidR="007C67BD" w:rsidRPr="009D07AE" w:rsidRDefault="007C67BD" w:rsidP="009D07AE"/>
        </w:tc>
        <w:tc>
          <w:tcPr>
            <w:tcW w:w="714" w:type="dxa"/>
            <w:tcBorders>
              <w:top w:val="nil"/>
              <w:left w:val="nil"/>
              <w:bottom w:val="single" w:sz="4" w:space="0" w:color="auto"/>
              <w:right w:val="single" w:sz="4" w:space="0" w:color="auto"/>
            </w:tcBorders>
            <w:shd w:val="clear" w:color="auto" w:fill="auto"/>
            <w:noWrap/>
            <w:vAlign w:val="bottom"/>
          </w:tcPr>
          <w:p w14:paraId="62841E51" w14:textId="77777777" w:rsidR="007C67BD" w:rsidRPr="009D07AE" w:rsidRDefault="007C67BD" w:rsidP="009D07AE"/>
        </w:tc>
        <w:tc>
          <w:tcPr>
            <w:tcW w:w="500" w:type="dxa"/>
            <w:tcBorders>
              <w:top w:val="nil"/>
              <w:left w:val="nil"/>
              <w:bottom w:val="single" w:sz="4" w:space="0" w:color="auto"/>
              <w:right w:val="single" w:sz="4" w:space="0" w:color="auto"/>
            </w:tcBorders>
            <w:shd w:val="clear" w:color="auto" w:fill="auto"/>
            <w:noWrap/>
            <w:vAlign w:val="bottom"/>
          </w:tcPr>
          <w:p w14:paraId="018C042A" w14:textId="77777777" w:rsidR="007C67BD" w:rsidRPr="009D07AE" w:rsidRDefault="007C67BD" w:rsidP="009D07AE"/>
        </w:tc>
        <w:tc>
          <w:tcPr>
            <w:tcW w:w="776" w:type="dxa"/>
            <w:tcBorders>
              <w:top w:val="nil"/>
              <w:left w:val="nil"/>
              <w:bottom w:val="single" w:sz="4" w:space="0" w:color="auto"/>
              <w:right w:val="single" w:sz="4" w:space="0" w:color="auto"/>
            </w:tcBorders>
            <w:shd w:val="clear" w:color="auto" w:fill="auto"/>
            <w:noWrap/>
            <w:vAlign w:val="bottom"/>
          </w:tcPr>
          <w:p w14:paraId="73886099" w14:textId="77777777" w:rsidR="007C67BD" w:rsidRPr="009D07AE" w:rsidRDefault="007C67BD" w:rsidP="009D07AE"/>
        </w:tc>
        <w:tc>
          <w:tcPr>
            <w:tcW w:w="709" w:type="dxa"/>
            <w:tcBorders>
              <w:top w:val="nil"/>
              <w:left w:val="nil"/>
              <w:bottom w:val="single" w:sz="4" w:space="0" w:color="auto"/>
              <w:right w:val="single" w:sz="4" w:space="0" w:color="auto"/>
            </w:tcBorders>
            <w:shd w:val="clear" w:color="auto" w:fill="auto"/>
            <w:noWrap/>
            <w:vAlign w:val="bottom"/>
          </w:tcPr>
          <w:p w14:paraId="51EEC744" w14:textId="77777777" w:rsidR="007C67BD" w:rsidRPr="009D07AE" w:rsidRDefault="007C67BD" w:rsidP="009D07AE"/>
        </w:tc>
        <w:tc>
          <w:tcPr>
            <w:tcW w:w="850" w:type="dxa"/>
            <w:tcBorders>
              <w:top w:val="nil"/>
              <w:left w:val="nil"/>
              <w:bottom w:val="single" w:sz="4" w:space="0" w:color="auto"/>
              <w:right w:val="single" w:sz="4" w:space="0" w:color="auto"/>
            </w:tcBorders>
            <w:shd w:val="clear" w:color="auto" w:fill="auto"/>
            <w:noWrap/>
            <w:vAlign w:val="bottom"/>
          </w:tcPr>
          <w:p w14:paraId="505F607B" w14:textId="77777777" w:rsidR="007C67BD" w:rsidRPr="009D07AE" w:rsidRDefault="007C67BD" w:rsidP="009D07AE"/>
        </w:tc>
        <w:tc>
          <w:tcPr>
            <w:tcW w:w="562" w:type="dxa"/>
            <w:tcBorders>
              <w:top w:val="nil"/>
              <w:left w:val="nil"/>
              <w:bottom w:val="single" w:sz="4" w:space="0" w:color="auto"/>
              <w:right w:val="single" w:sz="4" w:space="0" w:color="auto"/>
            </w:tcBorders>
            <w:shd w:val="clear" w:color="auto" w:fill="auto"/>
            <w:noWrap/>
            <w:vAlign w:val="bottom"/>
          </w:tcPr>
          <w:p w14:paraId="76053449" w14:textId="77777777" w:rsidR="007C67BD" w:rsidRPr="009D07AE" w:rsidRDefault="007C67BD" w:rsidP="009D07AE"/>
        </w:tc>
        <w:tc>
          <w:tcPr>
            <w:tcW w:w="714" w:type="dxa"/>
            <w:tcBorders>
              <w:top w:val="nil"/>
              <w:left w:val="nil"/>
              <w:bottom w:val="single" w:sz="4" w:space="0" w:color="auto"/>
              <w:right w:val="single" w:sz="4" w:space="0" w:color="auto"/>
            </w:tcBorders>
            <w:shd w:val="clear" w:color="auto" w:fill="auto"/>
            <w:noWrap/>
            <w:vAlign w:val="bottom"/>
          </w:tcPr>
          <w:p w14:paraId="40B3BA0C" w14:textId="77777777" w:rsidR="007C67BD" w:rsidRPr="009D07AE" w:rsidRDefault="007C67BD" w:rsidP="009D07AE"/>
        </w:tc>
        <w:tc>
          <w:tcPr>
            <w:tcW w:w="703" w:type="dxa"/>
            <w:tcBorders>
              <w:top w:val="nil"/>
              <w:left w:val="nil"/>
              <w:bottom w:val="single" w:sz="4" w:space="0" w:color="auto"/>
              <w:right w:val="single" w:sz="4" w:space="0" w:color="auto"/>
            </w:tcBorders>
            <w:shd w:val="clear" w:color="auto" w:fill="auto"/>
            <w:noWrap/>
            <w:vAlign w:val="bottom"/>
          </w:tcPr>
          <w:p w14:paraId="49F53CFE" w14:textId="77777777" w:rsidR="007C67BD" w:rsidRPr="009D07AE" w:rsidRDefault="007C67BD" w:rsidP="009D07AE"/>
        </w:tc>
        <w:tc>
          <w:tcPr>
            <w:tcW w:w="1140" w:type="dxa"/>
            <w:tcBorders>
              <w:top w:val="nil"/>
              <w:left w:val="nil"/>
              <w:bottom w:val="single" w:sz="4" w:space="0" w:color="auto"/>
              <w:right w:val="single" w:sz="4" w:space="0" w:color="auto"/>
            </w:tcBorders>
            <w:shd w:val="clear" w:color="auto" w:fill="auto"/>
            <w:noWrap/>
            <w:vAlign w:val="bottom"/>
          </w:tcPr>
          <w:p w14:paraId="6031C5EC" w14:textId="77777777" w:rsidR="007C67BD" w:rsidRPr="009D07AE" w:rsidRDefault="007C67BD" w:rsidP="009D07AE">
            <w:pPr>
              <w:jc w:val="right"/>
            </w:pPr>
          </w:p>
        </w:tc>
        <w:tc>
          <w:tcPr>
            <w:tcW w:w="1134" w:type="dxa"/>
            <w:tcBorders>
              <w:top w:val="single" w:sz="4" w:space="0" w:color="auto"/>
              <w:left w:val="nil"/>
              <w:bottom w:val="single" w:sz="4" w:space="0" w:color="auto"/>
              <w:right w:val="single" w:sz="4" w:space="0" w:color="auto"/>
            </w:tcBorders>
          </w:tcPr>
          <w:p w14:paraId="7082CCEB" w14:textId="77777777" w:rsidR="007C67BD" w:rsidRPr="009D07AE" w:rsidRDefault="007C67BD" w:rsidP="009D07AE">
            <w:pPr>
              <w:jc w:val="right"/>
            </w:pPr>
          </w:p>
        </w:tc>
        <w:tc>
          <w:tcPr>
            <w:tcW w:w="1128" w:type="dxa"/>
            <w:tcBorders>
              <w:top w:val="single" w:sz="4" w:space="0" w:color="auto"/>
              <w:left w:val="single" w:sz="4" w:space="0" w:color="auto"/>
              <w:bottom w:val="single" w:sz="4" w:space="0" w:color="auto"/>
              <w:right w:val="single" w:sz="4" w:space="0" w:color="auto"/>
            </w:tcBorders>
          </w:tcPr>
          <w:p w14:paraId="64FC3992" w14:textId="77777777" w:rsidR="007C67BD" w:rsidRPr="009D07AE" w:rsidRDefault="007C67BD" w:rsidP="009D07AE">
            <w:pPr>
              <w:jc w:val="right"/>
            </w:pPr>
          </w:p>
        </w:tc>
        <w:tc>
          <w:tcPr>
            <w:tcW w:w="993" w:type="dxa"/>
            <w:tcBorders>
              <w:top w:val="single" w:sz="4" w:space="0" w:color="auto"/>
              <w:left w:val="single" w:sz="4" w:space="0" w:color="auto"/>
              <w:bottom w:val="single" w:sz="4" w:space="0" w:color="auto"/>
              <w:right w:val="single" w:sz="4" w:space="0" w:color="auto"/>
            </w:tcBorders>
          </w:tcPr>
          <w:p w14:paraId="270DB518" w14:textId="77777777" w:rsidR="007C67BD" w:rsidRPr="009D07AE" w:rsidRDefault="007C67BD" w:rsidP="009D07AE">
            <w:pPr>
              <w:jc w:val="right"/>
            </w:pPr>
          </w:p>
        </w:tc>
      </w:tr>
      <w:tr w:rsidR="007C67BD" w:rsidRPr="009D07AE" w14:paraId="2F147EAC" w14:textId="53E92206" w:rsidTr="009D07AE">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tcPr>
          <w:p w14:paraId="29E12A3C" w14:textId="77777777" w:rsidR="007C67BD" w:rsidRPr="009D07AE" w:rsidRDefault="007C67BD" w:rsidP="009D07AE"/>
        </w:tc>
        <w:tc>
          <w:tcPr>
            <w:tcW w:w="714" w:type="dxa"/>
            <w:tcBorders>
              <w:top w:val="nil"/>
              <w:left w:val="nil"/>
              <w:bottom w:val="single" w:sz="4" w:space="0" w:color="auto"/>
              <w:right w:val="single" w:sz="4" w:space="0" w:color="auto"/>
            </w:tcBorders>
            <w:shd w:val="clear" w:color="auto" w:fill="auto"/>
            <w:noWrap/>
            <w:vAlign w:val="bottom"/>
          </w:tcPr>
          <w:p w14:paraId="3E1DFF1D" w14:textId="77777777" w:rsidR="007C67BD" w:rsidRPr="009D07AE" w:rsidRDefault="007C67BD" w:rsidP="009D07AE"/>
        </w:tc>
        <w:tc>
          <w:tcPr>
            <w:tcW w:w="500" w:type="dxa"/>
            <w:tcBorders>
              <w:top w:val="nil"/>
              <w:left w:val="nil"/>
              <w:bottom w:val="single" w:sz="4" w:space="0" w:color="auto"/>
              <w:right w:val="single" w:sz="4" w:space="0" w:color="auto"/>
            </w:tcBorders>
            <w:shd w:val="clear" w:color="auto" w:fill="auto"/>
            <w:noWrap/>
            <w:vAlign w:val="bottom"/>
          </w:tcPr>
          <w:p w14:paraId="1FD0C1AC" w14:textId="77777777" w:rsidR="007C67BD" w:rsidRPr="009D07AE" w:rsidRDefault="007C67BD" w:rsidP="009D07AE"/>
        </w:tc>
        <w:tc>
          <w:tcPr>
            <w:tcW w:w="776" w:type="dxa"/>
            <w:tcBorders>
              <w:top w:val="nil"/>
              <w:left w:val="nil"/>
              <w:bottom w:val="single" w:sz="4" w:space="0" w:color="auto"/>
              <w:right w:val="single" w:sz="4" w:space="0" w:color="auto"/>
            </w:tcBorders>
            <w:shd w:val="clear" w:color="auto" w:fill="auto"/>
            <w:noWrap/>
            <w:vAlign w:val="bottom"/>
          </w:tcPr>
          <w:p w14:paraId="26A29790" w14:textId="77777777" w:rsidR="007C67BD" w:rsidRPr="009D07AE" w:rsidRDefault="007C67BD" w:rsidP="009D07AE"/>
        </w:tc>
        <w:tc>
          <w:tcPr>
            <w:tcW w:w="709" w:type="dxa"/>
            <w:tcBorders>
              <w:top w:val="nil"/>
              <w:left w:val="nil"/>
              <w:bottom w:val="single" w:sz="4" w:space="0" w:color="auto"/>
              <w:right w:val="single" w:sz="4" w:space="0" w:color="auto"/>
            </w:tcBorders>
            <w:shd w:val="clear" w:color="auto" w:fill="auto"/>
            <w:noWrap/>
            <w:vAlign w:val="bottom"/>
          </w:tcPr>
          <w:p w14:paraId="469D2C01" w14:textId="77777777" w:rsidR="007C67BD" w:rsidRPr="009D07AE" w:rsidRDefault="007C67BD" w:rsidP="009D07AE"/>
        </w:tc>
        <w:tc>
          <w:tcPr>
            <w:tcW w:w="850" w:type="dxa"/>
            <w:tcBorders>
              <w:top w:val="nil"/>
              <w:left w:val="nil"/>
              <w:bottom w:val="single" w:sz="4" w:space="0" w:color="auto"/>
              <w:right w:val="single" w:sz="4" w:space="0" w:color="auto"/>
            </w:tcBorders>
            <w:shd w:val="clear" w:color="auto" w:fill="auto"/>
            <w:noWrap/>
            <w:vAlign w:val="bottom"/>
          </w:tcPr>
          <w:p w14:paraId="16AE0127" w14:textId="77777777" w:rsidR="007C67BD" w:rsidRPr="009D07AE" w:rsidRDefault="007C67BD" w:rsidP="009D07AE"/>
        </w:tc>
        <w:tc>
          <w:tcPr>
            <w:tcW w:w="562" w:type="dxa"/>
            <w:tcBorders>
              <w:top w:val="nil"/>
              <w:left w:val="nil"/>
              <w:bottom w:val="single" w:sz="4" w:space="0" w:color="auto"/>
              <w:right w:val="single" w:sz="4" w:space="0" w:color="auto"/>
            </w:tcBorders>
            <w:shd w:val="clear" w:color="auto" w:fill="auto"/>
            <w:noWrap/>
            <w:vAlign w:val="bottom"/>
          </w:tcPr>
          <w:p w14:paraId="2C6EE007" w14:textId="77777777" w:rsidR="007C67BD" w:rsidRPr="009D07AE" w:rsidRDefault="007C67BD" w:rsidP="009D07AE"/>
        </w:tc>
        <w:tc>
          <w:tcPr>
            <w:tcW w:w="714" w:type="dxa"/>
            <w:tcBorders>
              <w:top w:val="nil"/>
              <w:left w:val="nil"/>
              <w:bottom w:val="single" w:sz="4" w:space="0" w:color="auto"/>
              <w:right w:val="single" w:sz="4" w:space="0" w:color="auto"/>
            </w:tcBorders>
            <w:shd w:val="clear" w:color="auto" w:fill="auto"/>
            <w:noWrap/>
            <w:vAlign w:val="bottom"/>
          </w:tcPr>
          <w:p w14:paraId="3495427D" w14:textId="77777777" w:rsidR="007C67BD" w:rsidRPr="009D07AE" w:rsidRDefault="007C67BD" w:rsidP="009D07AE"/>
        </w:tc>
        <w:tc>
          <w:tcPr>
            <w:tcW w:w="703" w:type="dxa"/>
            <w:tcBorders>
              <w:top w:val="nil"/>
              <w:left w:val="nil"/>
              <w:bottom w:val="single" w:sz="4" w:space="0" w:color="auto"/>
              <w:right w:val="single" w:sz="4" w:space="0" w:color="auto"/>
            </w:tcBorders>
            <w:shd w:val="clear" w:color="auto" w:fill="auto"/>
            <w:noWrap/>
            <w:vAlign w:val="bottom"/>
          </w:tcPr>
          <w:p w14:paraId="5D2475FF" w14:textId="77777777" w:rsidR="007C67BD" w:rsidRPr="009D07AE" w:rsidRDefault="007C67BD" w:rsidP="009D07AE"/>
        </w:tc>
        <w:tc>
          <w:tcPr>
            <w:tcW w:w="1140" w:type="dxa"/>
            <w:tcBorders>
              <w:top w:val="nil"/>
              <w:left w:val="nil"/>
              <w:bottom w:val="single" w:sz="4" w:space="0" w:color="auto"/>
              <w:right w:val="single" w:sz="4" w:space="0" w:color="auto"/>
            </w:tcBorders>
            <w:shd w:val="clear" w:color="auto" w:fill="auto"/>
            <w:noWrap/>
            <w:vAlign w:val="bottom"/>
          </w:tcPr>
          <w:p w14:paraId="5ACFA781" w14:textId="77777777" w:rsidR="007C67BD" w:rsidRPr="009D07AE" w:rsidRDefault="007C67BD" w:rsidP="009D07AE">
            <w:pPr>
              <w:jc w:val="right"/>
            </w:pPr>
          </w:p>
        </w:tc>
        <w:tc>
          <w:tcPr>
            <w:tcW w:w="1134" w:type="dxa"/>
            <w:tcBorders>
              <w:top w:val="single" w:sz="4" w:space="0" w:color="auto"/>
              <w:left w:val="nil"/>
              <w:bottom w:val="single" w:sz="4" w:space="0" w:color="auto"/>
              <w:right w:val="single" w:sz="4" w:space="0" w:color="auto"/>
            </w:tcBorders>
          </w:tcPr>
          <w:p w14:paraId="6B59E0F8" w14:textId="77777777" w:rsidR="007C67BD" w:rsidRPr="009D07AE" w:rsidRDefault="007C67BD" w:rsidP="009D07AE">
            <w:pPr>
              <w:jc w:val="right"/>
            </w:pPr>
          </w:p>
        </w:tc>
        <w:tc>
          <w:tcPr>
            <w:tcW w:w="1128" w:type="dxa"/>
            <w:tcBorders>
              <w:top w:val="single" w:sz="4" w:space="0" w:color="auto"/>
              <w:left w:val="single" w:sz="4" w:space="0" w:color="auto"/>
              <w:bottom w:val="single" w:sz="4" w:space="0" w:color="auto"/>
              <w:right w:val="single" w:sz="4" w:space="0" w:color="auto"/>
            </w:tcBorders>
          </w:tcPr>
          <w:p w14:paraId="72187384" w14:textId="77777777" w:rsidR="007C67BD" w:rsidRPr="009D07AE" w:rsidRDefault="007C67BD" w:rsidP="009D07AE">
            <w:pPr>
              <w:jc w:val="right"/>
            </w:pPr>
          </w:p>
        </w:tc>
        <w:tc>
          <w:tcPr>
            <w:tcW w:w="993" w:type="dxa"/>
            <w:tcBorders>
              <w:top w:val="single" w:sz="4" w:space="0" w:color="auto"/>
              <w:left w:val="single" w:sz="4" w:space="0" w:color="auto"/>
              <w:bottom w:val="single" w:sz="4" w:space="0" w:color="auto"/>
              <w:right w:val="single" w:sz="4" w:space="0" w:color="auto"/>
            </w:tcBorders>
          </w:tcPr>
          <w:p w14:paraId="31CB24E2" w14:textId="77777777" w:rsidR="007C67BD" w:rsidRPr="009D07AE" w:rsidRDefault="007C67BD" w:rsidP="009D07AE">
            <w:pPr>
              <w:jc w:val="right"/>
            </w:pPr>
          </w:p>
        </w:tc>
      </w:tr>
    </w:tbl>
    <w:p w14:paraId="0B94D5FB" w14:textId="7F2837A6" w:rsidR="00537FA4" w:rsidRPr="009D07AE" w:rsidRDefault="00537FA4" w:rsidP="00537FA4">
      <w:pPr>
        <w:tabs>
          <w:tab w:val="left" w:pos="426"/>
        </w:tabs>
        <w:spacing w:after="120" w:line="360" w:lineRule="auto"/>
        <w:jc w:val="both"/>
      </w:pPr>
    </w:p>
    <w:p w14:paraId="67E1C5F6" w14:textId="77777777" w:rsidR="00537FA4" w:rsidRPr="009D07AE" w:rsidRDefault="00537FA4" w:rsidP="0000731C">
      <w:pPr>
        <w:tabs>
          <w:tab w:val="left" w:pos="426"/>
        </w:tabs>
        <w:spacing w:after="120" w:line="360" w:lineRule="auto"/>
        <w:ind w:left="426"/>
        <w:jc w:val="both"/>
      </w:pPr>
      <w:r w:rsidRPr="009D07AE">
        <w:rPr>
          <w:sz w:val="24"/>
          <w:szCs w:val="24"/>
        </w:rPr>
        <w:t>W przypadku awarii systemu TREZOR dane należy sporządzić zgodnie z wyżej zaprezentowanym wzorem w formacie .xls (.</w:t>
      </w:r>
      <w:proofErr w:type="spellStart"/>
      <w:r w:rsidRPr="009D07AE">
        <w:rPr>
          <w:sz w:val="24"/>
          <w:szCs w:val="24"/>
        </w:rPr>
        <w:t>xlsx</w:t>
      </w:r>
      <w:proofErr w:type="spellEnd"/>
      <w:r w:rsidRPr="009D07AE">
        <w:rPr>
          <w:sz w:val="24"/>
          <w:szCs w:val="24"/>
        </w:rPr>
        <w:t xml:space="preserve">). </w:t>
      </w:r>
    </w:p>
    <w:p w14:paraId="74FB1B9B" w14:textId="66BDD141" w:rsidR="00537FA4" w:rsidRPr="009D07AE" w:rsidRDefault="00537FA4" w:rsidP="0000731C">
      <w:pPr>
        <w:tabs>
          <w:tab w:val="left" w:pos="426"/>
        </w:tabs>
        <w:spacing w:after="120" w:line="360" w:lineRule="auto"/>
        <w:ind w:left="426"/>
        <w:jc w:val="both"/>
      </w:pPr>
      <w:r w:rsidRPr="009D07AE">
        <w:rPr>
          <w:sz w:val="24"/>
          <w:szCs w:val="24"/>
        </w:rPr>
        <w:t xml:space="preserve">Formularz w formacie </w:t>
      </w:r>
      <w:r w:rsidR="0082100F" w:rsidRPr="009D07AE">
        <w:rPr>
          <w:sz w:val="24"/>
          <w:szCs w:val="24"/>
        </w:rPr>
        <w:t xml:space="preserve">.xls </w:t>
      </w:r>
      <w:r w:rsidRPr="009D07AE">
        <w:rPr>
          <w:sz w:val="24"/>
          <w:szCs w:val="24"/>
        </w:rPr>
        <w:t xml:space="preserve">wraz z instrukcją wprowadzania danych zostaną zamieszczone na stronie Ministerstwa Finansów pod adresem </w:t>
      </w:r>
      <w:hyperlink r:id="rId17" w:history="1">
        <w:r w:rsidRPr="009D07AE">
          <w:rPr>
            <w:sz w:val="24"/>
            <w:szCs w:val="24"/>
          </w:rPr>
          <w:t>www.gov.pl/finanse</w:t>
        </w:r>
      </w:hyperlink>
      <w:r w:rsidRPr="009D07AE">
        <w:rPr>
          <w:sz w:val="24"/>
          <w:szCs w:val="24"/>
        </w:rPr>
        <w:t xml:space="preserve"> w zakładce: Co robimy =&gt; Budżet państwa =&gt; Ustawy budżetowe =&gt; Budżet na (N+1) =&gt; Szablony, instrukcja i druki.</w:t>
      </w:r>
    </w:p>
    <w:p w14:paraId="10917F8E" w14:textId="77777777" w:rsidR="00537FA4" w:rsidRPr="009D07AE" w:rsidRDefault="00537FA4" w:rsidP="0000731C">
      <w:pPr>
        <w:tabs>
          <w:tab w:val="left" w:pos="426"/>
        </w:tabs>
        <w:spacing w:after="120" w:line="360" w:lineRule="auto"/>
        <w:ind w:left="426"/>
        <w:jc w:val="both"/>
      </w:pPr>
      <w:r w:rsidRPr="009D07AE">
        <w:rPr>
          <w:sz w:val="24"/>
          <w:szCs w:val="24"/>
        </w:rPr>
        <w:t xml:space="preserve">Na formularzu </w:t>
      </w:r>
      <w:r w:rsidRPr="009D07AE">
        <w:rPr>
          <w:b/>
          <w:sz w:val="24"/>
          <w:szCs w:val="24"/>
        </w:rPr>
        <w:t>OPBW-ŚE</w:t>
      </w:r>
      <w:r w:rsidRPr="009D07AE">
        <w:rPr>
          <w:sz w:val="24"/>
          <w:szCs w:val="24"/>
        </w:rPr>
        <w:t xml:space="preserve"> należy w:</w:t>
      </w:r>
    </w:p>
    <w:p w14:paraId="38D71AEA" w14:textId="5E270061" w:rsidR="00537FA4" w:rsidRPr="009D07AE" w:rsidRDefault="002C09C4" w:rsidP="003770A7">
      <w:pPr>
        <w:pStyle w:val="Nagwek212pt"/>
        <w:keepNext/>
        <w:numPr>
          <w:ilvl w:val="0"/>
          <w:numId w:val="0"/>
        </w:numPr>
        <w:tabs>
          <w:tab w:val="left" w:pos="851"/>
        </w:tabs>
        <w:ind w:left="567"/>
        <w:rPr>
          <w:rFonts w:ascii="Times New Roman" w:hAnsi="Times New Roman" w:cs="Times New Roman"/>
        </w:rPr>
      </w:pPr>
      <w:r w:rsidRPr="009D07AE">
        <w:rPr>
          <w:rFonts w:ascii="Times New Roman" w:hAnsi="Times New Roman" w:cs="Times New Roman"/>
        </w:rPr>
        <w:lastRenderedPageBreak/>
        <w:sym w:font="Symbol" w:char="F02D"/>
      </w:r>
      <w:r w:rsidR="00003CE2" w:rsidRPr="009D07AE">
        <w:rPr>
          <w:rFonts w:ascii="Times New Roman" w:hAnsi="Times New Roman" w:cs="Times New Roman"/>
        </w:rPr>
        <w:tab/>
      </w:r>
      <w:r w:rsidR="00537FA4" w:rsidRPr="009D07AE">
        <w:rPr>
          <w:rFonts w:ascii="Times New Roman" w:hAnsi="Times New Roman" w:cs="Times New Roman"/>
        </w:rPr>
        <w:t>„Grupie ekonomicznej” wpisać zawsze 1,</w:t>
      </w:r>
    </w:p>
    <w:p w14:paraId="2F3062EB" w14:textId="54027316" w:rsidR="00537FA4" w:rsidRPr="009D07AE" w:rsidRDefault="002C09C4" w:rsidP="00003CE2">
      <w:pPr>
        <w:pStyle w:val="Nagwek212pt"/>
        <w:numPr>
          <w:ilvl w:val="0"/>
          <w:numId w:val="0"/>
        </w:numPr>
        <w:tabs>
          <w:tab w:val="left" w:pos="851"/>
        </w:tabs>
        <w:ind w:left="567"/>
        <w:rPr>
          <w:rFonts w:ascii="Times New Roman" w:hAnsi="Times New Roman" w:cs="Times New Roman"/>
        </w:rPr>
      </w:pPr>
      <w:r w:rsidRPr="009D07AE">
        <w:rPr>
          <w:rFonts w:ascii="Times New Roman" w:hAnsi="Times New Roman" w:cs="Times New Roman"/>
        </w:rPr>
        <w:sym w:font="Symbol" w:char="F02D"/>
      </w:r>
      <w:r w:rsidR="00003CE2" w:rsidRPr="009D07AE">
        <w:rPr>
          <w:rFonts w:ascii="Times New Roman" w:hAnsi="Times New Roman" w:cs="Times New Roman"/>
        </w:rPr>
        <w:tab/>
      </w:r>
      <w:r w:rsidR="00537FA4" w:rsidRPr="009D07AE">
        <w:rPr>
          <w:rFonts w:ascii="Times New Roman" w:hAnsi="Times New Roman" w:cs="Times New Roman"/>
        </w:rPr>
        <w:t>„Podgrupie ekonomicznej” wybrać odpowiedni program dostępny na formularzu.</w:t>
      </w:r>
    </w:p>
    <w:p w14:paraId="5E87B2BA" w14:textId="77777777" w:rsidR="00003CE2" w:rsidRPr="009D07AE" w:rsidRDefault="00003CE2" w:rsidP="00003CE2">
      <w:pPr>
        <w:tabs>
          <w:tab w:val="left" w:pos="426"/>
        </w:tabs>
        <w:spacing w:after="120" w:line="360" w:lineRule="auto"/>
        <w:ind w:left="426"/>
        <w:jc w:val="both"/>
        <w:rPr>
          <w:sz w:val="24"/>
          <w:szCs w:val="24"/>
        </w:rPr>
      </w:pPr>
      <w:r w:rsidRPr="009D07AE">
        <w:rPr>
          <w:b/>
          <w:sz w:val="24"/>
          <w:szCs w:val="24"/>
        </w:rPr>
        <w:t>Wydatki na wynagrodzenia</w:t>
      </w:r>
      <w:r w:rsidRPr="009D07AE">
        <w:rPr>
          <w:sz w:val="24"/>
          <w:szCs w:val="24"/>
        </w:rPr>
        <w:t xml:space="preserve"> planuje się w podziale na część, dział, rozdział i paragraf klasyfikacji wydatków, grupę ekonomiczną i podgrupę ekonomiczną, wyodrębniając:</w:t>
      </w:r>
    </w:p>
    <w:p w14:paraId="16E081E8" w14:textId="77777777" w:rsidR="00003CE2" w:rsidRPr="009D07AE" w:rsidRDefault="00003CE2" w:rsidP="00003CE2">
      <w:pPr>
        <w:tabs>
          <w:tab w:val="left" w:pos="284"/>
          <w:tab w:val="left" w:pos="709"/>
        </w:tabs>
        <w:spacing w:after="240" w:line="360" w:lineRule="auto"/>
        <w:ind w:left="1276" w:hanging="425"/>
        <w:jc w:val="both"/>
        <w:rPr>
          <w:sz w:val="24"/>
          <w:szCs w:val="24"/>
        </w:rPr>
      </w:pPr>
      <w:r w:rsidRPr="009D07AE">
        <w:rPr>
          <w:sz w:val="24"/>
          <w:szCs w:val="24"/>
        </w:rPr>
        <w:t>Kody wynagrodzeń:</w:t>
      </w:r>
    </w:p>
    <w:p w14:paraId="3DE4702E" w14:textId="41819206" w:rsidR="00003CE2" w:rsidRPr="009D07AE" w:rsidRDefault="00003CE2" w:rsidP="00003CE2">
      <w:pPr>
        <w:tabs>
          <w:tab w:val="left" w:pos="284"/>
          <w:tab w:val="left" w:pos="709"/>
        </w:tabs>
        <w:spacing w:after="120" w:line="360" w:lineRule="auto"/>
        <w:ind w:left="1276" w:hanging="425"/>
        <w:jc w:val="both"/>
        <w:rPr>
          <w:sz w:val="24"/>
          <w:szCs w:val="24"/>
        </w:rPr>
      </w:pPr>
      <w:r w:rsidRPr="009D07AE">
        <w:rPr>
          <w:sz w:val="24"/>
          <w:szCs w:val="24"/>
        </w:rPr>
        <w:t>A – wynagrodzenia dla pracowników objętych przepisami ustawy z dnia 23 grudnia 1999 r. o kształtowaniu wynagrodzeń w państwowej sferze budżetowej oraz o zmianie niektórych ustaw – planowane zgodnie z art. 9 ust. 1 pkt 4 tej ustawy</w:t>
      </w:r>
    </w:p>
    <w:p w14:paraId="790D4C76" w14:textId="284963C9" w:rsidR="00003CE2" w:rsidRPr="009D07AE" w:rsidRDefault="00003CE2" w:rsidP="00003CE2">
      <w:pPr>
        <w:pStyle w:val="Nagwek212pt"/>
        <w:numPr>
          <w:ilvl w:val="0"/>
          <w:numId w:val="0"/>
        </w:numPr>
        <w:tabs>
          <w:tab w:val="left" w:pos="851"/>
        </w:tabs>
        <w:ind w:left="851"/>
        <w:rPr>
          <w:rFonts w:ascii="Times New Roman" w:hAnsi="Times New Roman" w:cs="Times New Roman"/>
        </w:rPr>
      </w:pPr>
      <w:r w:rsidRPr="009D07AE">
        <w:rPr>
          <w:rFonts w:ascii="Times New Roman" w:hAnsi="Times New Roman" w:cs="Times New Roman"/>
        </w:rPr>
        <w:t>B – wynagrodzenia dla pozostałych pracowników, którzy nie zostali ujęci w ww.</w:t>
      </w:r>
      <w:r w:rsidR="00814F1D">
        <w:rPr>
          <w:rFonts w:ascii="Times New Roman" w:hAnsi="Times New Roman" w:cs="Times New Roman"/>
        </w:rPr>
        <w:t xml:space="preserve"> </w:t>
      </w:r>
      <w:r w:rsidRPr="009D07AE">
        <w:rPr>
          <w:rFonts w:ascii="Times New Roman" w:hAnsi="Times New Roman" w:cs="Times New Roman"/>
        </w:rPr>
        <w:t>lit. A.</w:t>
      </w:r>
    </w:p>
    <w:p w14:paraId="6614B38B" w14:textId="77777777" w:rsidR="00003CE2" w:rsidRPr="009D07AE" w:rsidRDefault="00003CE2" w:rsidP="00003CE2">
      <w:pPr>
        <w:keepNext/>
        <w:tabs>
          <w:tab w:val="left" w:pos="1276"/>
        </w:tabs>
        <w:spacing w:after="240" w:line="360" w:lineRule="auto"/>
        <w:ind w:left="1276" w:hanging="425"/>
        <w:jc w:val="both"/>
        <w:rPr>
          <w:sz w:val="24"/>
          <w:szCs w:val="24"/>
        </w:rPr>
      </w:pPr>
      <w:r w:rsidRPr="009D07AE">
        <w:rPr>
          <w:sz w:val="24"/>
          <w:szCs w:val="24"/>
          <w:u w:val="single"/>
        </w:rPr>
        <w:t>Grupy pracownicze</w:t>
      </w:r>
      <w:r w:rsidRPr="009D07AE">
        <w:rPr>
          <w:sz w:val="24"/>
          <w:szCs w:val="24"/>
        </w:rPr>
        <w:t>:</w:t>
      </w:r>
    </w:p>
    <w:p w14:paraId="5A337C25"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01 – Osoby nieobjęte mnożnikowymi systemami wynagrodzeń (bez referendarzy sądowych oraz asystentów sędziów i prokuratorów)</w:t>
      </w:r>
    </w:p>
    <w:p w14:paraId="042E8B0F"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02 – Osoby zajmujące kierownicze stanowiska państwowe</w:t>
      </w:r>
    </w:p>
    <w:p w14:paraId="08997C58"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03 – Członkowie korpusu służby cywilnej (w tym również wchodzący w skład służby zagranicznej)</w:t>
      </w:r>
    </w:p>
    <w:p w14:paraId="0343F0CC"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 xml:space="preserve">04 – Etatowi członkowie SKO (łącznie z prezesem i wiceprezesem) </w:t>
      </w:r>
    </w:p>
    <w:p w14:paraId="607977C2"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 xml:space="preserve">05 – Sądowi kuratorzy zawodowi </w:t>
      </w:r>
    </w:p>
    <w:p w14:paraId="2EF4296B"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06 – Eksperci, asesorzy i aplikanci eksperccy Urzędu Patentowego Rzeczypospolitej Polskiej</w:t>
      </w:r>
    </w:p>
    <w:p w14:paraId="67E5B37A"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 xml:space="preserve">07 – Asesorzy prokuratorscy i asesorzy sądowi </w:t>
      </w:r>
    </w:p>
    <w:p w14:paraId="722345B4" w14:textId="77777777" w:rsidR="001F7A49" w:rsidRPr="009D07AE" w:rsidRDefault="001F7A49" w:rsidP="0000731C">
      <w:pPr>
        <w:tabs>
          <w:tab w:val="left" w:pos="993"/>
        </w:tabs>
        <w:spacing w:after="120" w:line="360" w:lineRule="auto"/>
        <w:ind w:left="851"/>
        <w:jc w:val="both"/>
        <w:rPr>
          <w:sz w:val="24"/>
          <w:szCs w:val="24"/>
        </w:rPr>
      </w:pPr>
      <w:r w:rsidRPr="009D07AE">
        <w:rPr>
          <w:sz w:val="24"/>
          <w:szCs w:val="24"/>
        </w:rPr>
        <w:t>08 – Funkcjonariusze Służby Celno-Skarbowej</w:t>
      </w:r>
    </w:p>
    <w:p w14:paraId="4E360A4B"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09 – Sędziowie i prokuratorzy</w:t>
      </w:r>
    </w:p>
    <w:p w14:paraId="0A35BB7D"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10 – Żołnierze zawodowi i funkcjonariusze</w:t>
      </w:r>
    </w:p>
    <w:p w14:paraId="4A664E86"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11 – Etatowi członkowie kolegiów regionalnych izb obrachunkowych</w:t>
      </w:r>
    </w:p>
    <w:p w14:paraId="51DF59A6"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 xml:space="preserve">12 – Pracownicy Rządowego Centrum Legislacji </w:t>
      </w:r>
    </w:p>
    <w:p w14:paraId="007F0F86"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13 – Członkowie służby zagranicznej niebędący członkami korpusu służby cywilnej</w:t>
      </w:r>
    </w:p>
    <w:p w14:paraId="25832F78"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 xml:space="preserve">14 – Nauczyciele zatrudnieni w szkołach i placówkach prowadzonych przez organy administracji rządowej </w:t>
      </w:r>
    </w:p>
    <w:p w14:paraId="34C0D361"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lastRenderedPageBreak/>
        <w:t>15 – Członkowie Krajowej Izby Odwoławczej przy Prezesie Urzędu  Zamówień Publicznych</w:t>
      </w:r>
    </w:p>
    <w:p w14:paraId="647A0BD6"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 xml:space="preserve">16 – Referendarze sądowi </w:t>
      </w:r>
    </w:p>
    <w:p w14:paraId="3924FFE6"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 xml:space="preserve">17 – Asystenci sędziów i prokuratorów </w:t>
      </w:r>
    </w:p>
    <w:p w14:paraId="5B79F2F8" w14:textId="77777777" w:rsidR="001F7A49"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18 – Specjaliści opiniodawczych zespołów sądowych specjalistów</w:t>
      </w:r>
    </w:p>
    <w:p w14:paraId="706AFAD1" w14:textId="77777777" w:rsidR="001F7A49" w:rsidRPr="009D07AE" w:rsidRDefault="001F7A49" w:rsidP="0000731C">
      <w:pPr>
        <w:tabs>
          <w:tab w:val="left" w:pos="993"/>
          <w:tab w:val="left" w:pos="1276"/>
        </w:tabs>
        <w:spacing w:after="120" w:line="360" w:lineRule="auto"/>
        <w:ind w:left="851"/>
        <w:jc w:val="both"/>
        <w:rPr>
          <w:strike/>
          <w:sz w:val="24"/>
          <w:szCs w:val="24"/>
        </w:rPr>
      </w:pPr>
      <w:r w:rsidRPr="009D07AE">
        <w:rPr>
          <w:sz w:val="24"/>
          <w:szCs w:val="24"/>
        </w:rPr>
        <w:t>19</w:t>
      </w:r>
      <w:r w:rsidRPr="009D07AE">
        <w:rPr>
          <w:sz w:val="26"/>
        </w:rPr>
        <w:t> </w:t>
      </w:r>
      <w:r w:rsidRPr="009D07AE">
        <w:rPr>
          <w:sz w:val="24"/>
          <w:szCs w:val="24"/>
        </w:rPr>
        <w:t>– Pracownicy zatrudnieni w placówkach zagranicznych na podstawie umów o pracę zawartych na podstawie prawa miejscowego</w:t>
      </w:r>
    </w:p>
    <w:p w14:paraId="53252540" w14:textId="77777777" w:rsidR="001F7A49" w:rsidRPr="009D07AE" w:rsidRDefault="001F7A49" w:rsidP="0000731C">
      <w:pPr>
        <w:keepNext/>
        <w:tabs>
          <w:tab w:val="left" w:pos="993"/>
          <w:tab w:val="left" w:pos="1276"/>
        </w:tabs>
        <w:spacing w:after="120" w:line="360" w:lineRule="auto"/>
        <w:ind w:left="851"/>
        <w:jc w:val="both"/>
        <w:rPr>
          <w:sz w:val="24"/>
          <w:szCs w:val="24"/>
        </w:rPr>
      </w:pPr>
      <w:r w:rsidRPr="009D07AE">
        <w:rPr>
          <w:sz w:val="24"/>
          <w:szCs w:val="24"/>
        </w:rPr>
        <w:t>20 –</w:t>
      </w:r>
      <w:r w:rsidRPr="009D07AE">
        <w:rPr>
          <w:sz w:val="26"/>
        </w:rPr>
        <w:t> </w:t>
      </w:r>
      <w:r w:rsidRPr="009D07AE">
        <w:rPr>
          <w:sz w:val="24"/>
          <w:szCs w:val="24"/>
        </w:rPr>
        <w:t>Osadzeni</w:t>
      </w:r>
    </w:p>
    <w:p w14:paraId="21F9FE73" w14:textId="77777777" w:rsidR="00ED3A6F" w:rsidRPr="009D07AE" w:rsidRDefault="001F7A49" w:rsidP="0000731C">
      <w:pPr>
        <w:tabs>
          <w:tab w:val="left" w:pos="993"/>
          <w:tab w:val="left" w:pos="1276"/>
        </w:tabs>
        <w:spacing w:after="120" w:line="360" w:lineRule="auto"/>
        <w:ind w:left="851"/>
        <w:jc w:val="both"/>
        <w:rPr>
          <w:sz w:val="24"/>
          <w:szCs w:val="24"/>
        </w:rPr>
      </w:pPr>
      <w:r w:rsidRPr="009D07AE">
        <w:rPr>
          <w:sz w:val="24"/>
          <w:szCs w:val="24"/>
        </w:rPr>
        <w:t>21 – Posłowie i senatorowie</w:t>
      </w:r>
    </w:p>
    <w:p w14:paraId="5312F5DF" w14:textId="5D240EAA" w:rsidR="001F7A49" w:rsidRPr="009D07AE" w:rsidRDefault="00ED3A6F" w:rsidP="0000731C">
      <w:pPr>
        <w:tabs>
          <w:tab w:val="left" w:pos="993"/>
          <w:tab w:val="left" w:pos="1276"/>
        </w:tabs>
        <w:spacing w:after="120" w:line="360" w:lineRule="auto"/>
        <w:ind w:left="851"/>
        <w:jc w:val="both"/>
        <w:rPr>
          <w:sz w:val="24"/>
          <w:szCs w:val="24"/>
        </w:rPr>
      </w:pPr>
      <w:r w:rsidRPr="009D07AE">
        <w:rPr>
          <w:sz w:val="24"/>
          <w:szCs w:val="24"/>
        </w:rPr>
        <w:t xml:space="preserve">22 </w:t>
      </w:r>
      <w:bookmarkStart w:id="3" w:name="_Hlk168996293"/>
      <w:r w:rsidR="00B329DD" w:rsidRPr="009D07AE">
        <w:rPr>
          <w:sz w:val="24"/>
          <w:szCs w:val="24"/>
        </w:rPr>
        <w:t>–</w:t>
      </w:r>
      <w:bookmarkEnd w:id="3"/>
      <w:r w:rsidRPr="009D07AE">
        <w:rPr>
          <w:sz w:val="24"/>
          <w:szCs w:val="24"/>
        </w:rPr>
        <w:t xml:space="preserve"> Osoby zatrudnione w placówce zagranicznej Rzeczypospolitej Polskiej na podstawie powołania, w rozumieniu przepisów ustawy z dnia 26 czerwca 1974 r. </w:t>
      </w:r>
      <w:r w:rsidR="005C7921" w:rsidRPr="005C7921">
        <w:rPr>
          <w:sz w:val="24"/>
          <w:szCs w:val="24"/>
        </w:rPr>
        <w:t>–</w:t>
      </w:r>
      <w:r w:rsidRPr="009D07AE">
        <w:rPr>
          <w:sz w:val="24"/>
          <w:szCs w:val="24"/>
        </w:rPr>
        <w:t xml:space="preserve"> Kodeks pracy, w</w:t>
      </w:r>
      <w:r w:rsidR="009D07AE">
        <w:rPr>
          <w:sz w:val="24"/>
          <w:szCs w:val="24"/>
        </w:rPr>
        <w:t> </w:t>
      </w:r>
      <w:r w:rsidRPr="009D07AE">
        <w:rPr>
          <w:sz w:val="24"/>
          <w:szCs w:val="24"/>
        </w:rPr>
        <w:t>tym osoby zatrudnione na czas wykonywania funkcji w placówce przez członka rodziny</w:t>
      </w:r>
      <w:r w:rsidR="006B3FE6">
        <w:rPr>
          <w:sz w:val="24"/>
          <w:szCs w:val="24"/>
        </w:rPr>
        <w:t>.</w:t>
      </w:r>
    </w:p>
    <w:p w14:paraId="196F3BE3" w14:textId="77777777" w:rsidR="001F7A49" w:rsidRPr="009D07AE" w:rsidRDefault="001F7A49" w:rsidP="001F7A49">
      <w:pPr>
        <w:tabs>
          <w:tab w:val="left" w:pos="426"/>
        </w:tabs>
        <w:spacing w:after="120" w:line="360" w:lineRule="auto"/>
        <w:ind w:left="425"/>
        <w:jc w:val="both"/>
        <w:rPr>
          <w:sz w:val="24"/>
          <w:szCs w:val="24"/>
        </w:rPr>
      </w:pPr>
      <w:r w:rsidRPr="009D07AE">
        <w:rPr>
          <w:sz w:val="24"/>
          <w:szCs w:val="24"/>
        </w:rPr>
        <w:t>Wydatki z tytułu dodatkowego wynagrodzenia rocznego / dodatkowego uposażenia rocznego / nagród rocznych planuje się zgodnie z ustawowo określonymi zasadami.</w:t>
      </w:r>
    </w:p>
    <w:p w14:paraId="08B1F53C" w14:textId="6BA7A0A5" w:rsidR="00793894" w:rsidRPr="009D07AE" w:rsidRDefault="001F7A49" w:rsidP="00A71F0B">
      <w:pPr>
        <w:tabs>
          <w:tab w:val="left" w:pos="426"/>
        </w:tabs>
        <w:spacing w:after="360" w:line="360" w:lineRule="auto"/>
        <w:ind w:left="425"/>
        <w:jc w:val="both"/>
        <w:rPr>
          <w:sz w:val="24"/>
          <w:szCs w:val="24"/>
        </w:rPr>
      </w:pPr>
      <w:r w:rsidRPr="009D07AE">
        <w:rPr>
          <w:sz w:val="24"/>
          <w:szCs w:val="24"/>
        </w:rPr>
        <w:t>Wydatki wykazane w formularzu OPBW-ŚE powinny być zgodne z wydatkami wykazanymi w</w:t>
      </w:r>
      <w:r w:rsidR="00EB5183" w:rsidRPr="009D07AE">
        <w:rPr>
          <w:sz w:val="24"/>
          <w:szCs w:val="24"/>
        </w:rPr>
        <w:t> </w:t>
      </w:r>
      <w:r w:rsidRPr="009D07AE">
        <w:rPr>
          <w:sz w:val="24"/>
          <w:szCs w:val="24"/>
        </w:rPr>
        <w:t xml:space="preserve">formularzach F-NSS (BE), WPR i PZ-UE w częściach budżetowych dysponentów. Przekazywanie formularzy F-NSS (BE), WPR i PZ-UE odbywa się poza systemem TREZOR. </w:t>
      </w:r>
    </w:p>
    <w:p w14:paraId="7F1A96AB" w14:textId="77777777" w:rsidR="00914885" w:rsidRPr="009D07AE" w:rsidRDefault="00914885" w:rsidP="00E53EE2">
      <w:pPr>
        <w:pStyle w:val="cyfra"/>
        <w:keepNext/>
        <w:numPr>
          <w:ilvl w:val="0"/>
          <w:numId w:val="3"/>
        </w:numPr>
        <w:tabs>
          <w:tab w:val="clear" w:pos="426"/>
          <w:tab w:val="clear" w:pos="567"/>
        </w:tabs>
        <w:spacing w:after="120" w:line="360" w:lineRule="auto"/>
        <w:ind w:left="426"/>
        <w:jc w:val="both"/>
        <w:outlineLvl w:val="1"/>
        <w:rPr>
          <w:rFonts w:ascii="Times New Roman" w:hAnsi="Times New Roman"/>
          <w:sz w:val="24"/>
          <w:szCs w:val="24"/>
        </w:rPr>
      </w:pPr>
      <w:r w:rsidRPr="009D07AE">
        <w:rPr>
          <w:rFonts w:ascii="Times New Roman" w:hAnsi="Times New Roman"/>
          <w:sz w:val="24"/>
          <w:szCs w:val="24"/>
        </w:rPr>
        <w:t xml:space="preserve">Formularz </w:t>
      </w:r>
      <w:r w:rsidRPr="009D07AE">
        <w:rPr>
          <w:rFonts w:ascii="Times New Roman" w:hAnsi="Times New Roman"/>
          <w:b/>
          <w:sz w:val="24"/>
          <w:szCs w:val="24"/>
        </w:rPr>
        <w:t>DPC</w:t>
      </w:r>
    </w:p>
    <w:p w14:paraId="3A1327B1" w14:textId="06B0E27C" w:rsidR="00031D9F" w:rsidRPr="009D07AE" w:rsidRDefault="00914885" w:rsidP="00E53EE2">
      <w:pPr>
        <w:pStyle w:val="cyfra"/>
        <w:keepNext/>
        <w:tabs>
          <w:tab w:val="clear" w:pos="426"/>
        </w:tabs>
        <w:spacing w:after="120" w:line="360" w:lineRule="auto"/>
        <w:ind w:left="425" w:hanging="425"/>
        <w:jc w:val="both"/>
        <w:rPr>
          <w:rFonts w:ascii="Times New Roman" w:hAnsi="Times New Roman"/>
          <w:sz w:val="24"/>
          <w:szCs w:val="24"/>
        </w:rPr>
      </w:pPr>
      <w:r w:rsidRPr="009D07AE">
        <w:rPr>
          <w:rFonts w:ascii="Times New Roman" w:hAnsi="Times New Roman"/>
          <w:b/>
          <w:sz w:val="24"/>
          <w:szCs w:val="24"/>
        </w:rPr>
        <w:tab/>
      </w:r>
      <w:r w:rsidR="004C0FE8" w:rsidRPr="009D07AE">
        <w:rPr>
          <w:rFonts w:ascii="Times New Roman" w:hAnsi="Times New Roman"/>
          <w:sz w:val="24"/>
          <w:szCs w:val="24"/>
        </w:rPr>
        <w:t xml:space="preserve">W </w:t>
      </w:r>
      <w:r w:rsidR="00031D9F" w:rsidRPr="009D07AE">
        <w:rPr>
          <w:rFonts w:ascii="Times New Roman" w:hAnsi="Times New Roman"/>
          <w:sz w:val="24"/>
          <w:szCs w:val="24"/>
        </w:rPr>
        <w:t xml:space="preserve">formularzu </w:t>
      </w:r>
      <w:r w:rsidR="00031D9F" w:rsidRPr="009D07AE">
        <w:rPr>
          <w:rFonts w:ascii="Times New Roman" w:hAnsi="Times New Roman"/>
          <w:b/>
          <w:sz w:val="24"/>
          <w:szCs w:val="24"/>
        </w:rPr>
        <w:t>DPC</w:t>
      </w:r>
      <w:r w:rsidR="00031D9F" w:rsidRPr="009D07AE">
        <w:rPr>
          <w:rFonts w:ascii="Times New Roman" w:hAnsi="Times New Roman"/>
          <w:sz w:val="24"/>
          <w:szCs w:val="24"/>
        </w:rPr>
        <w:t xml:space="preserve"> dysponenci wykazują wydatki budżetu państwa przeznaczone na</w:t>
      </w:r>
      <w:r w:rsidR="000A1AC2" w:rsidRPr="009D07AE">
        <w:rPr>
          <w:rFonts w:ascii="Times New Roman" w:hAnsi="Times New Roman"/>
          <w:sz w:val="24"/>
          <w:szCs w:val="24"/>
        </w:rPr>
        <w:t> </w:t>
      </w:r>
      <w:r w:rsidR="00031D9F" w:rsidRPr="009D07AE">
        <w:rPr>
          <w:rFonts w:ascii="Times New Roman" w:hAnsi="Times New Roman"/>
          <w:sz w:val="24"/>
          <w:szCs w:val="24"/>
        </w:rPr>
        <w:t>dofinansowanie działalności bieżącej us</w:t>
      </w:r>
      <w:r w:rsidR="008C71B9" w:rsidRPr="009D07AE">
        <w:rPr>
          <w:rFonts w:ascii="Times New Roman" w:hAnsi="Times New Roman"/>
          <w:sz w:val="24"/>
          <w:szCs w:val="24"/>
        </w:rPr>
        <w:t>tawowo wskazanego podmiotu, tj.</w:t>
      </w:r>
      <w:r w:rsidR="000A1AC2" w:rsidRPr="009D07AE">
        <w:rPr>
          <w:rFonts w:ascii="Times New Roman" w:hAnsi="Times New Roman"/>
          <w:sz w:val="24"/>
          <w:szCs w:val="24"/>
        </w:rPr>
        <w:t xml:space="preserve"> </w:t>
      </w:r>
      <w:r w:rsidR="00031D9F" w:rsidRPr="009D07AE">
        <w:rPr>
          <w:rFonts w:ascii="Times New Roman" w:hAnsi="Times New Roman"/>
          <w:sz w:val="24"/>
          <w:szCs w:val="24"/>
        </w:rPr>
        <w:t>dotacje podmiotowe oraz dotacje celowe, o których mowa w art. 127 ust. 1 ustawy o finansach publicznych.</w:t>
      </w:r>
    </w:p>
    <w:p w14:paraId="0BE677A9" w14:textId="77777777" w:rsidR="00031D9F" w:rsidRPr="009D07AE" w:rsidRDefault="00031D9F" w:rsidP="00E53EE2">
      <w:pPr>
        <w:pStyle w:val="cyfra"/>
        <w:tabs>
          <w:tab w:val="clear" w:pos="426"/>
        </w:tabs>
        <w:spacing w:after="120" w:line="360" w:lineRule="auto"/>
        <w:ind w:left="425" w:hanging="425"/>
        <w:jc w:val="both"/>
        <w:rPr>
          <w:rFonts w:ascii="Times New Roman" w:hAnsi="Times New Roman"/>
          <w:sz w:val="24"/>
          <w:szCs w:val="24"/>
        </w:rPr>
      </w:pPr>
      <w:r w:rsidRPr="009D07AE">
        <w:rPr>
          <w:rFonts w:ascii="Times New Roman" w:hAnsi="Times New Roman"/>
          <w:sz w:val="24"/>
          <w:szCs w:val="24"/>
        </w:rPr>
        <w:tab/>
        <w:t xml:space="preserve">W kolumnie 6 i 9 ujmuje się dotacje zaplanowane we właściwych częściach budżetowych. </w:t>
      </w:r>
    </w:p>
    <w:p w14:paraId="23895760" w14:textId="2F26AB14" w:rsidR="00031D9F" w:rsidRPr="009D07AE" w:rsidRDefault="00031D9F" w:rsidP="00804230">
      <w:pPr>
        <w:pStyle w:val="cyfra"/>
        <w:spacing w:after="120" w:line="360" w:lineRule="auto"/>
        <w:ind w:left="425" w:hanging="425"/>
        <w:jc w:val="both"/>
        <w:rPr>
          <w:rFonts w:ascii="Times New Roman" w:hAnsi="Times New Roman"/>
          <w:sz w:val="24"/>
          <w:szCs w:val="24"/>
        </w:rPr>
      </w:pPr>
      <w:r w:rsidRPr="009D07AE">
        <w:rPr>
          <w:rFonts w:ascii="Times New Roman" w:hAnsi="Times New Roman"/>
          <w:sz w:val="24"/>
          <w:szCs w:val="24"/>
        </w:rPr>
        <w:tab/>
        <w:t>W przypadku gdy z określonych w odrębnych przepisach zasad i trybu udzielania dotacji wynika, że w formularzu nie jest możliwe ujęcie jednostki otrzymującej dotację, należy wówczas wykazać grupę jednostek i łączną kwotę dotacji.</w:t>
      </w:r>
    </w:p>
    <w:p w14:paraId="66E9D491" w14:textId="070919D9" w:rsidR="00031D9F" w:rsidRPr="009D07AE" w:rsidRDefault="00031D9F" w:rsidP="003770A7">
      <w:pPr>
        <w:pStyle w:val="cyfra"/>
        <w:keepNext/>
        <w:tabs>
          <w:tab w:val="clear" w:pos="426"/>
          <w:tab w:val="left" w:pos="851"/>
        </w:tabs>
        <w:spacing w:after="120" w:line="360" w:lineRule="auto"/>
        <w:ind w:left="850" w:hanging="425"/>
        <w:jc w:val="both"/>
        <w:rPr>
          <w:rFonts w:ascii="Times New Roman" w:hAnsi="Times New Roman"/>
          <w:sz w:val="24"/>
          <w:szCs w:val="24"/>
        </w:rPr>
      </w:pPr>
      <w:r w:rsidRPr="009D07AE">
        <w:rPr>
          <w:rFonts w:ascii="Times New Roman" w:hAnsi="Times New Roman"/>
          <w:sz w:val="24"/>
          <w:szCs w:val="24"/>
        </w:rPr>
        <w:lastRenderedPageBreak/>
        <w:t xml:space="preserve">W formularzu </w:t>
      </w:r>
      <w:r w:rsidR="004C0FE8" w:rsidRPr="009D07AE">
        <w:rPr>
          <w:rFonts w:ascii="Times New Roman" w:hAnsi="Times New Roman"/>
          <w:b/>
          <w:sz w:val="24"/>
          <w:szCs w:val="24"/>
        </w:rPr>
        <w:t>DPC</w:t>
      </w:r>
      <w:r w:rsidR="004C0FE8" w:rsidRPr="009D07AE">
        <w:rPr>
          <w:rFonts w:ascii="Times New Roman" w:hAnsi="Times New Roman"/>
          <w:sz w:val="24"/>
          <w:szCs w:val="24"/>
        </w:rPr>
        <w:t xml:space="preserve"> </w:t>
      </w:r>
      <w:r w:rsidRPr="009D07AE">
        <w:rPr>
          <w:rFonts w:ascii="Times New Roman" w:hAnsi="Times New Roman"/>
          <w:sz w:val="24"/>
          <w:szCs w:val="24"/>
        </w:rPr>
        <w:t>nie ujmuje się:</w:t>
      </w:r>
    </w:p>
    <w:p w14:paraId="338C9E96" w14:textId="2F3C9311" w:rsidR="00031D9F" w:rsidRPr="009D07AE" w:rsidRDefault="00031D9F" w:rsidP="00804230">
      <w:pPr>
        <w:pStyle w:val="cyfra"/>
        <w:tabs>
          <w:tab w:val="clear" w:pos="426"/>
          <w:tab w:val="left" w:pos="851"/>
        </w:tabs>
        <w:spacing w:after="120" w:line="360" w:lineRule="auto"/>
        <w:ind w:left="851" w:hanging="425"/>
        <w:jc w:val="both"/>
        <w:rPr>
          <w:rFonts w:ascii="Times New Roman" w:hAnsi="Times New Roman"/>
          <w:sz w:val="24"/>
          <w:szCs w:val="24"/>
        </w:rPr>
      </w:pPr>
      <w:r w:rsidRPr="009D07AE">
        <w:rPr>
          <w:rFonts w:ascii="Times New Roman" w:hAnsi="Times New Roman"/>
          <w:sz w:val="24"/>
          <w:szCs w:val="24"/>
        </w:rPr>
        <w:t>a)</w:t>
      </w:r>
      <w:r w:rsidRPr="009D07AE">
        <w:rPr>
          <w:rFonts w:ascii="Times New Roman" w:hAnsi="Times New Roman"/>
          <w:sz w:val="24"/>
          <w:szCs w:val="24"/>
        </w:rPr>
        <w:tab/>
        <w:t>dotacji celowych planowanych w r</w:t>
      </w:r>
      <w:r w:rsidR="00081418" w:rsidRPr="009D07AE">
        <w:rPr>
          <w:rFonts w:ascii="Times New Roman" w:hAnsi="Times New Roman"/>
          <w:sz w:val="24"/>
          <w:szCs w:val="24"/>
        </w:rPr>
        <w:t>amach programów realizowanych z</w:t>
      </w:r>
      <w:r w:rsidR="000A1AC2" w:rsidRPr="009D07AE">
        <w:rPr>
          <w:rFonts w:ascii="Times New Roman" w:hAnsi="Times New Roman"/>
          <w:sz w:val="24"/>
          <w:szCs w:val="24"/>
        </w:rPr>
        <w:t xml:space="preserve"> </w:t>
      </w:r>
      <w:r w:rsidRPr="009D07AE">
        <w:rPr>
          <w:rFonts w:ascii="Times New Roman" w:hAnsi="Times New Roman"/>
          <w:sz w:val="24"/>
          <w:szCs w:val="24"/>
        </w:rPr>
        <w:t>udziałem środków europejskich oraz środków, o których mowa w art. 5 ust. 3 pkt 5 ustawy o</w:t>
      </w:r>
      <w:r w:rsidR="009437B4" w:rsidRPr="009D07AE">
        <w:rPr>
          <w:rFonts w:ascii="Times New Roman" w:hAnsi="Times New Roman"/>
          <w:sz w:val="24"/>
          <w:szCs w:val="24"/>
        </w:rPr>
        <w:t> </w:t>
      </w:r>
      <w:r w:rsidRPr="009D07AE">
        <w:rPr>
          <w:rFonts w:ascii="Times New Roman" w:hAnsi="Times New Roman"/>
          <w:sz w:val="24"/>
          <w:szCs w:val="24"/>
        </w:rPr>
        <w:t>finansach publicznych,</w:t>
      </w:r>
    </w:p>
    <w:p w14:paraId="34ACA727" w14:textId="5669E963" w:rsidR="00031D9F" w:rsidRPr="009D07AE" w:rsidRDefault="00031D9F" w:rsidP="00804230">
      <w:pPr>
        <w:pStyle w:val="cyfra"/>
        <w:tabs>
          <w:tab w:val="clear" w:pos="426"/>
          <w:tab w:val="left" w:pos="851"/>
        </w:tabs>
        <w:spacing w:after="120" w:line="360" w:lineRule="auto"/>
        <w:ind w:left="851" w:hanging="425"/>
        <w:jc w:val="both"/>
        <w:rPr>
          <w:rFonts w:ascii="Times New Roman" w:hAnsi="Times New Roman"/>
          <w:sz w:val="24"/>
          <w:szCs w:val="24"/>
        </w:rPr>
      </w:pPr>
      <w:r w:rsidRPr="009D07AE">
        <w:rPr>
          <w:rFonts w:ascii="Times New Roman" w:hAnsi="Times New Roman"/>
          <w:sz w:val="24"/>
          <w:szCs w:val="24"/>
        </w:rPr>
        <w:t>b)</w:t>
      </w:r>
      <w:r w:rsidRPr="009D07AE">
        <w:rPr>
          <w:rFonts w:ascii="Times New Roman" w:hAnsi="Times New Roman"/>
          <w:sz w:val="24"/>
          <w:szCs w:val="24"/>
        </w:rPr>
        <w:tab/>
        <w:t>dotacji celowych dla jednostek samorządu terytorialnego</w:t>
      </w:r>
      <w:r w:rsidR="00D53201" w:rsidRPr="009D07AE">
        <w:rPr>
          <w:rFonts w:ascii="Times New Roman" w:hAnsi="Times New Roman"/>
          <w:sz w:val="24"/>
          <w:szCs w:val="24"/>
        </w:rPr>
        <w:t>,</w:t>
      </w:r>
      <w:r w:rsidRPr="009D07AE">
        <w:rPr>
          <w:rFonts w:ascii="Times New Roman" w:hAnsi="Times New Roman"/>
          <w:sz w:val="24"/>
          <w:szCs w:val="24"/>
        </w:rPr>
        <w:t xml:space="preserve"> tj. dla gmin, powiatów i</w:t>
      </w:r>
      <w:r w:rsidR="009437B4" w:rsidRPr="009D07AE">
        <w:rPr>
          <w:rFonts w:ascii="Times New Roman" w:hAnsi="Times New Roman"/>
          <w:sz w:val="24"/>
          <w:szCs w:val="24"/>
        </w:rPr>
        <w:t> </w:t>
      </w:r>
      <w:r w:rsidRPr="009D07AE">
        <w:rPr>
          <w:rFonts w:ascii="Times New Roman" w:hAnsi="Times New Roman"/>
          <w:sz w:val="24"/>
          <w:szCs w:val="24"/>
        </w:rPr>
        <w:t>samorządu województwa</w:t>
      </w:r>
      <w:r w:rsidR="00D53201" w:rsidRPr="009D07AE">
        <w:rPr>
          <w:rFonts w:ascii="Times New Roman" w:hAnsi="Times New Roman"/>
          <w:sz w:val="24"/>
          <w:szCs w:val="24"/>
        </w:rPr>
        <w:t>,</w:t>
      </w:r>
      <w:r w:rsidRPr="009D07AE">
        <w:rPr>
          <w:rFonts w:ascii="Times New Roman" w:hAnsi="Times New Roman"/>
          <w:sz w:val="24"/>
          <w:szCs w:val="24"/>
        </w:rPr>
        <w:t xml:space="preserve"> z przeznaczeniem na:</w:t>
      </w:r>
    </w:p>
    <w:p w14:paraId="5E9541A8" w14:textId="77777777" w:rsidR="00031D9F" w:rsidRPr="009D07AE" w:rsidRDefault="00031D9F" w:rsidP="00804230">
      <w:pPr>
        <w:pStyle w:val="cyfra"/>
        <w:numPr>
          <w:ilvl w:val="0"/>
          <w:numId w:val="40"/>
        </w:numPr>
        <w:tabs>
          <w:tab w:val="clear" w:pos="426"/>
        </w:tabs>
        <w:spacing w:after="120" w:line="360" w:lineRule="auto"/>
        <w:jc w:val="both"/>
        <w:rPr>
          <w:rFonts w:ascii="Times New Roman" w:hAnsi="Times New Roman"/>
          <w:sz w:val="24"/>
          <w:szCs w:val="24"/>
        </w:rPr>
      </w:pPr>
      <w:r w:rsidRPr="009D07AE">
        <w:rPr>
          <w:rFonts w:ascii="Times New Roman" w:hAnsi="Times New Roman"/>
          <w:sz w:val="24"/>
          <w:szCs w:val="24"/>
        </w:rPr>
        <w:t xml:space="preserve">finansowanie lub dofinansowanie: zadań z zakresu administracji rządowej oraz innych zadań zleconych jednostkom samorządu terytorialnego, </w:t>
      </w:r>
    </w:p>
    <w:p w14:paraId="1F04B69B" w14:textId="77777777" w:rsidR="00031D9F" w:rsidRPr="009D07AE" w:rsidRDefault="00031D9F" w:rsidP="00804230">
      <w:pPr>
        <w:pStyle w:val="cyfra"/>
        <w:numPr>
          <w:ilvl w:val="0"/>
          <w:numId w:val="40"/>
        </w:numPr>
        <w:tabs>
          <w:tab w:val="clear" w:pos="426"/>
        </w:tabs>
        <w:spacing w:after="120" w:line="360" w:lineRule="auto"/>
        <w:jc w:val="both"/>
        <w:rPr>
          <w:rFonts w:ascii="Times New Roman" w:hAnsi="Times New Roman"/>
          <w:sz w:val="24"/>
          <w:szCs w:val="24"/>
        </w:rPr>
      </w:pPr>
      <w:r w:rsidRPr="009D07AE">
        <w:rPr>
          <w:rFonts w:ascii="Times New Roman" w:hAnsi="Times New Roman"/>
          <w:sz w:val="24"/>
          <w:szCs w:val="24"/>
        </w:rPr>
        <w:t>dofinansowanie zadań własnych jednostek samorządu terytorialnego,</w:t>
      </w:r>
    </w:p>
    <w:p w14:paraId="12DE135B" w14:textId="66C64B9F" w:rsidR="00031D9F" w:rsidRPr="009D07AE" w:rsidRDefault="00031D9F" w:rsidP="00804230">
      <w:pPr>
        <w:pStyle w:val="cyfra"/>
        <w:numPr>
          <w:ilvl w:val="0"/>
          <w:numId w:val="40"/>
        </w:numPr>
        <w:tabs>
          <w:tab w:val="clear" w:pos="426"/>
        </w:tabs>
        <w:spacing w:after="120" w:line="360" w:lineRule="auto"/>
        <w:jc w:val="both"/>
        <w:rPr>
          <w:rFonts w:ascii="Times New Roman" w:hAnsi="Times New Roman"/>
          <w:sz w:val="24"/>
          <w:szCs w:val="24"/>
        </w:rPr>
      </w:pPr>
      <w:r w:rsidRPr="009D07AE">
        <w:rPr>
          <w:rFonts w:ascii="Times New Roman" w:hAnsi="Times New Roman"/>
          <w:sz w:val="24"/>
          <w:szCs w:val="24"/>
        </w:rPr>
        <w:t>zadania realizowane przez jednos</w:t>
      </w:r>
      <w:r w:rsidR="00162F45" w:rsidRPr="009D07AE">
        <w:rPr>
          <w:rFonts w:ascii="Times New Roman" w:hAnsi="Times New Roman"/>
          <w:sz w:val="24"/>
          <w:szCs w:val="24"/>
        </w:rPr>
        <w:t>tki samorządu terytorialnego na</w:t>
      </w:r>
      <w:r w:rsidR="000A1AC2" w:rsidRPr="009D07AE">
        <w:rPr>
          <w:rFonts w:ascii="Times New Roman" w:hAnsi="Times New Roman"/>
          <w:sz w:val="24"/>
          <w:szCs w:val="24"/>
        </w:rPr>
        <w:t xml:space="preserve"> </w:t>
      </w:r>
      <w:r w:rsidRPr="009D07AE">
        <w:rPr>
          <w:rFonts w:ascii="Times New Roman" w:hAnsi="Times New Roman"/>
          <w:sz w:val="24"/>
          <w:szCs w:val="24"/>
        </w:rPr>
        <w:t>podstawie porozumień z organami administracji rządowej</w:t>
      </w:r>
      <w:r w:rsidR="003100F6" w:rsidRPr="009D07AE">
        <w:rPr>
          <w:rFonts w:ascii="Times New Roman" w:hAnsi="Times New Roman"/>
          <w:sz w:val="24"/>
          <w:szCs w:val="24"/>
        </w:rPr>
        <w:t>,</w:t>
      </w:r>
      <w:r w:rsidRPr="009D07AE">
        <w:rPr>
          <w:rFonts w:ascii="Times New Roman" w:hAnsi="Times New Roman"/>
          <w:sz w:val="24"/>
          <w:szCs w:val="24"/>
        </w:rPr>
        <w:t xml:space="preserve"> </w:t>
      </w:r>
    </w:p>
    <w:p w14:paraId="6C9942A1" w14:textId="3553FAE7" w:rsidR="00031D9F" w:rsidRPr="009D07AE" w:rsidRDefault="00031D9F" w:rsidP="00804230">
      <w:pPr>
        <w:pStyle w:val="cyfra"/>
        <w:tabs>
          <w:tab w:val="clear" w:pos="426"/>
          <w:tab w:val="left" w:pos="851"/>
        </w:tabs>
        <w:spacing w:after="120" w:line="360" w:lineRule="auto"/>
        <w:ind w:left="851" w:hanging="425"/>
        <w:jc w:val="both"/>
        <w:rPr>
          <w:rFonts w:ascii="Times New Roman" w:hAnsi="Times New Roman"/>
          <w:sz w:val="24"/>
          <w:szCs w:val="24"/>
        </w:rPr>
      </w:pPr>
      <w:r w:rsidRPr="009D07AE">
        <w:rPr>
          <w:rFonts w:ascii="Times New Roman" w:hAnsi="Times New Roman"/>
          <w:sz w:val="24"/>
          <w:szCs w:val="24"/>
        </w:rPr>
        <w:t>c)</w:t>
      </w:r>
      <w:r w:rsidRPr="009D07AE">
        <w:rPr>
          <w:rFonts w:ascii="Times New Roman" w:hAnsi="Times New Roman"/>
          <w:sz w:val="24"/>
          <w:szCs w:val="24"/>
        </w:rPr>
        <w:tab/>
        <w:t>dotacji podmiotowych dla niepublicznych szkół artystycznych stopnia podstawowego i</w:t>
      </w:r>
      <w:r w:rsidR="00EB5183" w:rsidRPr="009D07AE">
        <w:rPr>
          <w:rFonts w:ascii="Times New Roman" w:hAnsi="Times New Roman"/>
          <w:sz w:val="24"/>
          <w:szCs w:val="24"/>
        </w:rPr>
        <w:t> </w:t>
      </w:r>
      <w:r w:rsidRPr="009D07AE">
        <w:rPr>
          <w:rFonts w:ascii="Times New Roman" w:hAnsi="Times New Roman"/>
          <w:sz w:val="24"/>
          <w:szCs w:val="24"/>
        </w:rPr>
        <w:t>średniego.</w:t>
      </w:r>
    </w:p>
    <w:p w14:paraId="317484CE" w14:textId="7E6FC964" w:rsidR="00031D9F" w:rsidRPr="009D07AE" w:rsidRDefault="00031D9F" w:rsidP="00F31E86">
      <w:pPr>
        <w:pStyle w:val="cyfra"/>
        <w:spacing w:after="120" w:line="360" w:lineRule="auto"/>
        <w:ind w:firstLine="0"/>
        <w:jc w:val="both"/>
        <w:rPr>
          <w:rFonts w:ascii="Times New Roman" w:hAnsi="Times New Roman"/>
          <w:sz w:val="24"/>
          <w:szCs w:val="24"/>
        </w:rPr>
      </w:pPr>
      <w:r w:rsidRPr="009D07AE">
        <w:rPr>
          <w:rFonts w:ascii="Times New Roman" w:hAnsi="Times New Roman"/>
          <w:sz w:val="24"/>
          <w:szCs w:val="24"/>
        </w:rPr>
        <w:t>W uzasadnieniu do formularza należy przedstawić informację odnośnie d</w:t>
      </w:r>
      <w:r w:rsidR="00162F45" w:rsidRPr="009D07AE">
        <w:rPr>
          <w:rFonts w:ascii="Times New Roman" w:hAnsi="Times New Roman"/>
          <w:sz w:val="24"/>
          <w:szCs w:val="24"/>
        </w:rPr>
        <w:t>o</w:t>
      </w:r>
      <w:r w:rsidR="000A1AC2" w:rsidRPr="009D07AE">
        <w:rPr>
          <w:rFonts w:ascii="Times New Roman" w:hAnsi="Times New Roman"/>
          <w:sz w:val="24"/>
          <w:szCs w:val="24"/>
        </w:rPr>
        <w:t xml:space="preserve"> </w:t>
      </w:r>
      <w:r w:rsidRPr="009D07AE">
        <w:rPr>
          <w:rFonts w:ascii="Times New Roman" w:hAnsi="Times New Roman"/>
          <w:sz w:val="24"/>
          <w:szCs w:val="24"/>
        </w:rPr>
        <w:t>wysokości środków, jaką planuje się przekazać</w:t>
      </w:r>
      <w:r w:rsidR="00F31E86" w:rsidRPr="009D07AE">
        <w:rPr>
          <w:rFonts w:ascii="Times New Roman" w:hAnsi="Times New Roman"/>
          <w:sz w:val="24"/>
          <w:szCs w:val="24"/>
        </w:rPr>
        <w:t xml:space="preserve"> </w:t>
      </w:r>
      <w:r w:rsidRPr="009D07AE">
        <w:rPr>
          <w:rFonts w:ascii="Times New Roman" w:hAnsi="Times New Roman"/>
          <w:sz w:val="24"/>
          <w:szCs w:val="24"/>
        </w:rPr>
        <w:t>innym jednostkom sektora finansów publicznych (agencje wykonawcze, instytucje gospodarki budżetowej, uczelnie publiczne, państwowe instytucje kultury) na</w:t>
      </w:r>
      <w:r w:rsidR="00F15300" w:rsidRPr="009D07AE">
        <w:rPr>
          <w:rFonts w:ascii="Times New Roman" w:hAnsi="Times New Roman"/>
          <w:sz w:val="24"/>
          <w:szCs w:val="24"/>
        </w:rPr>
        <w:t> </w:t>
      </w:r>
      <w:r w:rsidRPr="009D07AE">
        <w:rPr>
          <w:rFonts w:ascii="Times New Roman" w:hAnsi="Times New Roman"/>
          <w:sz w:val="24"/>
          <w:szCs w:val="24"/>
        </w:rPr>
        <w:t>uposażenia żołnierzy zawodowych w następującej szczegółowości: uposażenia żołnierzy zawodowych (paragraf 405), dodatkowe wynagrodzenie roczne żołnierzy zawodowych (paragraf 407) oraz nagrody i zapomogi (paragraf 406)</w:t>
      </w:r>
      <w:r w:rsidR="007908F3" w:rsidRPr="009D07AE">
        <w:rPr>
          <w:rFonts w:ascii="Times New Roman" w:hAnsi="Times New Roman"/>
          <w:sz w:val="24"/>
          <w:szCs w:val="24"/>
        </w:rPr>
        <w:t>.</w:t>
      </w:r>
    </w:p>
    <w:p w14:paraId="5E17B36B" w14:textId="47C28526" w:rsidR="00031D9F" w:rsidRPr="009D07AE" w:rsidRDefault="00031D9F" w:rsidP="00804230">
      <w:pPr>
        <w:pStyle w:val="cyfra"/>
        <w:tabs>
          <w:tab w:val="clear" w:pos="426"/>
        </w:tabs>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Powyższe dane należy przedstawić w odniesieniu do projektu planu na następny rok</w:t>
      </w:r>
      <w:r w:rsidR="009437B4" w:rsidRPr="009D07AE">
        <w:rPr>
          <w:rFonts w:ascii="Times New Roman" w:hAnsi="Times New Roman"/>
          <w:sz w:val="24"/>
          <w:szCs w:val="24"/>
        </w:rPr>
        <w:t> </w:t>
      </w:r>
      <w:r w:rsidRPr="009D07AE">
        <w:rPr>
          <w:rFonts w:ascii="Times New Roman" w:hAnsi="Times New Roman"/>
          <w:sz w:val="24"/>
          <w:szCs w:val="24"/>
        </w:rPr>
        <w:t>(N+1).</w:t>
      </w:r>
    </w:p>
    <w:p w14:paraId="4E4AEEE1" w14:textId="77777777" w:rsidR="00031D9F" w:rsidRPr="009D07AE" w:rsidRDefault="00031D9F" w:rsidP="00804230">
      <w:pPr>
        <w:pStyle w:val="cyfra"/>
        <w:tabs>
          <w:tab w:val="clear" w:pos="426"/>
        </w:tabs>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W kolumnach 7 i 10 wykazuje się wyłącznie środki przeznaczone na finansowanie wynagrodzeń osobowych oraz pochodnych (składek) powiązanych z tymi wynagrodzeniami.</w:t>
      </w:r>
    </w:p>
    <w:p w14:paraId="2BBB13DE" w14:textId="77777777" w:rsidR="00914885" w:rsidRPr="009D07AE" w:rsidRDefault="00031D9F" w:rsidP="00804230">
      <w:pPr>
        <w:pStyle w:val="cyfra"/>
        <w:tabs>
          <w:tab w:val="clear" w:pos="426"/>
        </w:tabs>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W formularzu nie uwzględnia się środków zaplanowanych w ustawie budżetowej na rok bieżący (N) w rezerwach celowych</w:t>
      </w:r>
      <w:r w:rsidR="00914885" w:rsidRPr="009D07AE">
        <w:rPr>
          <w:rFonts w:ascii="Times New Roman" w:hAnsi="Times New Roman"/>
          <w:sz w:val="24"/>
          <w:szCs w:val="24"/>
        </w:rPr>
        <w:t>.</w:t>
      </w:r>
    </w:p>
    <w:p w14:paraId="42F5F53A" w14:textId="40CCB709" w:rsidR="0051281D" w:rsidRPr="009D07AE" w:rsidRDefault="0051281D" w:rsidP="00804230">
      <w:pPr>
        <w:pStyle w:val="cyfra"/>
        <w:tabs>
          <w:tab w:val="clear" w:pos="426"/>
        </w:tabs>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 xml:space="preserve">W uzasadnieniu do formularza dysponenci wyjaśniają zmiany poziomu planowanych kwot dotacji na rok N+1 </w:t>
      </w:r>
      <w:r w:rsidR="00081418" w:rsidRPr="009D07AE">
        <w:rPr>
          <w:rFonts w:ascii="Times New Roman" w:hAnsi="Times New Roman"/>
          <w:sz w:val="24"/>
          <w:szCs w:val="24"/>
        </w:rPr>
        <w:t xml:space="preserve">w porównaniu </w:t>
      </w:r>
      <w:r w:rsidR="00D53201" w:rsidRPr="009D07AE">
        <w:rPr>
          <w:rFonts w:ascii="Times New Roman" w:hAnsi="Times New Roman"/>
          <w:sz w:val="24"/>
          <w:szCs w:val="24"/>
        </w:rPr>
        <w:t>z rokiem</w:t>
      </w:r>
      <w:r w:rsidR="00081418" w:rsidRPr="009D07AE">
        <w:rPr>
          <w:rFonts w:ascii="Times New Roman" w:hAnsi="Times New Roman"/>
          <w:sz w:val="24"/>
          <w:szCs w:val="24"/>
        </w:rPr>
        <w:t xml:space="preserve"> N, w tym w </w:t>
      </w:r>
      <w:r w:rsidRPr="009D07AE">
        <w:rPr>
          <w:rFonts w:ascii="Times New Roman" w:hAnsi="Times New Roman"/>
          <w:sz w:val="24"/>
          <w:szCs w:val="24"/>
        </w:rPr>
        <w:t>szczególności w zakresie wynagrodzeń i odpisów na zakładowy fundusz świadczeń socjalnych.</w:t>
      </w:r>
    </w:p>
    <w:p w14:paraId="70CD9A25" w14:textId="5D310E5A" w:rsidR="00E93E0B" w:rsidRPr="009D07AE" w:rsidRDefault="00E93E0B" w:rsidP="00804230">
      <w:pPr>
        <w:pStyle w:val="cyfra"/>
        <w:tabs>
          <w:tab w:val="clear" w:pos="426"/>
        </w:tabs>
        <w:spacing w:after="360" w:line="360" w:lineRule="auto"/>
        <w:ind w:left="425" w:firstLine="0"/>
        <w:jc w:val="both"/>
        <w:rPr>
          <w:rFonts w:ascii="Times New Roman" w:hAnsi="Times New Roman"/>
          <w:sz w:val="24"/>
          <w:szCs w:val="24"/>
        </w:rPr>
      </w:pPr>
      <w:r w:rsidRPr="009D07AE">
        <w:rPr>
          <w:rFonts w:ascii="Times New Roman" w:hAnsi="Times New Roman"/>
          <w:sz w:val="24"/>
          <w:szCs w:val="24"/>
        </w:rPr>
        <w:t>Dla dotacji celowych udzielanych na podstawie art. 8h ust. 1 pkt 1 ustawy z dnia 16</w:t>
      </w:r>
      <w:r w:rsidR="004E48C7" w:rsidRPr="009D07AE">
        <w:rPr>
          <w:rFonts w:ascii="Times New Roman" w:hAnsi="Times New Roman"/>
          <w:sz w:val="24"/>
          <w:szCs w:val="24"/>
        </w:rPr>
        <w:t> </w:t>
      </w:r>
      <w:r w:rsidRPr="009D07AE">
        <w:rPr>
          <w:rFonts w:ascii="Times New Roman" w:hAnsi="Times New Roman"/>
          <w:sz w:val="24"/>
          <w:szCs w:val="24"/>
        </w:rPr>
        <w:t xml:space="preserve">kwietnia 2004 r. o ochronie przyrody </w:t>
      </w:r>
      <w:r w:rsidR="007A4A7A" w:rsidRPr="009D07AE">
        <w:rPr>
          <w:rFonts w:ascii="Times New Roman" w:hAnsi="Times New Roman"/>
          <w:sz w:val="24"/>
          <w:szCs w:val="24"/>
        </w:rPr>
        <w:t xml:space="preserve">(Dz. U. z </w:t>
      </w:r>
      <w:r w:rsidR="0026624F" w:rsidRPr="009D07AE">
        <w:rPr>
          <w:rFonts w:ascii="Times New Roman" w:hAnsi="Times New Roman"/>
          <w:sz w:val="24"/>
          <w:szCs w:val="24"/>
        </w:rPr>
        <w:t>202</w:t>
      </w:r>
      <w:r w:rsidR="008912DD" w:rsidRPr="009D07AE">
        <w:rPr>
          <w:rFonts w:ascii="Times New Roman" w:hAnsi="Times New Roman"/>
          <w:sz w:val="24"/>
          <w:szCs w:val="24"/>
        </w:rPr>
        <w:t>3</w:t>
      </w:r>
      <w:r w:rsidR="0026624F" w:rsidRPr="009D07AE">
        <w:rPr>
          <w:rFonts w:ascii="Times New Roman" w:hAnsi="Times New Roman"/>
          <w:sz w:val="24"/>
          <w:szCs w:val="24"/>
        </w:rPr>
        <w:t xml:space="preserve"> </w:t>
      </w:r>
      <w:r w:rsidR="007A4A7A" w:rsidRPr="009D07AE">
        <w:rPr>
          <w:rFonts w:ascii="Times New Roman" w:hAnsi="Times New Roman"/>
          <w:sz w:val="24"/>
          <w:szCs w:val="24"/>
        </w:rPr>
        <w:t xml:space="preserve">r. poz. </w:t>
      </w:r>
      <w:r w:rsidR="008912DD" w:rsidRPr="009D07AE">
        <w:rPr>
          <w:rFonts w:ascii="Times New Roman" w:hAnsi="Times New Roman"/>
          <w:sz w:val="24"/>
          <w:szCs w:val="24"/>
        </w:rPr>
        <w:t>1336</w:t>
      </w:r>
      <w:r w:rsidR="00EF0370" w:rsidRPr="009D07AE">
        <w:rPr>
          <w:rFonts w:ascii="Times New Roman" w:hAnsi="Times New Roman"/>
          <w:sz w:val="24"/>
          <w:szCs w:val="24"/>
        </w:rPr>
        <w:t>, z późn. zm.</w:t>
      </w:r>
      <w:r w:rsidR="007A4A7A" w:rsidRPr="009D07AE">
        <w:rPr>
          <w:rFonts w:ascii="Times New Roman" w:hAnsi="Times New Roman"/>
          <w:sz w:val="24"/>
          <w:szCs w:val="24"/>
        </w:rPr>
        <w:t xml:space="preserve">) </w:t>
      </w:r>
      <w:r w:rsidRPr="009D07AE">
        <w:rPr>
          <w:rFonts w:ascii="Times New Roman" w:hAnsi="Times New Roman"/>
          <w:sz w:val="24"/>
          <w:szCs w:val="24"/>
        </w:rPr>
        <w:t>kolumn</w:t>
      </w:r>
      <w:r w:rsidR="004B748F" w:rsidRPr="009D07AE">
        <w:rPr>
          <w:rFonts w:ascii="Times New Roman" w:hAnsi="Times New Roman"/>
          <w:sz w:val="24"/>
          <w:szCs w:val="24"/>
        </w:rPr>
        <w:t xml:space="preserve"> </w:t>
      </w:r>
      <w:r w:rsidRPr="009D07AE">
        <w:rPr>
          <w:rFonts w:ascii="Times New Roman" w:hAnsi="Times New Roman"/>
          <w:sz w:val="24"/>
          <w:szCs w:val="24"/>
        </w:rPr>
        <w:t>7</w:t>
      </w:r>
      <w:r w:rsidR="008A37F1" w:rsidRPr="009D07AE">
        <w:rPr>
          <w:rFonts w:ascii="Times New Roman" w:hAnsi="Times New Roman"/>
          <w:sz w:val="24"/>
          <w:szCs w:val="24"/>
        </w:rPr>
        <w:t xml:space="preserve">, </w:t>
      </w:r>
      <w:r w:rsidRPr="009D07AE">
        <w:rPr>
          <w:rFonts w:ascii="Times New Roman" w:hAnsi="Times New Roman"/>
          <w:sz w:val="24"/>
          <w:szCs w:val="24"/>
        </w:rPr>
        <w:t>8, 10</w:t>
      </w:r>
      <w:r w:rsidR="00211D15" w:rsidRPr="009D07AE">
        <w:rPr>
          <w:rFonts w:ascii="Times New Roman" w:hAnsi="Times New Roman"/>
          <w:sz w:val="24"/>
          <w:szCs w:val="24"/>
        </w:rPr>
        <w:t xml:space="preserve"> i </w:t>
      </w:r>
      <w:r w:rsidRPr="009D07AE">
        <w:rPr>
          <w:rFonts w:ascii="Times New Roman" w:hAnsi="Times New Roman"/>
          <w:sz w:val="24"/>
          <w:szCs w:val="24"/>
        </w:rPr>
        <w:t>11 nie wypełnia się.</w:t>
      </w:r>
    </w:p>
    <w:p w14:paraId="1A9F62BF" w14:textId="77777777" w:rsidR="00914885" w:rsidRPr="009D07AE" w:rsidRDefault="00914885" w:rsidP="009D07AE">
      <w:pPr>
        <w:pStyle w:val="cyfra"/>
        <w:keepNext/>
        <w:numPr>
          <w:ilvl w:val="0"/>
          <w:numId w:val="3"/>
        </w:numPr>
        <w:tabs>
          <w:tab w:val="clear" w:pos="426"/>
          <w:tab w:val="clear" w:pos="567"/>
        </w:tabs>
        <w:spacing w:line="360" w:lineRule="auto"/>
        <w:ind w:left="425"/>
        <w:jc w:val="both"/>
        <w:outlineLvl w:val="1"/>
        <w:rPr>
          <w:rFonts w:ascii="Times New Roman" w:hAnsi="Times New Roman"/>
          <w:b/>
          <w:sz w:val="24"/>
          <w:szCs w:val="24"/>
        </w:rPr>
      </w:pPr>
      <w:r w:rsidRPr="009D07AE">
        <w:rPr>
          <w:rFonts w:ascii="Times New Roman" w:hAnsi="Times New Roman"/>
          <w:sz w:val="24"/>
          <w:szCs w:val="24"/>
        </w:rPr>
        <w:lastRenderedPageBreak/>
        <w:t>Formularz</w:t>
      </w:r>
      <w:r w:rsidRPr="009D07AE">
        <w:rPr>
          <w:rFonts w:ascii="Times New Roman" w:hAnsi="Times New Roman"/>
          <w:b/>
          <w:sz w:val="24"/>
          <w:szCs w:val="24"/>
        </w:rPr>
        <w:t xml:space="preserve"> PZ</w:t>
      </w:r>
    </w:p>
    <w:p w14:paraId="6F9C030A" w14:textId="77777777" w:rsidR="00274765" w:rsidRPr="009D07AE" w:rsidRDefault="00274765" w:rsidP="00804230">
      <w:pPr>
        <w:pStyle w:val="cyfra"/>
        <w:spacing w:after="120" w:line="360" w:lineRule="auto"/>
        <w:ind w:left="850" w:hanging="425"/>
        <w:jc w:val="both"/>
        <w:rPr>
          <w:rFonts w:ascii="Times New Roman" w:hAnsi="Times New Roman"/>
          <w:sz w:val="24"/>
          <w:szCs w:val="24"/>
        </w:rPr>
      </w:pPr>
      <w:r w:rsidRPr="009D07AE">
        <w:rPr>
          <w:rFonts w:ascii="Times New Roman" w:hAnsi="Times New Roman"/>
          <w:sz w:val="24"/>
          <w:szCs w:val="24"/>
        </w:rPr>
        <w:t>1)</w:t>
      </w:r>
      <w:r w:rsidRPr="009D07AE">
        <w:rPr>
          <w:rFonts w:ascii="Times New Roman" w:hAnsi="Times New Roman"/>
          <w:sz w:val="24"/>
          <w:szCs w:val="24"/>
        </w:rPr>
        <w:tab/>
        <w:t>plan zatrudnienia żołnierzy zawodowych i f</w:t>
      </w:r>
      <w:r w:rsidR="00162F45" w:rsidRPr="009D07AE">
        <w:rPr>
          <w:rFonts w:ascii="Times New Roman" w:hAnsi="Times New Roman"/>
          <w:sz w:val="24"/>
          <w:szCs w:val="24"/>
        </w:rPr>
        <w:t>unkcjonariuszy sporządza się na </w:t>
      </w:r>
      <w:r w:rsidRPr="009D07AE">
        <w:rPr>
          <w:rFonts w:ascii="Times New Roman" w:hAnsi="Times New Roman"/>
          <w:sz w:val="24"/>
          <w:szCs w:val="24"/>
        </w:rPr>
        <w:t xml:space="preserve">formularzu </w:t>
      </w:r>
      <w:r w:rsidRPr="009D07AE">
        <w:rPr>
          <w:rFonts w:ascii="Times New Roman" w:hAnsi="Times New Roman"/>
          <w:b/>
          <w:sz w:val="24"/>
          <w:szCs w:val="24"/>
        </w:rPr>
        <w:t>PZ</w:t>
      </w:r>
      <w:r w:rsidRPr="009D07AE">
        <w:rPr>
          <w:rFonts w:ascii="Times New Roman" w:hAnsi="Times New Roman"/>
          <w:sz w:val="24"/>
          <w:szCs w:val="24"/>
        </w:rPr>
        <w:t>, zbiorczo dla działu oraz odrębnie dla każdego rozdziału, wyodrębniając:</w:t>
      </w:r>
    </w:p>
    <w:p w14:paraId="4F2D85AD" w14:textId="5C2FF9C8" w:rsidR="00274765" w:rsidRPr="009D07AE" w:rsidRDefault="00274765" w:rsidP="00495CC8">
      <w:pPr>
        <w:pStyle w:val="cyfra"/>
        <w:keepNext/>
        <w:tabs>
          <w:tab w:val="clear" w:pos="426"/>
        </w:tabs>
        <w:spacing w:after="120" w:line="360" w:lineRule="auto"/>
        <w:ind w:left="1276" w:hanging="425"/>
        <w:jc w:val="both"/>
        <w:rPr>
          <w:rFonts w:ascii="Times New Roman" w:hAnsi="Times New Roman"/>
          <w:sz w:val="24"/>
          <w:szCs w:val="24"/>
        </w:rPr>
      </w:pPr>
      <w:r w:rsidRPr="009D07AE">
        <w:rPr>
          <w:rFonts w:ascii="Times New Roman" w:hAnsi="Times New Roman"/>
          <w:sz w:val="24"/>
          <w:szCs w:val="24"/>
          <w:u w:val="single"/>
        </w:rPr>
        <w:t>Kody wynagrodzeń</w:t>
      </w:r>
      <w:r w:rsidRPr="009D07AE">
        <w:rPr>
          <w:rFonts w:ascii="Times New Roman" w:hAnsi="Times New Roman"/>
          <w:sz w:val="24"/>
          <w:szCs w:val="24"/>
        </w:rPr>
        <w:t>:</w:t>
      </w:r>
    </w:p>
    <w:p w14:paraId="206E1F2F" w14:textId="58B1F7D8" w:rsidR="00274765" w:rsidRPr="009D07AE" w:rsidRDefault="00274765" w:rsidP="00804230">
      <w:pPr>
        <w:pStyle w:val="cyfra"/>
        <w:spacing w:after="120" w:line="360" w:lineRule="auto"/>
        <w:ind w:left="1276"/>
        <w:jc w:val="both"/>
        <w:rPr>
          <w:rFonts w:ascii="Times New Roman" w:hAnsi="Times New Roman"/>
          <w:sz w:val="24"/>
          <w:szCs w:val="24"/>
        </w:rPr>
      </w:pPr>
      <w:r w:rsidRPr="009D07AE">
        <w:rPr>
          <w:rFonts w:ascii="Times New Roman" w:hAnsi="Times New Roman"/>
          <w:sz w:val="24"/>
          <w:szCs w:val="24"/>
        </w:rPr>
        <w:t>A – pracownicy objęci przepisami ust</w:t>
      </w:r>
      <w:r w:rsidR="00081418" w:rsidRPr="009D07AE">
        <w:rPr>
          <w:rFonts w:ascii="Times New Roman" w:hAnsi="Times New Roman"/>
          <w:sz w:val="24"/>
          <w:szCs w:val="24"/>
        </w:rPr>
        <w:t>awy z dnia 23 grudnia 1999 r. o </w:t>
      </w:r>
      <w:r w:rsidRPr="009D07AE">
        <w:rPr>
          <w:rFonts w:ascii="Times New Roman" w:hAnsi="Times New Roman"/>
          <w:sz w:val="24"/>
          <w:szCs w:val="24"/>
        </w:rPr>
        <w:t>kształtowaniu wynagrodzeń w pańs</w:t>
      </w:r>
      <w:r w:rsidR="00081418" w:rsidRPr="009D07AE">
        <w:rPr>
          <w:rFonts w:ascii="Times New Roman" w:hAnsi="Times New Roman"/>
          <w:sz w:val="24"/>
          <w:szCs w:val="24"/>
        </w:rPr>
        <w:t>twowej sferze budżetowej oraz</w:t>
      </w:r>
      <w:r w:rsidR="008279DE" w:rsidRPr="009D07AE">
        <w:rPr>
          <w:rFonts w:ascii="Times New Roman" w:hAnsi="Times New Roman"/>
          <w:sz w:val="24"/>
          <w:szCs w:val="24"/>
        </w:rPr>
        <w:t> </w:t>
      </w:r>
      <w:r w:rsidR="00081418" w:rsidRPr="009D07AE">
        <w:rPr>
          <w:rFonts w:ascii="Times New Roman" w:hAnsi="Times New Roman"/>
          <w:sz w:val="24"/>
          <w:szCs w:val="24"/>
        </w:rPr>
        <w:t>o </w:t>
      </w:r>
      <w:r w:rsidRPr="009D07AE">
        <w:rPr>
          <w:rFonts w:ascii="Times New Roman" w:hAnsi="Times New Roman"/>
          <w:sz w:val="24"/>
          <w:szCs w:val="24"/>
        </w:rPr>
        <w:t>zmianie niektórych ustaw</w:t>
      </w:r>
    </w:p>
    <w:p w14:paraId="3BAEFFAD" w14:textId="1B1A68C0" w:rsidR="00274765" w:rsidRPr="009D07AE" w:rsidRDefault="00274765" w:rsidP="00804230">
      <w:pPr>
        <w:pStyle w:val="cyfra"/>
        <w:spacing w:after="120" w:line="360" w:lineRule="auto"/>
        <w:ind w:left="1276"/>
        <w:jc w:val="both"/>
        <w:rPr>
          <w:rFonts w:ascii="Times New Roman" w:hAnsi="Times New Roman"/>
          <w:sz w:val="24"/>
          <w:szCs w:val="24"/>
        </w:rPr>
      </w:pPr>
      <w:r w:rsidRPr="009D07AE">
        <w:rPr>
          <w:rFonts w:ascii="Times New Roman" w:hAnsi="Times New Roman"/>
          <w:sz w:val="24"/>
          <w:szCs w:val="24"/>
        </w:rPr>
        <w:t>B – pozostali pracownicy, którzy nie zostali ujęci w ww. lit. A</w:t>
      </w:r>
      <w:r w:rsidR="006D2AD3" w:rsidRPr="009D07AE">
        <w:rPr>
          <w:rFonts w:ascii="Times New Roman" w:hAnsi="Times New Roman"/>
          <w:sz w:val="24"/>
          <w:szCs w:val="24"/>
        </w:rPr>
        <w:t>.</w:t>
      </w:r>
    </w:p>
    <w:p w14:paraId="43937321" w14:textId="7507A645" w:rsidR="00274765" w:rsidRPr="009D07AE" w:rsidRDefault="00274765" w:rsidP="00804230">
      <w:pPr>
        <w:pStyle w:val="cyfra"/>
        <w:spacing w:after="120" w:line="360" w:lineRule="auto"/>
        <w:ind w:left="1276"/>
        <w:jc w:val="both"/>
        <w:rPr>
          <w:rFonts w:ascii="Times New Roman" w:hAnsi="Times New Roman"/>
          <w:sz w:val="24"/>
          <w:szCs w:val="24"/>
        </w:rPr>
      </w:pPr>
      <w:r w:rsidRPr="009D07AE">
        <w:rPr>
          <w:rFonts w:ascii="Times New Roman" w:hAnsi="Times New Roman"/>
          <w:sz w:val="24"/>
          <w:szCs w:val="24"/>
          <w:u w:val="single"/>
        </w:rPr>
        <w:t>Grupy pracownicze</w:t>
      </w:r>
      <w:r w:rsidRPr="009D07AE">
        <w:rPr>
          <w:rFonts w:ascii="Times New Roman" w:hAnsi="Times New Roman"/>
          <w:sz w:val="24"/>
          <w:szCs w:val="24"/>
        </w:rPr>
        <w:t>:</w:t>
      </w:r>
    </w:p>
    <w:p w14:paraId="0AB48651" w14:textId="77777777" w:rsidR="00274765" w:rsidRPr="009D07AE" w:rsidRDefault="00274765" w:rsidP="00804230">
      <w:pPr>
        <w:pStyle w:val="cyfra"/>
        <w:spacing w:after="120" w:line="360" w:lineRule="auto"/>
        <w:ind w:left="1276"/>
        <w:jc w:val="both"/>
        <w:rPr>
          <w:rFonts w:ascii="Times New Roman" w:hAnsi="Times New Roman"/>
          <w:sz w:val="24"/>
          <w:szCs w:val="24"/>
        </w:rPr>
      </w:pPr>
      <w:r w:rsidRPr="009D07AE">
        <w:rPr>
          <w:rFonts w:ascii="Times New Roman" w:hAnsi="Times New Roman"/>
          <w:sz w:val="24"/>
          <w:szCs w:val="24"/>
        </w:rPr>
        <w:t>08 – Funkcjonariusze Służby Celno-Skarbowej</w:t>
      </w:r>
    </w:p>
    <w:p w14:paraId="4A919649" w14:textId="77777777" w:rsidR="00274765" w:rsidRPr="009D07AE" w:rsidRDefault="00274765" w:rsidP="00804230">
      <w:pPr>
        <w:pStyle w:val="cyfra"/>
        <w:spacing w:after="120" w:line="360" w:lineRule="auto"/>
        <w:ind w:left="1276"/>
        <w:jc w:val="both"/>
        <w:rPr>
          <w:rFonts w:ascii="Times New Roman" w:hAnsi="Times New Roman"/>
          <w:sz w:val="24"/>
          <w:szCs w:val="24"/>
        </w:rPr>
      </w:pPr>
      <w:r w:rsidRPr="009D07AE">
        <w:rPr>
          <w:rFonts w:ascii="Times New Roman" w:hAnsi="Times New Roman"/>
          <w:sz w:val="24"/>
          <w:szCs w:val="24"/>
        </w:rPr>
        <w:t>10 – Żołnierze zawodowi i funkcjonariusze, z tego:</w:t>
      </w:r>
    </w:p>
    <w:p w14:paraId="4E3F4596" w14:textId="77777777" w:rsidR="00274765" w:rsidRPr="009D07AE" w:rsidRDefault="00274765" w:rsidP="00804230">
      <w:pPr>
        <w:pStyle w:val="cyfra"/>
        <w:spacing w:after="120" w:line="360" w:lineRule="auto"/>
        <w:ind w:left="1276" w:firstLine="0"/>
        <w:jc w:val="both"/>
        <w:rPr>
          <w:rFonts w:ascii="Times New Roman" w:hAnsi="Times New Roman"/>
          <w:sz w:val="24"/>
          <w:szCs w:val="24"/>
        </w:rPr>
      </w:pPr>
      <w:r w:rsidRPr="009D07AE">
        <w:rPr>
          <w:rFonts w:ascii="Times New Roman" w:hAnsi="Times New Roman"/>
          <w:sz w:val="24"/>
          <w:szCs w:val="24"/>
        </w:rPr>
        <w:t xml:space="preserve">I Żołnierze zawodowi </w:t>
      </w:r>
    </w:p>
    <w:p w14:paraId="6C5D67E0" w14:textId="77777777" w:rsidR="00914885" w:rsidRPr="009D07AE" w:rsidRDefault="00274765" w:rsidP="00804230">
      <w:pPr>
        <w:pStyle w:val="cyfra"/>
        <w:spacing w:after="120" w:line="360" w:lineRule="auto"/>
        <w:ind w:left="1276" w:firstLine="0"/>
        <w:jc w:val="both"/>
        <w:rPr>
          <w:rFonts w:ascii="Times New Roman" w:hAnsi="Times New Roman"/>
          <w:iCs/>
          <w:sz w:val="24"/>
          <w:szCs w:val="24"/>
        </w:rPr>
      </w:pPr>
      <w:r w:rsidRPr="009D07AE">
        <w:rPr>
          <w:rFonts w:ascii="Times New Roman" w:hAnsi="Times New Roman"/>
          <w:sz w:val="24"/>
          <w:szCs w:val="24"/>
        </w:rPr>
        <w:t>II Funkcjonariusze</w:t>
      </w:r>
      <w:r w:rsidR="00914885" w:rsidRPr="009D07AE">
        <w:rPr>
          <w:rFonts w:ascii="Times New Roman" w:hAnsi="Times New Roman"/>
          <w:sz w:val="24"/>
          <w:szCs w:val="24"/>
        </w:rPr>
        <w:t>;</w:t>
      </w:r>
    </w:p>
    <w:p w14:paraId="5666FB27" w14:textId="6893EBAD" w:rsidR="00914885" w:rsidRPr="009D07AE" w:rsidRDefault="00274765" w:rsidP="00804230">
      <w:pPr>
        <w:spacing w:after="120" w:line="360" w:lineRule="auto"/>
        <w:ind w:left="850" w:hanging="425"/>
        <w:jc w:val="both"/>
        <w:rPr>
          <w:sz w:val="24"/>
          <w:szCs w:val="24"/>
        </w:rPr>
      </w:pPr>
      <w:r w:rsidRPr="009D07AE">
        <w:rPr>
          <w:sz w:val="24"/>
          <w:szCs w:val="24"/>
        </w:rPr>
        <w:t>2)</w:t>
      </w:r>
      <w:r w:rsidRPr="009D07AE">
        <w:rPr>
          <w:sz w:val="24"/>
          <w:szCs w:val="24"/>
        </w:rPr>
        <w:tab/>
        <w:t>dysponent</w:t>
      </w:r>
      <w:r w:rsidR="009C280A" w:rsidRPr="009D07AE">
        <w:rPr>
          <w:sz w:val="24"/>
          <w:szCs w:val="24"/>
        </w:rPr>
        <w:t>,</w:t>
      </w:r>
      <w:r w:rsidRPr="009D07AE">
        <w:rPr>
          <w:sz w:val="24"/>
          <w:szCs w:val="24"/>
        </w:rPr>
        <w:t xml:space="preserve"> wypełniając formularz </w:t>
      </w:r>
      <w:r w:rsidRPr="009D07AE">
        <w:rPr>
          <w:b/>
          <w:sz w:val="24"/>
          <w:szCs w:val="24"/>
        </w:rPr>
        <w:t>PZ</w:t>
      </w:r>
      <w:r w:rsidR="009C280A" w:rsidRPr="009D07AE">
        <w:rPr>
          <w:sz w:val="24"/>
          <w:szCs w:val="24"/>
        </w:rPr>
        <w:t>,</w:t>
      </w:r>
      <w:r w:rsidRPr="009D07AE">
        <w:rPr>
          <w:sz w:val="24"/>
          <w:szCs w:val="24"/>
        </w:rPr>
        <w:t xml:space="preserve"> wykazuje wszystkie formy organizacyjno</w:t>
      </w:r>
      <w:r w:rsidR="00927F40" w:rsidRPr="009D07AE">
        <w:rPr>
          <w:sz w:val="24"/>
          <w:szCs w:val="24"/>
        </w:rPr>
        <w:noBreakHyphen/>
      </w:r>
      <w:r w:rsidRPr="009D07AE">
        <w:rPr>
          <w:sz w:val="24"/>
          <w:szCs w:val="24"/>
        </w:rPr>
        <w:t>prawne, w</w:t>
      </w:r>
      <w:r w:rsidR="00EB5183" w:rsidRPr="009D07AE">
        <w:rPr>
          <w:sz w:val="24"/>
          <w:szCs w:val="24"/>
        </w:rPr>
        <w:t> </w:t>
      </w:r>
      <w:r w:rsidRPr="009D07AE">
        <w:rPr>
          <w:sz w:val="24"/>
          <w:szCs w:val="24"/>
        </w:rPr>
        <w:t>których występuje zatrudnienie, np.: jednostki budżetowe, uczelnie publiczne, instytucje gospodarki budżetowej, państwowe instytucje kultury</w:t>
      </w:r>
      <w:r w:rsidR="00914885" w:rsidRPr="009D07AE">
        <w:rPr>
          <w:sz w:val="24"/>
          <w:szCs w:val="24"/>
        </w:rPr>
        <w:t>;</w:t>
      </w:r>
    </w:p>
    <w:p w14:paraId="47BDEDE5" w14:textId="6320761F" w:rsidR="00914885" w:rsidRPr="009D07AE" w:rsidRDefault="00274765" w:rsidP="00804230">
      <w:pPr>
        <w:spacing w:after="120" w:line="360" w:lineRule="auto"/>
        <w:ind w:left="850" w:hanging="425"/>
        <w:jc w:val="both"/>
        <w:rPr>
          <w:sz w:val="24"/>
          <w:szCs w:val="24"/>
        </w:rPr>
      </w:pPr>
      <w:r w:rsidRPr="009D07AE">
        <w:rPr>
          <w:sz w:val="24"/>
          <w:szCs w:val="24"/>
        </w:rPr>
        <w:t>3)</w:t>
      </w:r>
      <w:r w:rsidR="00162F45" w:rsidRPr="009D07AE">
        <w:rPr>
          <w:sz w:val="24"/>
          <w:szCs w:val="24"/>
        </w:rPr>
        <w:tab/>
      </w:r>
      <w:r w:rsidRPr="009D07AE">
        <w:rPr>
          <w:sz w:val="24"/>
          <w:szCs w:val="24"/>
        </w:rPr>
        <w:t>formularz dotyczący żołnierzy zawodowych wyznaczonych na stanowiska służbowe w</w:t>
      </w:r>
      <w:r w:rsidR="00EB5183" w:rsidRPr="009D07AE">
        <w:rPr>
          <w:sz w:val="24"/>
          <w:szCs w:val="24"/>
        </w:rPr>
        <w:t> </w:t>
      </w:r>
      <w:r w:rsidRPr="009D07AE">
        <w:rPr>
          <w:sz w:val="24"/>
          <w:szCs w:val="24"/>
        </w:rPr>
        <w:t xml:space="preserve">instytucjach cywilnych należy uzgodnić z </w:t>
      </w:r>
      <w:r w:rsidR="00A80E5F" w:rsidRPr="009D07AE">
        <w:rPr>
          <w:sz w:val="24"/>
          <w:szCs w:val="24"/>
        </w:rPr>
        <w:t>Ministrem O</w:t>
      </w:r>
      <w:r w:rsidRPr="009D07AE">
        <w:rPr>
          <w:sz w:val="24"/>
          <w:szCs w:val="24"/>
        </w:rPr>
        <w:t xml:space="preserve">brony </w:t>
      </w:r>
      <w:r w:rsidR="00A80E5F" w:rsidRPr="009D07AE">
        <w:rPr>
          <w:sz w:val="24"/>
          <w:szCs w:val="24"/>
        </w:rPr>
        <w:t>N</w:t>
      </w:r>
      <w:r w:rsidRPr="009D07AE">
        <w:rPr>
          <w:sz w:val="24"/>
          <w:szCs w:val="24"/>
        </w:rPr>
        <w:t>arodowej</w:t>
      </w:r>
      <w:r w:rsidR="00914885" w:rsidRPr="009D07AE">
        <w:rPr>
          <w:sz w:val="24"/>
          <w:szCs w:val="24"/>
        </w:rPr>
        <w:t>.</w:t>
      </w:r>
    </w:p>
    <w:p w14:paraId="5C5C4527" w14:textId="5F3625B5" w:rsidR="00914885" w:rsidRPr="009D07AE" w:rsidRDefault="00274765" w:rsidP="00804230">
      <w:pPr>
        <w:pStyle w:val="cyfra"/>
        <w:spacing w:after="360" w:line="360" w:lineRule="auto"/>
        <w:ind w:left="425" w:firstLine="0"/>
        <w:jc w:val="both"/>
        <w:rPr>
          <w:rFonts w:ascii="Times New Roman" w:hAnsi="Times New Roman"/>
          <w:sz w:val="24"/>
          <w:szCs w:val="24"/>
        </w:rPr>
      </w:pPr>
      <w:r w:rsidRPr="009D07AE">
        <w:rPr>
          <w:rFonts w:ascii="Times New Roman" w:hAnsi="Times New Roman"/>
          <w:sz w:val="24"/>
          <w:szCs w:val="24"/>
        </w:rPr>
        <w:t>Dysponent dołącza do formularza uzasadnienie opisowe planowanych wielkości zatrudnienia, kolejno działami, a w działach rozdziałami. Istotne będzie zwłaszcza omówienie zmian proponowanych na następny rok (N+1) w stosunku do ujętych w</w:t>
      </w:r>
      <w:r w:rsidR="009437B4" w:rsidRPr="009D07AE">
        <w:rPr>
          <w:rFonts w:ascii="Times New Roman" w:hAnsi="Times New Roman"/>
          <w:sz w:val="24"/>
          <w:szCs w:val="24"/>
        </w:rPr>
        <w:t> </w:t>
      </w:r>
      <w:r w:rsidRPr="009D07AE">
        <w:rPr>
          <w:rFonts w:ascii="Times New Roman" w:hAnsi="Times New Roman"/>
          <w:sz w:val="24"/>
          <w:szCs w:val="24"/>
        </w:rPr>
        <w:t>ustawie budżetowej na rok bieżący (N) z podaniem, na podstawie jakich decyzji dokonano zmian</w:t>
      </w:r>
      <w:r w:rsidR="00914885" w:rsidRPr="009D07AE">
        <w:rPr>
          <w:rFonts w:ascii="Times New Roman" w:hAnsi="Times New Roman"/>
          <w:sz w:val="24"/>
          <w:szCs w:val="24"/>
        </w:rPr>
        <w:t>.</w:t>
      </w:r>
    </w:p>
    <w:p w14:paraId="5AD5D6A3" w14:textId="77777777" w:rsidR="00914885" w:rsidRPr="009D07AE" w:rsidRDefault="00914885" w:rsidP="00A31DD4">
      <w:pPr>
        <w:pStyle w:val="cyfra"/>
        <w:numPr>
          <w:ilvl w:val="0"/>
          <w:numId w:val="3"/>
        </w:numPr>
        <w:tabs>
          <w:tab w:val="clear" w:pos="426"/>
          <w:tab w:val="clear" w:pos="567"/>
        </w:tabs>
        <w:spacing w:line="360" w:lineRule="auto"/>
        <w:ind w:left="426"/>
        <w:jc w:val="both"/>
        <w:outlineLvl w:val="1"/>
        <w:rPr>
          <w:rFonts w:ascii="Times New Roman" w:hAnsi="Times New Roman"/>
          <w:b/>
          <w:sz w:val="24"/>
          <w:szCs w:val="24"/>
        </w:rPr>
      </w:pPr>
      <w:r w:rsidRPr="009D07AE">
        <w:rPr>
          <w:rFonts w:ascii="Times New Roman" w:hAnsi="Times New Roman"/>
          <w:sz w:val="24"/>
          <w:szCs w:val="24"/>
        </w:rPr>
        <w:t>Formularz</w:t>
      </w:r>
      <w:r w:rsidRPr="009D07AE">
        <w:rPr>
          <w:rFonts w:ascii="Times New Roman" w:hAnsi="Times New Roman"/>
          <w:b/>
          <w:sz w:val="24"/>
          <w:szCs w:val="24"/>
        </w:rPr>
        <w:t xml:space="preserve"> SNZ</w:t>
      </w:r>
    </w:p>
    <w:p w14:paraId="58981384" w14:textId="63DEBC07" w:rsidR="00914885" w:rsidRPr="009D07AE" w:rsidRDefault="00914885" w:rsidP="00804230">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 xml:space="preserve">Plan zatrudnienia i uposażeń żołnierzy niezawodowych sporządza się </w:t>
      </w:r>
      <w:r w:rsidR="00670898" w:rsidRPr="009D07AE">
        <w:rPr>
          <w:rFonts w:ascii="Times New Roman" w:hAnsi="Times New Roman"/>
          <w:sz w:val="24"/>
          <w:szCs w:val="24"/>
        </w:rPr>
        <w:t>w</w:t>
      </w:r>
      <w:r w:rsidRPr="009D07AE">
        <w:rPr>
          <w:rFonts w:ascii="Times New Roman" w:hAnsi="Times New Roman"/>
          <w:sz w:val="24"/>
          <w:szCs w:val="24"/>
        </w:rPr>
        <w:t xml:space="preserve"> formularzu </w:t>
      </w:r>
      <w:r w:rsidRPr="009D07AE">
        <w:rPr>
          <w:rFonts w:ascii="Times New Roman" w:hAnsi="Times New Roman"/>
          <w:b/>
          <w:sz w:val="24"/>
          <w:szCs w:val="24"/>
        </w:rPr>
        <w:t>SNZ</w:t>
      </w:r>
      <w:r w:rsidRPr="009D07AE">
        <w:rPr>
          <w:rFonts w:ascii="Times New Roman" w:hAnsi="Times New Roman"/>
          <w:sz w:val="24"/>
          <w:szCs w:val="24"/>
        </w:rPr>
        <w:t xml:space="preserve"> zbiorczo dla działu oraz odrębnie dla każdego rozdziału, wyodrębniając: </w:t>
      </w:r>
      <w:r w:rsidR="00B606CD" w:rsidRPr="009D07AE">
        <w:rPr>
          <w:rFonts w:ascii="Times New Roman" w:hAnsi="Times New Roman"/>
          <w:sz w:val="24"/>
          <w:szCs w:val="24"/>
        </w:rPr>
        <w:t>dobrowolną zasadniczą służbę wojskową, dobrowolną zasadniczą służbę wojskową na potrzeby kształcenia i terytorialną służbę wojskową</w:t>
      </w:r>
      <w:r w:rsidRPr="009D07AE">
        <w:rPr>
          <w:rFonts w:ascii="Times New Roman" w:hAnsi="Times New Roman"/>
          <w:sz w:val="24"/>
          <w:szCs w:val="24"/>
        </w:rPr>
        <w:t>.</w:t>
      </w:r>
    </w:p>
    <w:p w14:paraId="5D3182CC" w14:textId="5041508C" w:rsidR="00914885" w:rsidRPr="009D07AE" w:rsidRDefault="00914885" w:rsidP="00A31DD4">
      <w:pPr>
        <w:pStyle w:val="cyfra"/>
        <w:tabs>
          <w:tab w:val="clear" w:pos="426"/>
        </w:tabs>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 xml:space="preserve">Wynagrodzenia należy planować łącznie z podwyżkami. Wydatki na nagrody i zapomogi ujęte w formularzu </w:t>
      </w:r>
      <w:r w:rsidRPr="009D07AE">
        <w:rPr>
          <w:rFonts w:ascii="Times New Roman" w:hAnsi="Times New Roman"/>
          <w:b/>
          <w:sz w:val="24"/>
          <w:szCs w:val="24"/>
        </w:rPr>
        <w:t xml:space="preserve">SNZ </w:t>
      </w:r>
      <w:r w:rsidRPr="009D07AE">
        <w:rPr>
          <w:rFonts w:ascii="Times New Roman" w:hAnsi="Times New Roman"/>
          <w:bCs/>
          <w:sz w:val="24"/>
          <w:szCs w:val="24"/>
        </w:rPr>
        <w:t>w</w:t>
      </w:r>
      <w:r w:rsidR="00C417B0" w:rsidRPr="009D07AE">
        <w:rPr>
          <w:rFonts w:ascii="Times New Roman" w:hAnsi="Times New Roman"/>
          <w:bCs/>
          <w:sz w:val="24"/>
          <w:szCs w:val="24"/>
        </w:rPr>
        <w:t xml:space="preserve"> kolumnie</w:t>
      </w:r>
      <w:r w:rsidRPr="009D07AE">
        <w:rPr>
          <w:rFonts w:ascii="Times New Roman" w:hAnsi="Times New Roman"/>
          <w:bCs/>
          <w:sz w:val="24"/>
          <w:szCs w:val="24"/>
        </w:rPr>
        <w:t xml:space="preserve"> </w:t>
      </w:r>
      <w:r w:rsidR="00A864AE" w:rsidRPr="009D07AE">
        <w:rPr>
          <w:rFonts w:ascii="Times New Roman" w:hAnsi="Times New Roman"/>
          <w:bCs/>
          <w:sz w:val="24"/>
          <w:szCs w:val="24"/>
        </w:rPr>
        <w:t>7</w:t>
      </w:r>
      <w:r w:rsidR="00A864AE" w:rsidRPr="009D07AE">
        <w:rPr>
          <w:rFonts w:ascii="Times New Roman" w:hAnsi="Times New Roman"/>
          <w:sz w:val="24"/>
          <w:szCs w:val="24"/>
        </w:rPr>
        <w:t xml:space="preserve"> </w:t>
      </w:r>
      <w:r w:rsidRPr="009D07AE">
        <w:rPr>
          <w:rFonts w:ascii="Times New Roman" w:hAnsi="Times New Roman"/>
          <w:sz w:val="24"/>
          <w:szCs w:val="24"/>
        </w:rPr>
        <w:t xml:space="preserve">należy planować zgodnie z obowiązującymi przepisami. </w:t>
      </w:r>
    </w:p>
    <w:p w14:paraId="4F73AFC3" w14:textId="5F143DCA" w:rsidR="00914885" w:rsidRPr="009D07AE" w:rsidRDefault="00914885" w:rsidP="00804230">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lastRenderedPageBreak/>
        <w:t>Dysponent</w:t>
      </w:r>
      <w:r w:rsidR="009C280A" w:rsidRPr="009D07AE">
        <w:rPr>
          <w:rFonts w:ascii="Times New Roman" w:hAnsi="Times New Roman"/>
          <w:sz w:val="24"/>
          <w:szCs w:val="24"/>
        </w:rPr>
        <w:t>,</w:t>
      </w:r>
      <w:r w:rsidRPr="009D07AE">
        <w:rPr>
          <w:rFonts w:ascii="Times New Roman" w:hAnsi="Times New Roman"/>
          <w:sz w:val="24"/>
          <w:szCs w:val="24"/>
        </w:rPr>
        <w:t xml:space="preserve"> wypełniając formularz </w:t>
      </w:r>
      <w:r w:rsidRPr="009D07AE">
        <w:rPr>
          <w:rFonts w:ascii="Times New Roman" w:hAnsi="Times New Roman"/>
          <w:b/>
          <w:sz w:val="24"/>
          <w:szCs w:val="24"/>
        </w:rPr>
        <w:t>SNZ</w:t>
      </w:r>
      <w:r w:rsidR="009C280A" w:rsidRPr="009D07AE">
        <w:rPr>
          <w:rFonts w:ascii="Times New Roman" w:hAnsi="Times New Roman"/>
          <w:sz w:val="24"/>
          <w:szCs w:val="24"/>
        </w:rPr>
        <w:t>,</w:t>
      </w:r>
      <w:r w:rsidRPr="009D07AE">
        <w:rPr>
          <w:rFonts w:ascii="Times New Roman" w:hAnsi="Times New Roman"/>
          <w:b/>
          <w:sz w:val="24"/>
          <w:szCs w:val="24"/>
        </w:rPr>
        <w:t xml:space="preserve"> </w:t>
      </w:r>
      <w:r w:rsidRPr="009D07AE">
        <w:rPr>
          <w:rFonts w:ascii="Times New Roman" w:hAnsi="Times New Roman"/>
          <w:sz w:val="24"/>
          <w:szCs w:val="24"/>
        </w:rPr>
        <w:t>wykazuje wszystkie formy organizacyjno</w:t>
      </w:r>
      <w:r w:rsidR="0049271F" w:rsidRPr="009D07AE">
        <w:rPr>
          <w:rFonts w:ascii="Times New Roman" w:hAnsi="Times New Roman"/>
          <w:sz w:val="24"/>
          <w:szCs w:val="24"/>
        </w:rPr>
        <w:noBreakHyphen/>
      </w:r>
      <w:r w:rsidRPr="009D07AE">
        <w:rPr>
          <w:rFonts w:ascii="Times New Roman" w:hAnsi="Times New Roman"/>
          <w:sz w:val="24"/>
          <w:szCs w:val="24"/>
        </w:rPr>
        <w:t>prawne, w</w:t>
      </w:r>
      <w:r w:rsidR="00EB5183" w:rsidRPr="009D07AE">
        <w:rPr>
          <w:rFonts w:ascii="Times New Roman" w:hAnsi="Times New Roman"/>
          <w:sz w:val="24"/>
          <w:szCs w:val="24"/>
        </w:rPr>
        <w:t> </w:t>
      </w:r>
      <w:r w:rsidRPr="009D07AE">
        <w:rPr>
          <w:rFonts w:ascii="Times New Roman" w:hAnsi="Times New Roman"/>
          <w:sz w:val="24"/>
          <w:szCs w:val="24"/>
        </w:rPr>
        <w:t>których występuje zatrudnienie, np.: jednostki budżetowe, uczelnie publiczne.</w:t>
      </w:r>
    </w:p>
    <w:p w14:paraId="242ABC02" w14:textId="5F1E486C" w:rsidR="00914885" w:rsidRPr="009D07AE" w:rsidRDefault="00914885" w:rsidP="00804230">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Dysponent dołącza do formularza uzasadnienie opisowe wnioskowanych wielkości zatrudnienia i środków na wynagrodzenia, k</w:t>
      </w:r>
      <w:r w:rsidR="001C649F" w:rsidRPr="009D07AE">
        <w:rPr>
          <w:rFonts w:ascii="Times New Roman" w:hAnsi="Times New Roman"/>
          <w:sz w:val="24"/>
          <w:szCs w:val="24"/>
        </w:rPr>
        <w:t xml:space="preserve">olejno działami, w </w:t>
      </w:r>
      <w:r w:rsidRPr="009D07AE">
        <w:rPr>
          <w:rFonts w:ascii="Times New Roman" w:hAnsi="Times New Roman"/>
          <w:sz w:val="24"/>
          <w:szCs w:val="24"/>
        </w:rPr>
        <w:t>działach rozdziałami. Istotne będzie omówienie zmian proponowanych na rok następny (N+1) w</w:t>
      </w:r>
      <w:r w:rsidR="001C649F" w:rsidRPr="009D07AE">
        <w:rPr>
          <w:rFonts w:ascii="Times New Roman" w:hAnsi="Times New Roman"/>
          <w:sz w:val="24"/>
          <w:szCs w:val="24"/>
        </w:rPr>
        <w:t xml:space="preserve"> </w:t>
      </w:r>
      <w:r w:rsidRPr="009D07AE">
        <w:rPr>
          <w:rFonts w:ascii="Times New Roman" w:hAnsi="Times New Roman"/>
          <w:sz w:val="24"/>
          <w:szCs w:val="24"/>
        </w:rPr>
        <w:t>stosunku do ujętych w ustawie budżetowej na rok bieżący (N).</w:t>
      </w:r>
    </w:p>
    <w:p w14:paraId="167B6F59" w14:textId="47191E91" w:rsidR="00914885" w:rsidRPr="009D07AE" w:rsidRDefault="00914885" w:rsidP="00804230">
      <w:pPr>
        <w:pStyle w:val="punkt"/>
        <w:tabs>
          <w:tab w:val="clear" w:pos="426"/>
        </w:tabs>
        <w:spacing w:after="360" w:line="360" w:lineRule="auto"/>
        <w:ind w:left="425" w:firstLine="0"/>
        <w:rPr>
          <w:rFonts w:ascii="Times New Roman" w:hAnsi="Times New Roman"/>
          <w:sz w:val="24"/>
          <w:szCs w:val="24"/>
        </w:rPr>
      </w:pPr>
      <w:r w:rsidRPr="009D07AE">
        <w:rPr>
          <w:rFonts w:ascii="Times New Roman" w:hAnsi="Times New Roman"/>
          <w:sz w:val="24"/>
          <w:szCs w:val="24"/>
        </w:rPr>
        <w:t>Formularze powinny być przekazane do Departamentu Finansowania Sfery Budżetowej Ministerstwa Finansów</w:t>
      </w:r>
      <w:r w:rsidR="00572793" w:rsidRPr="009D07AE">
        <w:rPr>
          <w:rFonts w:ascii="Times New Roman" w:hAnsi="Times New Roman"/>
          <w:sz w:val="24"/>
          <w:szCs w:val="24"/>
        </w:rPr>
        <w:t>.</w:t>
      </w:r>
    </w:p>
    <w:p w14:paraId="186B5BE9" w14:textId="77777777" w:rsidR="00AA2ACC" w:rsidRPr="009D07AE" w:rsidRDefault="002161B6" w:rsidP="00804230">
      <w:pPr>
        <w:pStyle w:val="Nagwek212pt"/>
        <w:outlineLvl w:val="1"/>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 xml:space="preserve">PZ-UE </w:t>
      </w:r>
      <w:r w:rsidRPr="009D07AE">
        <w:rPr>
          <w:rFonts w:ascii="Times New Roman" w:hAnsi="Times New Roman" w:cs="Times New Roman"/>
        </w:rPr>
        <w:t>w zakresie budżetu państwa i budżetu środków europejskich przygotowuje po przedłożeniu przez dysponentów biorących udział w realizacji zadań:</w:t>
      </w:r>
    </w:p>
    <w:p w14:paraId="69B1C46C" w14:textId="7B9700C1" w:rsidR="005D40FD" w:rsidRPr="009D07AE" w:rsidRDefault="005D40FD" w:rsidP="001258C7">
      <w:pPr>
        <w:numPr>
          <w:ilvl w:val="0"/>
          <w:numId w:val="41"/>
        </w:numPr>
        <w:tabs>
          <w:tab w:val="left" w:pos="993"/>
        </w:tabs>
        <w:spacing w:after="120" w:line="360" w:lineRule="auto"/>
        <w:ind w:left="993" w:hanging="425"/>
        <w:jc w:val="both"/>
        <w:rPr>
          <w:sz w:val="24"/>
          <w:szCs w:val="24"/>
        </w:rPr>
      </w:pPr>
      <w:r w:rsidRPr="009D07AE">
        <w:rPr>
          <w:sz w:val="24"/>
          <w:szCs w:val="24"/>
        </w:rPr>
        <w:t>minister właściwy do spraw rozwoju regionalnego w ramach programów realizowanych z</w:t>
      </w:r>
      <w:r w:rsidR="00EB5183" w:rsidRPr="009D07AE">
        <w:rPr>
          <w:sz w:val="24"/>
          <w:szCs w:val="24"/>
        </w:rPr>
        <w:t> </w:t>
      </w:r>
      <w:r w:rsidRPr="009D07AE">
        <w:rPr>
          <w:sz w:val="24"/>
          <w:szCs w:val="24"/>
        </w:rPr>
        <w:t>udziałem funduszy struktur</w:t>
      </w:r>
      <w:r w:rsidR="001C649F" w:rsidRPr="009D07AE">
        <w:rPr>
          <w:sz w:val="24"/>
          <w:szCs w:val="24"/>
        </w:rPr>
        <w:t>alnych, Funduszu Spójności oraz </w:t>
      </w:r>
      <w:r w:rsidRPr="009D07AE">
        <w:rPr>
          <w:sz w:val="24"/>
          <w:szCs w:val="24"/>
        </w:rPr>
        <w:t>środków, o których mowa w art. 5 ust. 3 pkt 2, 5, 5a i 5c ustawy o finansach publicznych,</w:t>
      </w:r>
    </w:p>
    <w:p w14:paraId="63C947B6" w14:textId="7A23B79E" w:rsidR="005D40FD" w:rsidRPr="009D07AE" w:rsidRDefault="005D40FD" w:rsidP="001258C7">
      <w:pPr>
        <w:numPr>
          <w:ilvl w:val="0"/>
          <w:numId w:val="41"/>
        </w:numPr>
        <w:tabs>
          <w:tab w:val="left" w:pos="993"/>
        </w:tabs>
        <w:spacing w:after="120" w:line="360" w:lineRule="auto"/>
        <w:ind w:left="993" w:hanging="425"/>
        <w:jc w:val="both"/>
        <w:rPr>
          <w:sz w:val="24"/>
          <w:szCs w:val="24"/>
        </w:rPr>
      </w:pPr>
      <w:r w:rsidRPr="009D07AE">
        <w:rPr>
          <w:sz w:val="24"/>
          <w:szCs w:val="24"/>
        </w:rPr>
        <w:t>minister właściwy do</w:t>
      </w:r>
      <w:r w:rsidR="001C649F" w:rsidRPr="009D07AE">
        <w:rPr>
          <w:sz w:val="24"/>
          <w:szCs w:val="24"/>
        </w:rPr>
        <w:t xml:space="preserve"> </w:t>
      </w:r>
      <w:r w:rsidRPr="009D07AE">
        <w:rPr>
          <w:sz w:val="24"/>
          <w:szCs w:val="24"/>
        </w:rPr>
        <w:t>spraw rybołówstwa w zakresie zadań finansowanych w ramach Programu Operacyjnego Rybactwo i Morze 2014</w:t>
      </w:r>
      <w:r w:rsidR="009C280A" w:rsidRPr="009D07AE">
        <w:rPr>
          <w:sz w:val="24"/>
          <w:szCs w:val="24"/>
        </w:rPr>
        <w:t>–</w:t>
      </w:r>
      <w:r w:rsidRPr="009D07AE">
        <w:rPr>
          <w:sz w:val="24"/>
          <w:szCs w:val="24"/>
        </w:rPr>
        <w:t>2020</w:t>
      </w:r>
      <w:r w:rsidR="00EE71F2" w:rsidRPr="009D07AE">
        <w:rPr>
          <w:sz w:val="24"/>
          <w:szCs w:val="24"/>
        </w:rPr>
        <w:t xml:space="preserve"> oraz</w:t>
      </w:r>
      <w:r w:rsidR="004625C3" w:rsidRPr="009D07AE">
        <w:rPr>
          <w:sz w:val="24"/>
          <w:szCs w:val="24"/>
        </w:rPr>
        <w:t xml:space="preserve"> </w:t>
      </w:r>
      <w:r w:rsidR="00EE71F2" w:rsidRPr="009D07AE">
        <w:rPr>
          <w:sz w:val="24"/>
          <w:szCs w:val="24"/>
        </w:rPr>
        <w:t>Funduszy Europejskich dla Rybactwa</w:t>
      </w:r>
      <w:r w:rsidR="000D1B15" w:rsidRPr="009D07AE">
        <w:rPr>
          <w:sz w:val="24"/>
          <w:szCs w:val="24"/>
        </w:rPr>
        <w:t xml:space="preserve"> na lata 2021</w:t>
      </w:r>
      <w:r w:rsidR="00E03E00" w:rsidRPr="009D07AE">
        <w:rPr>
          <w:sz w:val="24"/>
          <w:szCs w:val="24"/>
        </w:rPr>
        <w:sym w:font="Symbol" w:char="F02D"/>
      </w:r>
      <w:r w:rsidR="000D1B15" w:rsidRPr="009D07AE">
        <w:rPr>
          <w:sz w:val="24"/>
          <w:szCs w:val="24"/>
        </w:rPr>
        <w:t>2027</w:t>
      </w:r>
      <w:r w:rsidRPr="009D07AE">
        <w:rPr>
          <w:sz w:val="24"/>
          <w:szCs w:val="24"/>
        </w:rPr>
        <w:t>,</w:t>
      </w:r>
    </w:p>
    <w:p w14:paraId="3BD10136" w14:textId="1F412DE3" w:rsidR="005D40FD" w:rsidRPr="009D07AE" w:rsidRDefault="005D40FD" w:rsidP="001258C7">
      <w:pPr>
        <w:numPr>
          <w:ilvl w:val="0"/>
          <w:numId w:val="41"/>
        </w:numPr>
        <w:tabs>
          <w:tab w:val="left" w:pos="993"/>
        </w:tabs>
        <w:spacing w:after="120" w:line="360" w:lineRule="auto"/>
        <w:ind w:left="993" w:hanging="425"/>
        <w:jc w:val="both"/>
        <w:rPr>
          <w:sz w:val="24"/>
          <w:szCs w:val="24"/>
        </w:rPr>
      </w:pPr>
      <w:r w:rsidRPr="009D07AE">
        <w:rPr>
          <w:sz w:val="24"/>
          <w:szCs w:val="24"/>
        </w:rPr>
        <w:t>minister właściwy do spraw zabezpieczenia społecznego w zakresie środków przeznaczonych na finansowanie projektów w ramach Programu Operacyjnego Pomoc Żywnościowa</w:t>
      </w:r>
      <w:r w:rsidR="00EE71F2" w:rsidRPr="009D07AE">
        <w:rPr>
          <w:sz w:val="24"/>
          <w:szCs w:val="24"/>
        </w:rPr>
        <w:t xml:space="preserve"> oraz</w:t>
      </w:r>
      <w:r w:rsidR="00137652" w:rsidRPr="009D07AE">
        <w:rPr>
          <w:sz w:val="24"/>
          <w:szCs w:val="24"/>
        </w:rPr>
        <w:t xml:space="preserve"> </w:t>
      </w:r>
      <w:r w:rsidR="00EE71F2" w:rsidRPr="009D07AE">
        <w:rPr>
          <w:sz w:val="24"/>
          <w:szCs w:val="24"/>
        </w:rPr>
        <w:t>Fundusz</w:t>
      </w:r>
      <w:r w:rsidR="007057BD" w:rsidRPr="009D07AE">
        <w:rPr>
          <w:sz w:val="24"/>
          <w:szCs w:val="24"/>
        </w:rPr>
        <w:t>y</w:t>
      </w:r>
      <w:r w:rsidR="00EE71F2" w:rsidRPr="009D07AE">
        <w:rPr>
          <w:sz w:val="24"/>
          <w:szCs w:val="24"/>
        </w:rPr>
        <w:t xml:space="preserve"> Europejski</w:t>
      </w:r>
      <w:r w:rsidR="007057BD" w:rsidRPr="009D07AE">
        <w:rPr>
          <w:sz w:val="24"/>
          <w:szCs w:val="24"/>
        </w:rPr>
        <w:t>ch na</w:t>
      </w:r>
      <w:r w:rsidR="00EE71F2" w:rsidRPr="009D07AE">
        <w:rPr>
          <w:sz w:val="24"/>
          <w:szCs w:val="24"/>
        </w:rPr>
        <w:t xml:space="preserve"> Pomoc Żywnościow</w:t>
      </w:r>
      <w:r w:rsidR="007057BD" w:rsidRPr="009D07AE">
        <w:rPr>
          <w:sz w:val="24"/>
          <w:szCs w:val="24"/>
        </w:rPr>
        <w:t>ą</w:t>
      </w:r>
      <w:r w:rsidR="00EE71F2" w:rsidRPr="009D07AE">
        <w:rPr>
          <w:sz w:val="24"/>
          <w:szCs w:val="24"/>
        </w:rPr>
        <w:t xml:space="preserve"> 2021</w:t>
      </w:r>
      <w:r w:rsidR="009C280A" w:rsidRPr="009D07AE">
        <w:rPr>
          <w:sz w:val="24"/>
          <w:szCs w:val="24"/>
        </w:rPr>
        <w:t>–</w:t>
      </w:r>
      <w:r w:rsidR="00EE71F2" w:rsidRPr="009D07AE">
        <w:rPr>
          <w:sz w:val="24"/>
          <w:szCs w:val="24"/>
        </w:rPr>
        <w:t>2027</w:t>
      </w:r>
      <w:r w:rsidRPr="009D07AE">
        <w:rPr>
          <w:sz w:val="24"/>
          <w:szCs w:val="24"/>
        </w:rPr>
        <w:t>,</w:t>
      </w:r>
    </w:p>
    <w:p w14:paraId="23655CE7" w14:textId="25F648EB" w:rsidR="000D30D0" w:rsidRPr="009D07AE" w:rsidRDefault="008474CB" w:rsidP="005D219A">
      <w:pPr>
        <w:numPr>
          <w:ilvl w:val="0"/>
          <w:numId w:val="41"/>
        </w:numPr>
        <w:tabs>
          <w:tab w:val="left" w:pos="993"/>
        </w:tabs>
        <w:spacing w:after="120" w:line="360" w:lineRule="auto"/>
        <w:ind w:left="993" w:hanging="425"/>
        <w:jc w:val="both"/>
        <w:rPr>
          <w:sz w:val="24"/>
          <w:szCs w:val="24"/>
        </w:rPr>
      </w:pPr>
      <w:r w:rsidRPr="009D07AE">
        <w:rPr>
          <w:sz w:val="24"/>
          <w:szCs w:val="24"/>
        </w:rPr>
        <w:t>minister właściwy do spraw wewnętrznych w zakresie zadań finansowanych w ramach Funduszu Azylu, Migracji i Integracji oraz Funduszu Bezpieczeństwa Wewnętrznego</w:t>
      </w:r>
      <w:r w:rsidR="006900BE" w:rsidRPr="009D07AE">
        <w:rPr>
          <w:sz w:val="24"/>
          <w:szCs w:val="24"/>
        </w:rPr>
        <w:t>,</w:t>
      </w:r>
      <w:r w:rsidRPr="009D07AE">
        <w:rPr>
          <w:sz w:val="24"/>
          <w:szCs w:val="24"/>
        </w:rPr>
        <w:t xml:space="preserve"> </w:t>
      </w:r>
      <w:r w:rsidR="006900BE" w:rsidRPr="009D07AE">
        <w:rPr>
          <w:sz w:val="24"/>
          <w:szCs w:val="24"/>
        </w:rPr>
        <w:t>a</w:t>
      </w:r>
      <w:r w:rsidR="00EB5183" w:rsidRPr="009D07AE">
        <w:rPr>
          <w:sz w:val="24"/>
          <w:szCs w:val="24"/>
        </w:rPr>
        <w:t> </w:t>
      </w:r>
      <w:r w:rsidR="006900BE" w:rsidRPr="009D07AE">
        <w:rPr>
          <w:sz w:val="24"/>
          <w:szCs w:val="24"/>
        </w:rPr>
        <w:t>także</w:t>
      </w:r>
      <w:r w:rsidRPr="009D07AE">
        <w:rPr>
          <w:sz w:val="24"/>
          <w:szCs w:val="24"/>
        </w:rPr>
        <w:t xml:space="preserve"> w ramach Programów dla Funduszy Europejskich na</w:t>
      </w:r>
      <w:r w:rsidR="004625C3" w:rsidRPr="009D07AE">
        <w:rPr>
          <w:sz w:val="24"/>
          <w:szCs w:val="24"/>
        </w:rPr>
        <w:t> </w:t>
      </w:r>
      <w:r w:rsidRPr="009D07AE">
        <w:rPr>
          <w:sz w:val="24"/>
          <w:szCs w:val="24"/>
        </w:rPr>
        <w:t>Migracje, Granice i</w:t>
      </w:r>
      <w:r w:rsidR="00EB5183" w:rsidRPr="009D07AE">
        <w:rPr>
          <w:sz w:val="24"/>
          <w:szCs w:val="24"/>
        </w:rPr>
        <w:t> </w:t>
      </w:r>
      <w:r w:rsidRPr="009D07AE">
        <w:rPr>
          <w:sz w:val="24"/>
          <w:szCs w:val="24"/>
        </w:rPr>
        <w:t>Bezpieczeństwo na lata 2021</w:t>
      </w:r>
      <w:r w:rsidR="00016706" w:rsidRPr="009D07AE">
        <w:rPr>
          <w:sz w:val="24"/>
          <w:szCs w:val="24"/>
        </w:rPr>
        <w:sym w:font="Symbol" w:char="F02D"/>
      </w:r>
      <w:r w:rsidRPr="009D07AE">
        <w:rPr>
          <w:sz w:val="24"/>
          <w:szCs w:val="24"/>
        </w:rPr>
        <w:t xml:space="preserve">2027, </w:t>
      </w:r>
      <w:r w:rsidR="00C518B7" w:rsidRPr="009D07AE">
        <w:rPr>
          <w:sz w:val="24"/>
          <w:szCs w:val="24"/>
        </w:rPr>
        <w:t>w tym</w:t>
      </w:r>
      <w:r w:rsidRPr="009D07AE">
        <w:rPr>
          <w:sz w:val="24"/>
          <w:szCs w:val="24"/>
        </w:rPr>
        <w:t xml:space="preserve"> Funduszu Azylu, Migracji i Integracji, Instrumentu Wsparcia Finansowego na rzecz Zarządzania Granicami i Polityki Wizowej oraz Funduszu Bezpieczeństwa Wewnętrznego, </w:t>
      </w:r>
    </w:p>
    <w:p w14:paraId="498F0DEB" w14:textId="5799885D" w:rsidR="0095091D" w:rsidRPr="009D07AE" w:rsidRDefault="005D40FD" w:rsidP="005D219A">
      <w:pPr>
        <w:numPr>
          <w:ilvl w:val="0"/>
          <w:numId w:val="41"/>
        </w:numPr>
        <w:tabs>
          <w:tab w:val="left" w:pos="993"/>
        </w:tabs>
        <w:spacing w:after="120" w:line="360" w:lineRule="auto"/>
        <w:ind w:left="993" w:hanging="425"/>
        <w:jc w:val="both"/>
        <w:rPr>
          <w:sz w:val="24"/>
          <w:szCs w:val="24"/>
        </w:rPr>
      </w:pPr>
      <w:r w:rsidRPr="009D07AE">
        <w:rPr>
          <w:sz w:val="24"/>
          <w:szCs w:val="24"/>
        </w:rPr>
        <w:t xml:space="preserve">minister właściwy do spraw rolnictwa na odrębnym formularzu </w:t>
      </w:r>
      <w:r w:rsidRPr="009D07AE">
        <w:rPr>
          <w:b/>
          <w:sz w:val="24"/>
          <w:szCs w:val="24"/>
        </w:rPr>
        <w:t xml:space="preserve">PZ-UE </w:t>
      </w:r>
      <w:r w:rsidR="001C649F" w:rsidRPr="009D07AE">
        <w:rPr>
          <w:sz w:val="24"/>
          <w:szCs w:val="24"/>
        </w:rPr>
        <w:t>dla </w:t>
      </w:r>
      <w:r w:rsidRPr="009D07AE">
        <w:rPr>
          <w:sz w:val="24"/>
          <w:szCs w:val="24"/>
        </w:rPr>
        <w:t>zadań realizowanych w ramach pomocy technicznej Programu Rozwoju Obszarów Wiejskich 2014</w:t>
      </w:r>
      <w:r w:rsidR="009C280A" w:rsidRPr="009D07AE">
        <w:rPr>
          <w:sz w:val="24"/>
          <w:szCs w:val="24"/>
        </w:rPr>
        <w:t>–</w:t>
      </w:r>
      <w:r w:rsidRPr="009D07AE">
        <w:rPr>
          <w:sz w:val="24"/>
          <w:szCs w:val="24"/>
        </w:rPr>
        <w:t>2020</w:t>
      </w:r>
      <w:r w:rsidR="00EE71F2" w:rsidRPr="009D07AE">
        <w:rPr>
          <w:sz w:val="24"/>
          <w:szCs w:val="24"/>
        </w:rPr>
        <w:t xml:space="preserve"> </w:t>
      </w:r>
      <w:r w:rsidR="008208B6" w:rsidRPr="009D07AE">
        <w:rPr>
          <w:sz w:val="24"/>
          <w:szCs w:val="24"/>
        </w:rPr>
        <w:t>i Planu Strategicznego dla Wspólnej Polityki Rolnej na lata 2023</w:t>
      </w:r>
      <w:r w:rsidR="00016706" w:rsidRPr="009D07AE">
        <w:rPr>
          <w:sz w:val="24"/>
          <w:szCs w:val="24"/>
        </w:rPr>
        <w:sym w:font="Symbol" w:char="F02D"/>
      </w:r>
      <w:r w:rsidR="008208B6" w:rsidRPr="009D07AE">
        <w:rPr>
          <w:sz w:val="24"/>
          <w:szCs w:val="24"/>
        </w:rPr>
        <w:t>2027</w:t>
      </w:r>
      <w:r w:rsidR="0039750E" w:rsidRPr="009D07AE">
        <w:rPr>
          <w:sz w:val="24"/>
          <w:szCs w:val="24"/>
        </w:rPr>
        <w:t xml:space="preserve">. </w:t>
      </w:r>
    </w:p>
    <w:p w14:paraId="3049469C" w14:textId="1EB8C67B" w:rsidR="005D40FD" w:rsidRPr="009D07AE" w:rsidRDefault="005D40FD" w:rsidP="00B22AAC">
      <w:pPr>
        <w:tabs>
          <w:tab w:val="left" w:pos="993"/>
        </w:tabs>
        <w:spacing w:before="120" w:after="120" w:line="360" w:lineRule="auto"/>
        <w:ind w:left="426"/>
        <w:jc w:val="both"/>
        <w:rPr>
          <w:sz w:val="24"/>
          <w:szCs w:val="24"/>
        </w:rPr>
      </w:pPr>
      <w:r w:rsidRPr="009D07AE">
        <w:rPr>
          <w:sz w:val="24"/>
          <w:szCs w:val="24"/>
        </w:rPr>
        <w:t xml:space="preserve">Ponadto formularz </w:t>
      </w:r>
      <w:r w:rsidRPr="009D07AE">
        <w:rPr>
          <w:b/>
          <w:sz w:val="24"/>
          <w:szCs w:val="24"/>
        </w:rPr>
        <w:t xml:space="preserve">PZ-UE </w:t>
      </w:r>
      <w:r w:rsidR="002432FA" w:rsidRPr="009D07AE">
        <w:rPr>
          <w:b/>
          <w:sz w:val="24"/>
          <w:szCs w:val="24"/>
        </w:rPr>
        <w:t>o</w:t>
      </w:r>
      <w:r w:rsidR="002432FA" w:rsidRPr="009D07AE">
        <w:rPr>
          <w:sz w:val="24"/>
          <w:szCs w:val="24"/>
        </w:rPr>
        <w:t xml:space="preserve">pracowują </w:t>
      </w:r>
      <w:r w:rsidRPr="009D07AE">
        <w:rPr>
          <w:sz w:val="24"/>
          <w:szCs w:val="24"/>
        </w:rPr>
        <w:t>dysponenci w zakresie środków, o</w:t>
      </w:r>
      <w:r w:rsidR="001B2A0E" w:rsidRPr="009D07AE">
        <w:rPr>
          <w:sz w:val="24"/>
          <w:szCs w:val="24"/>
        </w:rPr>
        <w:t xml:space="preserve"> </w:t>
      </w:r>
      <w:r w:rsidRPr="009D07AE">
        <w:rPr>
          <w:sz w:val="24"/>
          <w:szCs w:val="24"/>
        </w:rPr>
        <w:t>których mowa w art. 5 ust. 3 pkt 6 ustawy o finansach publicznych.</w:t>
      </w:r>
    </w:p>
    <w:p w14:paraId="06269050" w14:textId="77777777" w:rsidR="005D40FD" w:rsidRPr="009D07AE" w:rsidRDefault="005D40FD" w:rsidP="005D40FD">
      <w:pPr>
        <w:autoSpaceDE w:val="0"/>
        <w:autoSpaceDN w:val="0"/>
        <w:adjustRightInd w:val="0"/>
        <w:spacing w:before="120" w:line="360" w:lineRule="auto"/>
        <w:ind w:left="426"/>
        <w:jc w:val="both"/>
        <w:rPr>
          <w:sz w:val="24"/>
          <w:szCs w:val="24"/>
        </w:rPr>
      </w:pPr>
      <w:r w:rsidRPr="009D07AE">
        <w:rPr>
          <w:sz w:val="24"/>
          <w:szCs w:val="24"/>
        </w:rPr>
        <w:lastRenderedPageBreak/>
        <w:t xml:space="preserve">Formularz </w:t>
      </w:r>
      <w:r w:rsidRPr="009D07AE">
        <w:rPr>
          <w:b/>
          <w:sz w:val="24"/>
          <w:szCs w:val="24"/>
        </w:rPr>
        <w:t xml:space="preserve">PZ-UE </w:t>
      </w:r>
      <w:r w:rsidRPr="009D07AE">
        <w:rPr>
          <w:sz w:val="24"/>
          <w:szCs w:val="24"/>
        </w:rPr>
        <w:t>zawiera informacje na temat zatrudnienia i wynagrodzenia w</w:t>
      </w:r>
      <w:r w:rsidR="003976CA" w:rsidRPr="009D07AE">
        <w:rPr>
          <w:sz w:val="24"/>
          <w:szCs w:val="24"/>
        </w:rPr>
        <w:t> </w:t>
      </w:r>
      <w:r w:rsidRPr="009D07AE">
        <w:rPr>
          <w:sz w:val="24"/>
          <w:szCs w:val="24"/>
        </w:rPr>
        <w:t>państwowej sferze budżetowej w zakresie wydatków finansowanych ze środków Unii Europejs</w:t>
      </w:r>
      <w:r w:rsidR="001B2A0E" w:rsidRPr="009D07AE">
        <w:rPr>
          <w:sz w:val="24"/>
          <w:szCs w:val="24"/>
        </w:rPr>
        <w:t xml:space="preserve">kiej, programów realizowanych z </w:t>
      </w:r>
      <w:r w:rsidRPr="009D07AE">
        <w:rPr>
          <w:sz w:val="24"/>
          <w:szCs w:val="24"/>
        </w:rPr>
        <w:t>udziałem środków bezzwrotnej pomocy udzielonej przez państwa członkowskie EFTA.</w:t>
      </w:r>
    </w:p>
    <w:p w14:paraId="107B050A" w14:textId="77777777" w:rsidR="005D40FD" w:rsidRPr="009D07AE" w:rsidRDefault="005D40FD" w:rsidP="005D40FD">
      <w:pPr>
        <w:tabs>
          <w:tab w:val="left" w:pos="426"/>
          <w:tab w:val="left" w:pos="567"/>
        </w:tabs>
        <w:spacing w:after="120" w:line="360" w:lineRule="auto"/>
        <w:ind w:left="426"/>
        <w:jc w:val="both"/>
        <w:rPr>
          <w:sz w:val="24"/>
          <w:szCs w:val="24"/>
        </w:rPr>
      </w:pPr>
      <w:r w:rsidRPr="009D07AE">
        <w:rPr>
          <w:sz w:val="24"/>
          <w:szCs w:val="24"/>
        </w:rPr>
        <w:t>Poszczególne kolumny formularza należy wypełnić w następujący sposób:</w:t>
      </w:r>
    </w:p>
    <w:p w14:paraId="5A7CF80B" w14:textId="13E69DCC" w:rsidR="005D40FD" w:rsidRPr="009D07AE" w:rsidRDefault="005D40FD" w:rsidP="005D40FD">
      <w:pPr>
        <w:numPr>
          <w:ilvl w:val="0"/>
          <w:numId w:val="54"/>
        </w:numPr>
        <w:tabs>
          <w:tab w:val="left" w:pos="540"/>
        </w:tabs>
        <w:spacing w:after="120" w:line="360" w:lineRule="auto"/>
        <w:jc w:val="both"/>
        <w:rPr>
          <w:spacing w:val="-2"/>
          <w:sz w:val="24"/>
          <w:szCs w:val="24"/>
        </w:rPr>
      </w:pPr>
      <w:r w:rsidRPr="009D07AE">
        <w:rPr>
          <w:spacing w:val="-2"/>
          <w:sz w:val="24"/>
          <w:szCs w:val="24"/>
        </w:rPr>
        <w:t>kolumna 1 – w pierwszym wierszu dla programu należy wybrać skrót programu z listy rozwijanej. Nie jest dozwolone scalanie komórek lub pozostawianie wierszy niewypełnionych. W przypadku konieczności dodania dodatkowych wiersz</w:t>
      </w:r>
      <w:r w:rsidR="001B2A0E" w:rsidRPr="009D07AE">
        <w:rPr>
          <w:spacing w:val="-2"/>
          <w:sz w:val="24"/>
          <w:szCs w:val="24"/>
        </w:rPr>
        <w:t xml:space="preserve">y w </w:t>
      </w:r>
      <w:r w:rsidRPr="009D07AE">
        <w:rPr>
          <w:spacing w:val="-2"/>
          <w:sz w:val="24"/>
          <w:szCs w:val="24"/>
        </w:rPr>
        <w:t>ramach programu należy skopiować ostatni wiersz tyle razy</w:t>
      </w:r>
      <w:r w:rsidR="00F675F1" w:rsidRPr="009D07AE">
        <w:rPr>
          <w:spacing w:val="-2"/>
          <w:sz w:val="24"/>
          <w:szCs w:val="24"/>
        </w:rPr>
        <w:t>,</w:t>
      </w:r>
      <w:r w:rsidRPr="009D07AE">
        <w:rPr>
          <w:spacing w:val="-2"/>
          <w:sz w:val="24"/>
          <w:szCs w:val="24"/>
        </w:rPr>
        <w:t xml:space="preserve"> ile będzie to</w:t>
      </w:r>
      <w:r w:rsidR="00E03E00" w:rsidRPr="009D07AE">
        <w:rPr>
          <w:spacing w:val="-2"/>
          <w:sz w:val="24"/>
          <w:szCs w:val="24"/>
        </w:rPr>
        <w:t xml:space="preserve"> </w:t>
      </w:r>
      <w:r w:rsidRPr="009D07AE">
        <w:rPr>
          <w:spacing w:val="-2"/>
          <w:sz w:val="24"/>
          <w:szCs w:val="24"/>
        </w:rPr>
        <w:t xml:space="preserve">konieczne; </w:t>
      </w:r>
    </w:p>
    <w:p w14:paraId="2D946895" w14:textId="655093F5"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kolumna 2 – wypełnia się automatycznie po wybraniu Skrótu Programu / Mechanizmu Finansowego w kol. 1. W przypadku braku nazwy Programu/Mechanizmu na liście należy w</w:t>
      </w:r>
      <w:r w:rsidR="007D2D8E" w:rsidRPr="009D07AE">
        <w:rPr>
          <w:spacing w:val="-2"/>
          <w:sz w:val="24"/>
          <w:szCs w:val="24"/>
        </w:rPr>
        <w:t>p</w:t>
      </w:r>
      <w:r w:rsidRPr="009D07AE">
        <w:rPr>
          <w:spacing w:val="-2"/>
          <w:sz w:val="24"/>
          <w:szCs w:val="24"/>
        </w:rPr>
        <w:t>isać właściwą nazwę - dotyczy kodu 31INNE i 32INNE</w:t>
      </w:r>
      <w:r w:rsidR="002432FA" w:rsidRPr="009D07AE">
        <w:rPr>
          <w:spacing w:val="-2"/>
          <w:sz w:val="24"/>
          <w:szCs w:val="24"/>
        </w:rPr>
        <w:t>;</w:t>
      </w:r>
    </w:p>
    <w:p w14:paraId="317CD8D2" w14:textId="381147CE"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kolumna 2.1 – w przypadku, gdy planowane wydatki dotyczą:</w:t>
      </w:r>
    </w:p>
    <w:p w14:paraId="1D96CF13" w14:textId="32B81228" w:rsidR="009F1C2A" w:rsidRPr="009D07AE" w:rsidRDefault="00C77569" w:rsidP="005D219A">
      <w:pPr>
        <w:tabs>
          <w:tab w:val="left" w:pos="540"/>
          <w:tab w:val="num" w:pos="1081"/>
        </w:tabs>
        <w:spacing w:after="120" w:line="360" w:lineRule="auto"/>
        <w:ind w:left="1081" w:hanging="360"/>
        <w:jc w:val="both"/>
        <w:rPr>
          <w:spacing w:val="-2"/>
          <w:sz w:val="24"/>
          <w:szCs w:val="24"/>
        </w:rPr>
      </w:pPr>
      <w:r w:rsidRPr="009D07AE">
        <w:rPr>
          <w:spacing w:val="-2"/>
          <w:sz w:val="24"/>
          <w:szCs w:val="24"/>
        </w:rPr>
        <w:t>a.</w:t>
      </w:r>
      <w:r w:rsidRPr="009D07AE">
        <w:rPr>
          <w:spacing w:val="-2"/>
          <w:sz w:val="24"/>
          <w:szCs w:val="24"/>
        </w:rPr>
        <w:tab/>
      </w:r>
      <w:r w:rsidR="009F1C2A" w:rsidRPr="009D07AE">
        <w:rPr>
          <w:spacing w:val="-2"/>
          <w:sz w:val="24"/>
          <w:szCs w:val="24"/>
        </w:rPr>
        <w:t>pomocy technicznej - z listy rozwijanej należy wybrać skrót „PT”,</w:t>
      </w:r>
    </w:p>
    <w:p w14:paraId="3D92DD20" w14:textId="2523A106" w:rsidR="009F1C2A" w:rsidRPr="009D07AE" w:rsidRDefault="00C77569" w:rsidP="005D219A">
      <w:pPr>
        <w:tabs>
          <w:tab w:val="left" w:pos="540"/>
          <w:tab w:val="num" w:pos="1081"/>
        </w:tabs>
        <w:spacing w:after="120" w:line="360" w:lineRule="auto"/>
        <w:ind w:left="1081" w:hanging="360"/>
        <w:jc w:val="both"/>
        <w:rPr>
          <w:spacing w:val="-2"/>
          <w:sz w:val="24"/>
          <w:szCs w:val="24"/>
        </w:rPr>
      </w:pPr>
      <w:r w:rsidRPr="009D07AE">
        <w:rPr>
          <w:spacing w:val="-2"/>
          <w:sz w:val="24"/>
          <w:szCs w:val="24"/>
        </w:rPr>
        <w:t>b.</w:t>
      </w:r>
      <w:r w:rsidRPr="009D07AE">
        <w:rPr>
          <w:spacing w:val="-2"/>
          <w:sz w:val="24"/>
          <w:szCs w:val="24"/>
        </w:rPr>
        <w:tab/>
      </w:r>
      <w:r w:rsidR="009F1C2A" w:rsidRPr="009D07AE">
        <w:rPr>
          <w:spacing w:val="-2"/>
          <w:sz w:val="24"/>
          <w:szCs w:val="24"/>
        </w:rPr>
        <w:t>zadań finansowanych poza pomocą techniczną programów - z listy rozwijanej należy wybrać skrót „PR”,</w:t>
      </w:r>
    </w:p>
    <w:p w14:paraId="4639EA91" w14:textId="47EB3380" w:rsidR="009F1C2A" w:rsidRPr="009D07AE" w:rsidRDefault="00C77569" w:rsidP="005D219A">
      <w:pPr>
        <w:tabs>
          <w:tab w:val="left" w:pos="540"/>
          <w:tab w:val="num" w:pos="1081"/>
        </w:tabs>
        <w:spacing w:after="120" w:line="360" w:lineRule="auto"/>
        <w:ind w:left="1081" w:hanging="360"/>
        <w:jc w:val="both"/>
        <w:rPr>
          <w:spacing w:val="-2"/>
          <w:sz w:val="24"/>
          <w:szCs w:val="24"/>
        </w:rPr>
      </w:pPr>
      <w:r w:rsidRPr="009D07AE">
        <w:rPr>
          <w:spacing w:val="-2"/>
          <w:sz w:val="24"/>
          <w:szCs w:val="24"/>
        </w:rPr>
        <w:t>c.</w:t>
      </w:r>
      <w:r w:rsidRPr="009D07AE">
        <w:rPr>
          <w:spacing w:val="-2"/>
          <w:sz w:val="24"/>
          <w:szCs w:val="24"/>
        </w:rPr>
        <w:tab/>
      </w:r>
      <w:r w:rsidR="009F1C2A" w:rsidRPr="009D07AE">
        <w:rPr>
          <w:spacing w:val="-2"/>
          <w:sz w:val="24"/>
          <w:szCs w:val="24"/>
        </w:rPr>
        <w:t xml:space="preserve">w zakresie INNYCH programów, z wyłączeniem SOLID 2020 i </w:t>
      </w:r>
      <w:proofErr w:type="spellStart"/>
      <w:r w:rsidR="009F1C2A" w:rsidRPr="009D07AE">
        <w:rPr>
          <w:spacing w:val="-2"/>
          <w:sz w:val="24"/>
          <w:szCs w:val="24"/>
        </w:rPr>
        <w:t>FEMGiB</w:t>
      </w:r>
      <w:proofErr w:type="spellEnd"/>
      <w:r w:rsidR="009F1C2A" w:rsidRPr="009D07AE">
        <w:rPr>
          <w:spacing w:val="-2"/>
          <w:sz w:val="24"/>
          <w:szCs w:val="24"/>
        </w:rPr>
        <w:t xml:space="preserve"> 2027 - należy wybrać „PR”</w:t>
      </w:r>
      <w:r w:rsidR="002432FA" w:rsidRPr="009D07AE">
        <w:rPr>
          <w:spacing w:val="-2"/>
          <w:sz w:val="24"/>
          <w:szCs w:val="24"/>
        </w:rPr>
        <w:t>;</w:t>
      </w:r>
    </w:p>
    <w:p w14:paraId="70A0DA75" w14:textId="1E25CFA9" w:rsidR="008C71B9" w:rsidRPr="009D07AE" w:rsidRDefault="005D40FD" w:rsidP="005D40FD">
      <w:pPr>
        <w:numPr>
          <w:ilvl w:val="0"/>
          <w:numId w:val="54"/>
        </w:numPr>
        <w:tabs>
          <w:tab w:val="left" w:pos="540"/>
        </w:tabs>
        <w:spacing w:after="120" w:line="360" w:lineRule="auto"/>
        <w:jc w:val="both"/>
        <w:rPr>
          <w:sz w:val="24"/>
          <w:szCs w:val="24"/>
        </w:rPr>
      </w:pPr>
      <w:r w:rsidRPr="009D07AE">
        <w:rPr>
          <w:sz w:val="24"/>
          <w:szCs w:val="24"/>
        </w:rPr>
        <w:t>kolumna 3 – należy wstawić numer części budżetu państwa dla wydatków planowanych w</w:t>
      </w:r>
      <w:r w:rsidR="00EB5183" w:rsidRPr="009D07AE">
        <w:rPr>
          <w:sz w:val="24"/>
          <w:szCs w:val="24"/>
        </w:rPr>
        <w:t> </w:t>
      </w:r>
      <w:r w:rsidRPr="009D07AE">
        <w:rPr>
          <w:sz w:val="24"/>
          <w:szCs w:val="24"/>
        </w:rPr>
        <w:t>tej części, jak również dla</w:t>
      </w:r>
      <w:r w:rsidR="001B2A0E" w:rsidRPr="009D07AE">
        <w:rPr>
          <w:sz w:val="24"/>
          <w:szCs w:val="24"/>
        </w:rPr>
        <w:t xml:space="preserve"> planowanych do uruchomienia do </w:t>
      </w:r>
      <w:r w:rsidRPr="009D07AE">
        <w:rPr>
          <w:sz w:val="24"/>
          <w:szCs w:val="24"/>
        </w:rPr>
        <w:t>danej części budżetowej w trakcie roku budżetowego z rezerwy celowej. Zatem w tej kolumnie zawsze wskazuje się numer</w:t>
      </w:r>
      <w:r w:rsidR="00EB5183" w:rsidRPr="009D07AE">
        <w:rPr>
          <w:sz w:val="24"/>
          <w:szCs w:val="24"/>
        </w:rPr>
        <w:t> </w:t>
      </w:r>
      <w:r w:rsidRPr="009D07AE">
        <w:rPr>
          <w:sz w:val="24"/>
          <w:szCs w:val="24"/>
        </w:rPr>
        <w:t>właściwej części budżetowej dysponenta</w:t>
      </w:r>
      <w:r w:rsidR="002432FA" w:rsidRPr="009D07AE">
        <w:rPr>
          <w:sz w:val="24"/>
          <w:szCs w:val="24"/>
        </w:rPr>
        <w:t xml:space="preserve"> </w:t>
      </w:r>
      <w:r w:rsidR="00B41ABD" w:rsidRPr="009D07AE">
        <w:rPr>
          <w:sz w:val="24"/>
          <w:szCs w:val="24"/>
        </w:rPr>
        <w:t>(</w:t>
      </w:r>
      <w:r w:rsidRPr="009D07AE">
        <w:rPr>
          <w:sz w:val="24"/>
          <w:szCs w:val="24"/>
        </w:rPr>
        <w:t>bez dodatkowego uszczegóławiania</w:t>
      </w:r>
      <w:r w:rsidR="00B41ABD" w:rsidRPr="009D07AE">
        <w:rPr>
          <w:sz w:val="24"/>
          <w:szCs w:val="24"/>
        </w:rPr>
        <w:t>)</w:t>
      </w:r>
      <w:r w:rsidRPr="009D07AE">
        <w:rPr>
          <w:sz w:val="24"/>
          <w:szCs w:val="24"/>
        </w:rPr>
        <w:t xml:space="preserve"> </w:t>
      </w:r>
      <w:r w:rsidR="00B41ABD" w:rsidRPr="009D07AE">
        <w:rPr>
          <w:sz w:val="24"/>
          <w:szCs w:val="24"/>
        </w:rPr>
        <w:t>np.:</w:t>
      </w:r>
      <w:r w:rsidR="00EB5183" w:rsidRPr="009D07AE">
        <w:rPr>
          <w:sz w:val="24"/>
          <w:szCs w:val="24"/>
        </w:rPr>
        <w:t> </w:t>
      </w:r>
      <w:r w:rsidRPr="009D07AE">
        <w:rPr>
          <w:sz w:val="24"/>
          <w:szCs w:val="24"/>
        </w:rPr>
        <w:t>34, 85/02</w:t>
      </w:r>
      <w:r w:rsidR="002432FA" w:rsidRPr="009D07AE">
        <w:rPr>
          <w:sz w:val="24"/>
          <w:szCs w:val="24"/>
        </w:rPr>
        <w:t>.</w:t>
      </w:r>
    </w:p>
    <w:p w14:paraId="65E9BF80" w14:textId="1FB3390C" w:rsidR="005D40FD" w:rsidRPr="009D07AE" w:rsidRDefault="005D40FD" w:rsidP="008C71B9">
      <w:pPr>
        <w:tabs>
          <w:tab w:val="left" w:pos="540"/>
        </w:tabs>
        <w:spacing w:after="120" w:line="360" w:lineRule="auto"/>
        <w:ind w:left="786"/>
        <w:jc w:val="both"/>
        <w:rPr>
          <w:sz w:val="24"/>
          <w:szCs w:val="24"/>
        </w:rPr>
      </w:pPr>
      <w:r w:rsidRPr="009D07AE">
        <w:rPr>
          <w:sz w:val="24"/>
          <w:szCs w:val="24"/>
        </w:rPr>
        <w:t>W przypadku środków planowanych w rezerwie celowej nie należy wpisywać części „83</w:t>
      </w:r>
      <w:r w:rsidR="00D01312" w:rsidRPr="009D07AE">
        <w:rPr>
          <w:sz w:val="24"/>
          <w:szCs w:val="24"/>
        </w:rPr>
        <w:t>.</w:t>
      </w:r>
      <w:r w:rsidR="009F1C2A" w:rsidRPr="009D07AE">
        <w:rPr>
          <w:sz w:val="24"/>
          <w:szCs w:val="24"/>
        </w:rPr>
        <w:t xml:space="preserve"> </w:t>
      </w:r>
      <w:r w:rsidRPr="009D07AE">
        <w:rPr>
          <w:sz w:val="24"/>
          <w:szCs w:val="24"/>
        </w:rPr>
        <w:t>Rezerwy celowe”, lecz numer części budżetowej dysponenta. Nie jest dozwolone scalanie komórek lub pozostawianie wierszy niewypełnionych;</w:t>
      </w:r>
    </w:p>
    <w:p w14:paraId="53647B39" w14:textId="45706997" w:rsidR="005D40FD" w:rsidRPr="009D07AE" w:rsidRDefault="005D40FD" w:rsidP="005D40FD">
      <w:pPr>
        <w:numPr>
          <w:ilvl w:val="0"/>
          <w:numId w:val="54"/>
        </w:numPr>
        <w:tabs>
          <w:tab w:val="left" w:pos="540"/>
        </w:tabs>
        <w:spacing w:after="120" w:line="360" w:lineRule="auto"/>
        <w:jc w:val="both"/>
        <w:rPr>
          <w:sz w:val="24"/>
          <w:szCs w:val="24"/>
        </w:rPr>
      </w:pPr>
      <w:r w:rsidRPr="009D07AE">
        <w:rPr>
          <w:sz w:val="24"/>
          <w:szCs w:val="24"/>
        </w:rPr>
        <w:t>kolumna 4 – w przypadku gdy planowane wydatki dotyczą rezerwy celowej</w:t>
      </w:r>
      <w:r w:rsidR="00203B4A" w:rsidRPr="009D07AE">
        <w:rPr>
          <w:sz w:val="24"/>
          <w:szCs w:val="24"/>
        </w:rPr>
        <w:t>,</w:t>
      </w:r>
      <w:r w:rsidRPr="009D07AE">
        <w:rPr>
          <w:sz w:val="24"/>
          <w:szCs w:val="24"/>
        </w:rPr>
        <w:t xml:space="preserve"> należy wstawić numer części 83, natomiast jeśli planowane wydatki nie będą finansowane z rezerwy celowej</w:t>
      </w:r>
      <w:r w:rsidR="00203B4A" w:rsidRPr="009D07AE">
        <w:rPr>
          <w:sz w:val="24"/>
          <w:szCs w:val="24"/>
        </w:rPr>
        <w:t>,</w:t>
      </w:r>
      <w:r w:rsidRPr="009D07AE">
        <w:rPr>
          <w:sz w:val="24"/>
          <w:szCs w:val="24"/>
        </w:rPr>
        <w:t xml:space="preserve"> należy wstawić:</w:t>
      </w:r>
    </w:p>
    <w:p w14:paraId="50D81EDC" w14:textId="28D6984E" w:rsidR="005D40FD" w:rsidRPr="009D07AE" w:rsidRDefault="005D40FD" w:rsidP="0049451A">
      <w:pPr>
        <w:numPr>
          <w:ilvl w:val="0"/>
          <w:numId w:val="14"/>
        </w:numPr>
        <w:tabs>
          <w:tab w:val="left" w:pos="540"/>
        </w:tabs>
        <w:spacing w:after="120" w:line="360" w:lineRule="auto"/>
        <w:ind w:left="1134"/>
        <w:jc w:val="both"/>
        <w:rPr>
          <w:sz w:val="24"/>
          <w:szCs w:val="24"/>
        </w:rPr>
      </w:pPr>
      <w:r w:rsidRPr="009D07AE">
        <w:rPr>
          <w:sz w:val="24"/>
          <w:szCs w:val="24"/>
        </w:rPr>
        <w:t xml:space="preserve">w przypadku województw, samorządowych kolegiów odwoławczych i sądów pierwszy człon numeru części budżetowej dysponenta, np. dla części </w:t>
      </w:r>
      <w:r w:rsidR="00DA5007" w:rsidRPr="009D07AE">
        <w:rPr>
          <w:sz w:val="24"/>
          <w:szCs w:val="24"/>
        </w:rPr>
        <w:t>„</w:t>
      </w:r>
      <w:r w:rsidRPr="009D07AE">
        <w:rPr>
          <w:sz w:val="24"/>
          <w:szCs w:val="24"/>
        </w:rPr>
        <w:t>85</w:t>
      </w:r>
      <w:r w:rsidR="001B2A0E" w:rsidRPr="009D07AE">
        <w:rPr>
          <w:sz w:val="24"/>
          <w:szCs w:val="24"/>
        </w:rPr>
        <w:t>/02</w:t>
      </w:r>
      <w:r w:rsidR="0030622C" w:rsidRPr="009D07AE">
        <w:rPr>
          <w:sz w:val="24"/>
          <w:szCs w:val="24"/>
        </w:rPr>
        <w:t>.</w:t>
      </w:r>
      <w:r w:rsidR="001B2A0E" w:rsidRPr="009D07AE">
        <w:rPr>
          <w:sz w:val="24"/>
          <w:szCs w:val="24"/>
        </w:rPr>
        <w:t xml:space="preserve"> </w:t>
      </w:r>
      <w:r w:rsidR="002E421A" w:rsidRPr="009D07AE">
        <w:rPr>
          <w:sz w:val="24"/>
          <w:szCs w:val="24"/>
        </w:rPr>
        <w:t>W</w:t>
      </w:r>
      <w:r w:rsidR="001B2A0E" w:rsidRPr="009D07AE">
        <w:rPr>
          <w:sz w:val="24"/>
          <w:szCs w:val="24"/>
        </w:rPr>
        <w:t xml:space="preserve">ojewództwo </w:t>
      </w:r>
      <w:r w:rsidR="001B2A0E" w:rsidRPr="009D07AE">
        <w:rPr>
          <w:sz w:val="24"/>
          <w:szCs w:val="24"/>
        </w:rPr>
        <w:lastRenderedPageBreak/>
        <w:t>dolnośląskie</w:t>
      </w:r>
      <w:r w:rsidR="00DA5007" w:rsidRPr="009D07AE">
        <w:rPr>
          <w:sz w:val="24"/>
          <w:szCs w:val="24"/>
        </w:rPr>
        <w:t>”</w:t>
      </w:r>
      <w:r w:rsidR="001B2A0E" w:rsidRPr="009D07AE">
        <w:rPr>
          <w:sz w:val="24"/>
          <w:szCs w:val="24"/>
        </w:rPr>
        <w:t xml:space="preserve"> w </w:t>
      </w:r>
      <w:r w:rsidRPr="009D07AE">
        <w:rPr>
          <w:sz w:val="24"/>
          <w:szCs w:val="24"/>
        </w:rPr>
        <w:t>kolumnie 4 należy wpisać „85”</w:t>
      </w:r>
      <w:r w:rsidR="00203B4A" w:rsidRPr="009D07AE">
        <w:rPr>
          <w:sz w:val="24"/>
          <w:szCs w:val="24"/>
        </w:rPr>
        <w:t>,</w:t>
      </w:r>
      <w:r w:rsidRPr="009D07AE">
        <w:rPr>
          <w:sz w:val="24"/>
          <w:szCs w:val="24"/>
        </w:rPr>
        <w:t xml:space="preserve"> natomiast w kolumnie 5 należy wpisać „02” (edytować powinno się „02”</w:t>
      </w:r>
      <w:r w:rsidR="00974BC0" w:rsidRPr="009D07AE">
        <w:rPr>
          <w:sz w:val="24"/>
          <w:szCs w:val="24"/>
        </w:rPr>
        <w:t>,</w:t>
      </w:r>
      <w:r w:rsidRPr="009D07AE">
        <w:rPr>
          <w:sz w:val="24"/>
          <w:szCs w:val="24"/>
        </w:rPr>
        <w:t xml:space="preserve"> a</w:t>
      </w:r>
      <w:r w:rsidR="009437B4" w:rsidRPr="009D07AE">
        <w:rPr>
          <w:sz w:val="24"/>
          <w:szCs w:val="24"/>
        </w:rPr>
        <w:t> </w:t>
      </w:r>
      <w:r w:rsidRPr="009D07AE">
        <w:rPr>
          <w:sz w:val="24"/>
          <w:szCs w:val="24"/>
        </w:rPr>
        <w:t>nie</w:t>
      </w:r>
      <w:r w:rsidR="009437B4" w:rsidRPr="009D07AE">
        <w:rPr>
          <w:sz w:val="24"/>
          <w:szCs w:val="24"/>
        </w:rPr>
        <w:t> </w:t>
      </w:r>
      <w:r w:rsidRPr="009D07AE">
        <w:rPr>
          <w:sz w:val="24"/>
          <w:szCs w:val="24"/>
        </w:rPr>
        <w:t>„2”),</w:t>
      </w:r>
    </w:p>
    <w:p w14:paraId="0E24C002" w14:textId="799A3EC8" w:rsidR="005D40FD" w:rsidRPr="009D07AE" w:rsidRDefault="005D40FD" w:rsidP="0049451A">
      <w:pPr>
        <w:numPr>
          <w:ilvl w:val="0"/>
          <w:numId w:val="14"/>
        </w:numPr>
        <w:tabs>
          <w:tab w:val="left" w:pos="540"/>
        </w:tabs>
        <w:spacing w:after="120" w:line="360" w:lineRule="auto"/>
        <w:ind w:left="1134"/>
        <w:jc w:val="both"/>
        <w:rPr>
          <w:sz w:val="24"/>
          <w:szCs w:val="24"/>
        </w:rPr>
      </w:pPr>
      <w:r w:rsidRPr="009D07AE">
        <w:rPr>
          <w:sz w:val="24"/>
          <w:szCs w:val="24"/>
        </w:rPr>
        <w:t>w przypadku pozostałych dysponentów w kolumnie 4 należy wpisać odpowiednią część, np. „20”, natomiast w kolumnie 5 należy wpisać „00” (edytować powinno się „00”);</w:t>
      </w:r>
    </w:p>
    <w:p w14:paraId="32E6B749" w14:textId="79BB6E72" w:rsidR="005D40FD" w:rsidRPr="009D07AE" w:rsidRDefault="005D40FD" w:rsidP="005D40FD">
      <w:pPr>
        <w:numPr>
          <w:ilvl w:val="0"/>
          <w:numId w:val="54"/>
        </w:numPr>
        <w:tabs>
          <w:tab w:val="left" w:pos="540"/>
        </w:tabs>
        <w:spacing w:after="120" w:line="360" w:lineRule="auto"/>
        <w:jc w:val="both"/>
        <w:rPr>
          <w:sz w:val="24"/>
          <w:szCs w:val="24"/>
        </w:rPr>
      </w:pPr>
      <w:r w:rsidRPr="009D07AE">
        <w:rPr>
          <w:sz w:val="24"/>
          <w:szCs w:val="24"/>
        </w:rPr>
        <w:t xml:space="preserve">kolumna 5 </w:t>
      </w:r>
      <w:r w:rsidR="009976D2" w:rsidRPr="009D07AE">
        <w:rPr>
          <w:sz w:val="24"/>
          <w:szCs w:val="24"/>
        </w:rPr>
        <w:t>–</w:t>
      </w:r>
      <w:r w:rsidRPr="009D07AE">
        <w:rPr>
          <w:sz w:val="24"/>
          <w:szCs w:val="24"/>
        </w:rPr>
        <w:t xml:space="preserve"> wojewodowie, samorządowe kolegia odwoławcze i sądy wpisują drugi człon numeru części budżetowej dysponenta</w:t>
      </w:r>
      <w:r w:rsidR="00203B4A" w:rsidRPr="009D07AE">
        <w:rPr>
          <w:sz w:val="24"/>
          <w:szCs w:val="24"/>
        </w:rPr>
        <w:t>,</w:t>
      </w:r>
      <w:r w:rsidRPr="009D07AE">
        <w:rPr>
          <w:sz w:val="24"/>
          <w:szCs w:val="24"/>
        </w:rPr>
        <w:t xml:space="preserve"> np. dla części </w:t>
      </w:r>
      <w:r w:rsidR="00DA5007" w:rsidRPr="009D07AE">
        <w:rPr>
          <w:sz w:val="24"/>
          <w:szCs w:val="24"/>
        </w:rPr>
        <w:t>„</w:t>
      </w:r>
      <w:r w:rsidRPr="009D07AE">
        <w:rPr>
          <w:sz w:val="24"/>
          <w:szCs w:val="24"/>
        </w:rPr>
        <w:t>85/02</w:t>
      </w:r>
      <w:r w:rsidR="0030622C" w:rsidRPr="009D07AE">
        <w:rPr>
          <w:sz w:val="24"/>
          <w:szCs w:val="24"/>
        </w:rPr>
        <w:t>.</w:t>
      </w:r>
      <w:r w:rsidR="001D0F70" w:rsidRPr="009D07AE">
        <w:rPr>
          <w:sz w:val="24"/>
          <w:szCs w:val="24"/>
        </w:rPr>
        <w:t> </w:t>
      </w:r>
      <w:r w:rsidR="002E421A" w:rsidRPr="009D07AE">
        <w:rPr>
          <w:sz w:val="24"/>
          <w:szCs w:val="24"/>
        </w:rPr>
        <w:t>W</w:t>
      </w:r>
      <w:r w:rsidRPr="009D07AE">
        <w:rPr>
          <w:sz w:val="24"/>
          <w:szCs w:val="24"/>
        </w:rPr>
        <w:t>ojewództwo dolnośląskie</w:t>
      </w:r>
      <w:r w:rsidR="00DA5007" w:rsidRPr="009D07AE">
        <w:rPr>
          <w:sz w:val="24"/>
          <w:szCs w:val="24"/>
        </w:rPr>
        <w:t>”</w:t>
      </w:r>
      <w:r w:rsidRPr="009D07AE">
        <w:rPr>
          <w:sz w:val="24"/>
          <w:szCs w:val="24"/>
        </w:rPr>
        <w:t xml:space="preserve"> w kolumnie 5 należy wpisać cyfry „02”. W przypadku innych dysponentów niż wojewodowie,</w:t>
      </w:r>
      <w:r w:rsidR="001B2A0E" w:rsidRPr="009D07AE">
        <w:rPr>
          <w:sz w:val="24"/>
          <w:szCs w:val="24"/>
        </w:rPr>
        <w:t xml:space="preserve"> SKO i sądy należy wpisać „00” </w:t>
      </w:r>
      <w:r w:rsidRPr="009D07AE">
        <w:rPr>
          <w:sz w:val="24"/>
          <w:szCs w:val="24"/>
        </w:rPr>
        <w:t>(edytować powinno się „00”);</w:t>
      </w:r>
    </w:p>
    <w:p w14:paraId="616DA6B6" w14:textId="1420304E"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kolumna 6 – wypełnia się automatycznie po wpisaniu wszystkich danych w</w:t>
      </w:r>
      <w:r w:rsidR="006303D9" w:rsidRPr="009D07AE">
        <w:rPr>
          <w:spacing w:val="-2"/>
          <w:sz w:val="24"/>
          <w:szCs w:val="24"/>
        </w:rPr>
        <w:t> </w:t>
      </w:r>
      <w:r w:rsidRPr="009D07AE">
        <w:rPr>
          <w:spacing w:val="-2"/>
          <w:sz w:val="24"/>
          <w:szCs w:val="24"/>
        </w:rPr>
        <w:t>poprzednich kolumnach oraz właściwym wyborze „Rodzaju budżetu” w kol. 10. Nie</w:t>
      </w:r>
      <w:r w:rsidR="005D219A" w:rsidRPr="009D07AE">
        <w:rPr>
          <w:spacing w:val="-2"/>
          <w:sz w:val="24"/>
          <w:szCs w:val="24"/>
        </w:rPr>
        <w:t xml:space="preserve"> </w:t>
      </w:r>
      <w:r w:rsidRPr="009D07AE">
        <w:rPr>
          <w:spacing w:val="-2"/>
          <w:sz w:val="24"/>
          <w:szCs w:val="24"/>
        </w:rPr>
        <w:t>należy jej modyfikować oraz usuwać formuł. Ostateczna nazwa „Podgrupy ekonomicznej” powinna być zgodna z</w:t>
      </w:r>
      <w:r w:rsidR="002B0EC0" w:rsidRPr="009D07AE">
        <w:rPr>
          <w:spacing w:val="-2"/>
          <w:sz w:val="24"/>
          <w:szCs w:val="24"/>
        </w:rPr>
        <w:t xml:space="preserve"> danymi z systemu</w:t>
      </w:r>
      <w:r w:rsidRPr="009D07AE">
        <w:rPr>
          <w:spacing w:val="-2"/>
          <w:sz w:val="24"/>
          <w:szCs w:val="24"/>
        </w:rPr>
        <w:t xml:space="preserve"> TREZOR;</w:t>
      </w:r>
    </w:p>
    <w:p w14:paraId="4A94557B" w14:textId="77777777" w:rsidR="006E6700"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kolumna 7 – wypełnia się automatycznie po wpisaniu właściwego „Rozdziału” w kol. 8. Nie należy jej modyfikować oraz usuwać formuł;</w:t>
      </w:r>
    </w:p>
    <w:p w14:paraId="7A411FAA" w14:textId="2AEF5BE8"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z w:val="24"/>
          <w:szCs w:val="24"/>
        </w:rPr>
        <w:t>kolumny 9 i 9.1 – należy wpisać właściwy paragraf trzycyfrowy. W przypadku rezerwy celowej należy wskazać paragraf 481;</w:t>
      </w:r>
    </w:p>
    <w:p w14:paraId="03475053" w14:textId="235A1767"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kolumna 10 – z listy rozwijanej należy wybrać odpowiednio BP lub BŚE;</w:t>
      </w:r>
    </w:p>
    <w:p w14:paraId="61E13B32" w14:textId="77777777"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 xml:space="preserve"> kolumna 11 – z listy rozwijanej należy wybrać odpowiedni kod wynagrodzeń;</w:t>
      </w:r>
    </w:p>
    <w:p w14:paraId="18A8CC1A" w14:textId="120D4AA1"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 xml:space="preserve"> kolumna 12 – z listy rozwijanej należy wybrać odpowiednią grupę pracowniczą w zależności do wybranego paragrafu w kolumnie 9;</w:t>
      </w:r>
    </w:p>
    <w:p w14:paraId="756AA120" w14:textId="23261D30" w:rsidR="009F1C2A" w:rsidRPr="009D07AE" w:rsidRDefault="000E46A2" w:rsidP="009F1C2A">
      <w:pPr>
        <w:numPr>
          <w:ilvl w:val="0"/>
          <w:numId w:val="54"/>
        </w:numPr>
        <w:tabs>
          <w:tab w:val="left" w:pos="540"/>
        </w:tabs>
        <w:spacing w:after="120" w:line="360" w:lineRule="auto"/>
        <w:jc w:val="both"/>
        <w:rPr>
          <w:spacing w:val="-2"/>
          <w:sz w:val="24"/>
          <w:szCs w:val="24"/>
        </w:rPr>
      </w:pPr>
      <w:r w:rsidRPr="009D07AE">
        <w:rPr>
          <w:spacing w:val="-2"/>
          <w:sz w:val="24"/>
          <w:szCs w:val="24"/>
        </w:rPr>
        <w:t xml:space="preserve"> </w:t>
      </w:r>
      <w:r w:rsidR="009F1C2A" w:rsidRPr="009D07AE">
        <w:rPr>
          <w:spacing w:val="-2"/>
          <w:sz w:val="24"/>
          <w:szCs w:val="24"/>
        </w:rPr>
        <w:t>kolumny od 13 do 16 – zatrudnienie podajemy tylko w odniesieniu do wydatków BP niezależnie od tego, czy zatrudnione osoby finansowane są tylko w ramach budżetu państwa czy zarówno w ramach budżetu państwa, jak i budżetu środków europejskich. Nie jest dopuszczalne wskazanie w tym samym programie, części, dziale, rozdziale oraz grupie pracowniczej etatów przypisanych do wydatków BP i BŚE. Niezależnie od powyższego zatrudnienia nie podajemy w przypadku zaplanowania wydatków w rezerwie celowej;</w:t>
      </w:r>
    </w:p>
    <w:p w14:paraId="16B433B3" w14:textId="7AC52DC9"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 xml:space="preserve"> kolumna 14 – </w:t>
      </w:r>
      <w:r w:rsidR="007C19D5" w:rsidRPr="009D07AE">
        <w:rPr>
          <w:spacing w:val="-2"/>
          <w:sz w:val="24"/>
          <w:szCs w:val="24"/>
        </w:rPr>
        <w:t>podaje się</w:t>
      </w:r>
      <w:r w:rsidRPr="009D07AE">
        <w:rPr>
          <w:spacing w:val="-2"/>
          <w:sz w:val="24"/>
          <w:szCs w:val="24"/>
        </w:rPr>
        <w:t xml:space="preserve"> plan po zmianach na „rok bieżący N”; </w:t>
      </w:r>
    </w:p>
    <w:p w14:paraId="1A30233C" w14:textId="0F2925B1"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 xml:space="preserve"> kolumna 15 – zmiany zatrudnienia na „rok (N+1)” dotyczą różnicy pomiędzy kolumnami „Plan na rok (N+1)”, a „Ustawa budżetowa na rok bieżący N”. W kolumnie tej założona została formuła matematyczna, której nie należy usuwać; </w:t>
      </w:r>
    </w:p>
    <w:p w14:paraId="43C47A08" w14:textId="26CECA5F"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lastRenderedPageBreak/>
        <w:t xml:space="preserve"> kolumna 16 – </w:t>
      </w:r>
      <w:r w:rsidR="007C19D5" w:rsidRPr="009D07AE">
        <w:rPr>
          <w:spacing w:val="-2"/>
          <w:sz w:val="24"/>
          <w:szCs w:val="24"/>
        </w:rPr>
        <w:t>podaje się</w:t>
      </w:r>
      <w:r w:rsidRPr="009D07AE">
        <w:rPr>
          <w:spacing w:val="-2"/>
          <w:sz w:val="24"/>
          <w:szCs w:val="24"/>
        </w:rPr>
        <w:t xml:space="preserve"> „Plan na rok (N+1)”. </w:t>
      </w:r>
      <w:r w:rsidRPr="009D07AE">
        <w:rPr>
          <w:sz w:val="24"/>
          <w:szCs w:val="24"/>
        </w:rPr>
        <w:t>Wydatki należy zaplanować zgodnie z</w:t>
      </w:r>
      <w:r w:rsidR="00EB5183" w:rsidRPr="009D07AE">
        <w:rPr>
          <w:sz w:val="24"/>
          <w:szCs w:val="24"/>
        </w:rPr>
        <w:t> </w:t>
      </w:r>
      <w:r w:rsidRPr="009D07AE">
        <w:rPr>
          <w:sz w:val="24"/>
          <w:szCs w:val="24"/>
        </w:rPr>
        <w:t>otrzymanym limitem w ramach części budżetowych i rezerw celowych;</w:t>
      </w:r>
    </w:p>
    <w:p w14:paraId="638A5873" w14:textId="07B2DB7D"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 xml:space="preserve"> kolumny od 17 do 32 – wypełniamy zgodnie z nagłówkami;</w:t>
      </w:r>
    </w:p>
    <w:p w14:paraId="4D7021EC" w14:textId="1E1BA758"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pacing w:val="-2"/>
          <w:sz w:val="24"/>
          <w:szCs w:val="24"/>
        </w:rPr>
        <w:t xml:space="preserve"> kolumny 19, 23, 27 oraz 31 dotyczące „Zmian na rok N+1” mają założone formuły matematyczne i nie należy ich usuwać; </w:t>
      </w:r>
    </w:p>
    <w:p w14:paraId="61D23505" w14:textId="210216CC" w:rsidR="009F1C2A" w:rsidRPr="009D07AE" w:rsidRDefault="009F1C2A" w:rsidP="009F1C2A">
      <w:pPr>
        <w:numPr>
          <w:ilvl w:val="0"/>
          <w:numId w:val="54"/>
        </w:numPr>
        <w:tabs>
          <w:tab w:val="left" w:pos="540"/>
        </w:tabs>
        <w:spacing w:after="120" w:line="360" w:lineRule="auto"/>
        <w:jc w:val="both"/>
        <w:rPr>
          <w:spacing w:val="-2"/>
          <w:sz w:val="24"/>
          <w:szCs w:val="24"/>
        </w:rPr>
      </w:pPr>
      <w:r w:rsidRPr="009D07AE">
        <w:rPr>
          <w:sz w:val="24"/>
          <w:szCs w:val="24"/>
        </w:rPr>
        <w:t xml:space="preserve"> kolumna 33 – w kolumnie tej wpisujemy wszystkie istotne informacje dotyczące m.in. planowanego zwiększenia/zmniejszenia etatów, zwiększenia/zmniejszenia kwoty wydatków, istotnych zmian dotyczących zatrudnienia, tempa realizacji projektów, w ramach których wnioskujemy o wynagrodzenia itp. W kolumnie tej należy również wskazać, czy etaty finansowane w ramach programów to etaty nowe czy etaty kontynuowane z ubiegłego roku, finansowane poprzednio z innego programu lub w ramach kosztów funkcjonowania urzędu.</w:t>
      </w:r>
    </w:p>
    <w:p w14:paraId="3124AA04" w14:textId="4EDCD299" w:rsidR="009F1C2A" w:rsidRPr="009D07AE" w:rsidRDefault="009F1C2A" w:rsidP="009F1C2A">
      <w:pPr>
        <w:autoSpaceDE w:val="0"/>
        <w:autoSpaceDN w:val="0"/>
        <w:adjustRightInd w:val="0"/>
        <w:spacing w:before="120" w:line="360" w:lineRule="auto"/>
        <w:ind w:left="425"/>
        <w:jc w:val="both"/>
        <w:rPr>
          <w:sz w:val="24"/>
          <w:szCs w:val="24"/>
        </w:rPr>
      </w:pPr>
      <w:r w:rsidRPr="009D07AE">
        <w:rPr>
          <w:sz w:val="24"/>
          <w:szCs w:val="24"/>
        </w:rPr>
        <w:t xml:space="preserve">W przypadku wynagrodzenia poszczególnych osób częściowo finansowanego w ramach wymienionych na wstępie programów, jak też z paragrafów z czwartą cyfrą 0, należy na formularzu </w:t>
      </w:r>
      <w:r w:rsidRPr="009D07AE">
        <w:rPr>
          <w:b/>
          <w:sz w:val="24"/>
          <w:szCs w:val="24"/>
        </w:rPr>
        <w:t xml:space="preserve">PZ-UE </w:t>
      </w:r>
      <w:r w:rsidRPr="009D07AE">
        <w:rPr>
          <w:sz w:val="24"/>
          <w:szCs w:val="24"/>
        </w:rPr>
        <w:t>wykazać wynagrodzenia w części finansowanej w ramach paragrafów z</w:t>
      </w:r>
      <w:r w:rsidR="00EB5183" w:rsidRPr="009D07AE">
        <w:rPr>
          <w:sz w:val="24"/>
          <w:szCs w:val="24"/>
        </w:rPr>
        <w:t> </w:t>
      </w:r>
      <w:r w:rsidRPr="009D07AE">
        <w:rPr>
          <w:sz w:val="24"/>
          <w:szCs w:val="24"/>
        </w:rPr>
        <w:t xml:space="preserve">czwartą cyfrą: 1, 2, 5, 6, 7, 8, 9. </w:t>
      </w:r>
    </w:p>
    <w:p w14:paraId="669B2302" w14:textId="77777777" w:rsidR="009F1C2A" w:rsidRPr="009D07AE" w:rsidRDefault="009F1C2A" w:rsidP="009F1C2A">
      <w:pPr>
        <w:autoSpaceDE w:val="0"/>
        <w:autoSpaceDN w:val="0"/>
        <w:adjustRightInd w:val="0"/>
        <w:spacing w:before="120" w:line="360" w:lineRule="auto"/>
        <w:ind w:left="425"/>
        <w:jc w:val="both"/>
        <w:rPr>
          <w:sz w:val="24"/>
          <w:szCs w:val="24"/>
        </w:rPr>
      </w:pPr>
      <w:r w:rsidRPr="009D07AE">
        <w:rPr>
          <w:sz w:val="24"/>
          <w:szCs w:val="24"/>
        </w:rPr>
        <w:t xml:space="preserve">Dla przykładu osoba zatrudniona, której wynagrodzenie jest finansowane w 60% ze środków UE i w 40% z wydatków z czwartą cyfrą „0”, powinna zostać uwzględniona w następujący sposób w formularzu </w:t>
      </w:r>
      <w:r w:rsidRPr="009D07AE">
        <w:rPr>
          <w:b/>
          <w:sz w:val="24"/>
          <w:szCs w:val="24"/>
        </w:rPr>
        <w:t>PZ-UE</w:t>
      </w:r>
      <w:r w:rsidRPr="009D07AE">
        <w:rPr>
          <w:sz w:val="24"/>
          <w:szCs w:val="24"/>
        </w:rPr>
        <w:t xml:space="preserve">: w kolumnie „Zatrudnienie” w przypadku wydatków w ramach „BP” należy wpisać 0,60, natomiast wynagrodzenie powinno być ujęte odpowiednio na formularzu </w:t>
      </w:r>
      <w:r w:rsidRPr="009D07AE">
        <w:rPr>
          <w:b/>
          <w:sz w:val="24"/>
          <w:szCs w:val="24"/>
        </w:rPr>
        <w:t xml:space="preserve">PZ-UE </w:t>
      </w:r>
      <w:r w:rsidRPr="009D07AE">
        <w:rPr>
          <w:sz w:val="24"/>
          <w:szCs w:val="24"/>
        </w:rPr>
        <w:t>w takiej wysokości, w jakiej finansowane jest w paragrafie z czwartą cyfrą: 1, 2, 5, 6, 8, 9 (BP) i 7 (BŚE).</w:t>
      </w:r>
    </w:p>
    <w:p w14:paraId="689AEF79" w14:textId="3D09A9B6" w:rsidR="009F1C2A" w:rsidRPr="009D07AE" w:rsidRDefault="009F1C2A" w:rsidP="009F1C2A">
      <w:pPr>
        <w:autoSpaceDE w:val="0"/>
        <w:autoSpaceDN w:val="0"/>
        <w:adjustRightInd w:val="0"/>
        <w:spacing w:before="120" w:line="360" w:lineRule="auto"/>
        <w:ind w:left="425"/>
        <w:jc w:val="both"/>
        <w:rPr>
          <w:sz w:val="24"/>
          <w:szCs w:val="24"/>
        </w:rPr>
      </w:pPr>
      <w:r w:rsidRPr="009D07AE">
        <w:rPr>
          <w:sz w:val="24"/>
          <w:szCs w:val="24"/>
        </w:rPr>
        <w:t xml:space="preserve">Natomiast kolumnę „Zatrudnienie” należy wypełniać w formularzu </w:t>
      </w:r>
      <w:r w:rsidRPr="009D07AE">
        <w:rPr>
          <w:b/>
          <w:sz w:val="24"/>
          <w:szCs w:val="24"/>
        </w:rPr>
        <w:t>PZ-UE</w:t>
      </w:r>
      <w:r w:rsidRPr="009D07AE">
        <w:rPr>
          <w:sz w:val="24"/>
          <w:szCs w:val="24"/>
        </w:rPr>
        <w:t xml:space="preserve"> tylko w odniesieniu do budżetu państwa, tj. w przypadku wydatków w ramach „BP”, i wpisać w niej średnioroczne zatrudnienie proporcjonalne do wynagrodzeń finansowanych ze środków UE, programów realizowanych z udziałem środków bezzwrotnej pomocy udzielonej przez państwa członkowskie EFTA wykazanych na formularzu </w:t>
      </w:r>
      <w:r w:rsidRPr="009D07AE">
        <w:rPr>
          <w:b/>
          <w:sz w:val="24"/>
          <w:szCs w:val="24"/>
        </w:rPr>
        <w:t>PZ-UE</w:t>
      </w:r>
      <w:r w:rsidRPr="009D07AE">
        <w:rPr>
          <w:sz w:val="24"/>
          <w:szCs w:val="24"/>
        </w:rPr>
        <w:t>.</w:t>
      </w:r>
    </w:p>
    <w:p w14:paraId="1AE1D671" w14:textId="6CBA1652" w:rsidR="009F1C2A" w:rsidRPr="009D07AE" w:rsidRDefault="009F1C2A" w:rsidP="009F1C2A">
      <w:pPr>
        <w:autoSpaceDE w:val="0"/>
        <w:autoSpaceDN w:val="0"/>
        <w:adjustRightInd w:val="0"/>
        <w:spacing w:before="120" w:line="360" w:lineRule="auto"/>
        <w:ind w:left="425"/>
        <w:jc w:val="both"/>
        <w:rPr>
          <w:sz w:val="24"/>
          <w:szCs w:val="24"/>
        </w:rPr>
      </w:pPr>
      <w:r w:rsidRPr="009D07AE">
        <w:rPr>
          <w:sz w:val="24"/>
          <w:szCs w:val="24"/>
        </w:rPr>
        <w:t>Oznacza to, że zatrudnienie prezentowane jest tylko w wierszach dotyczących budżetu państwa nawet w przypadkach, gdy wynagrodzenia finansowane są zarówno z budżetu państwa, jak i</w:t>
      </w:r>
      <w:r w:rsidR="00EB5183" w:rsidRPr="009D07AE">
        <w:rPr>
          <w:sz w:val="24"/>
          <w:szCs w:val="24"/>
        </w:rPr>
        <w:t> </w:t>
      </w:r>
      <w:r w:rsidRPr="009D07AE">
        <w:rPr>
          <w:sz w:val="24"/>
          <w:szCs w:val="24"/>
        </w:rPr>
        <w:t>z</w:t>
      </w:r>
      <w:r w:rsidR="00EB5183" w:rsidRPr="009D07AE">
        <w:rPr>
          <w:sz w:val="24"/>
          <w:szCs w:val="24"/>
        </w:rPr>
        <w:t> </w:t>
      </w:r>
      <w:r w:rsidRPr="009D07AE">
        <w:rPr>
          <w:sz w:val="24"/>
          <w:szCs w:val="24"/>
        </w:rPr>
        <w:t>budżetu środków europejskich.</w:t>
      </w:r>
    </w:p>
    <w:p w14:paraId="64EC6C97" w14:textId="67F0D0CC" w:rsidR="009F1C2A" w:rsidRPr="009D07AE" w:rsidRDefault="009F1C2A" w:rsidP="009F1C2A">
      <w:pPr>
        <w:autoSpaceDE w:val="0"/>
        <w:autoSpaceDN w:val="0"/>
        <w:adjustRightInd w:val="0"/>
        <w:spacing w:before="120" w:line="360" w:lineRule="auto"/>
        <w:ind w:left="425"/>
        <w:jc w:val="both"/>
        <w:rPr>
          <w:sz w:val="24"/>
          <w:szCs w:val="24"/>
        </w:rPr>
      </w:pPr>
      <w:r w:rsidRPr="009D07AE">
        <w:rPr>
          <w:sz w:val="24"/>
          <w:szCs w:val="24"/>
        </w:rPr>
        <w:t xml:space="preserve">Ze względu na art. 7 ust. 2 pkt 6 ustawy z dnia 23 grudnia 1999 r. o kształtowaniu wynagrodzeń w państwowej sferze budżetowej oraz o zmianie niektórych ustaw należy podać prognozowane zatrudnienie w ujęciu średniorocznym z zaokrągleniem do dwóch miejsc po przecinku (np. </w:t>
      </w:r>
      <w:r w:rsidRPr="009D07AE">
        <w:rPr>
          <w:sz w:val="24"/>
          <w:szCs w:val="24"/>
        </w:rPr>
        <w:lastRenderedPageBreak/>
        <w:t>10,23), dla którego ustalane są wynagrodzenia w projekcie ustawy budżetowej na następny rok (N+1). W kol. 13 należy podać średnioroczne zatrudnienie, dla którego ustalono wynagrodzenia w ustawie budżetowej na rok bieżący (N).</w:t>
      </w:r>
    </w:p>
    <w:p w14:paraId="5D0EB7E4" w14:textId="77777777" w:rsidR="009F1C2A" w:rsidRPr="009D07AE" w:rsidRDefault="009F1C2A" w:rsidP="009F1C2A">
      <w:pPr>
        <w:autoSpaceDE w:val="0"/>
        <w:autoSpaceDN w:val="0"/>
        <w:adjustRightInd w:val="0"/>
        <w:spacing w:before="120" w:line="360" w:lineRule="auto"/>
        <w:ind w:left="425"/>
        <w:jc w:val="both"/>
        <w:rPr>
          <w:sz w:val="24"/>
          <w:szCs w:val="24"/>
        </w:rPr>
      </w:pPr>
      <w:r w:rsidRPr="009D07AE">
        <w:rPr>
          <w:sz w:val="24"/>
          <w:szCs w:val="24"/>
        </w:rPr>
        <w:t>Sumy znajdują się na końcu formularza i należy je wypełnić zgodnie z opisami.</w:t>
      </w:r>
    </w:p>
    <w:p w14:paraId="18B19A45" w14:textId="77777777" w:rsidR="009F1C2A" w:rsidRPr="009D07AE" w:rsidRDefault="009F1C2A" w:rsidP="00495CC8">
      <w:pPr>
        <w:keepNext/>
        <w:autoSpaceDE w:val="0"/>
        <w:autoSpaceDN w:val="0"/>
        <w:adjustRightInd w:val="0"/>
        <w:spacing w:before="120" w:line="360" w:lineRule="auto"/>
        <w:ind w:left="425"/>
        <w:jc w:val="both"/>
        <w:rPr>
          <w:i/>
          <w:sz w:val="24"/>
          <w:szCs w:val="24"/>
          <w:u w:val="single"/>
        </w:rPr>
      </w:pPr>
      <w:r w:rsidRPr="009D07AE">
        <w:rPr>
          <w:i/>
          <w:sz w:val="24"/>
          <w:szCs w:val="24"/>
          <w:u w:val="single"/>
        </w:rPr>
        <w:t>Ogólne uwagi dotyczące wypełniania formularza.</w:t>
      </w:r>
    </w:p>
    <w:p w14:paraId="707806E1" w14:textId="77777777" w:rsidR="009F1C2A" w:rsidRPr="009D07AE" w:rsidRDefault="009F1C2A" w:rsidP="009F1C2A">
      <w:pPr>
        <w:numPr>
          <w:ilvl w:val="0"/>
          <w:numId w:val="55"/>
        </w:numPr>
        <w:autoSpaceDE w:val="0"/>
        <w:autoSpaceDN w:val="0"/>
        <w:adjustRightInd w:val="0"/>
        <w:spacing w:before="120" w:line="360" w:lineRule="auto"/>
        <w:contextualSpacing/>
        <w:jc w:val="both"/>
        <w:rPr>
          <w:sz w:val="24"/>
          <w:szCs w:val="24"/>
        </w:rPr>
      </w:pPr>
      <w:r w:rsidRPr="009D07AE">
        <w:rPr>
          <w:sz w:val="24"/>
          <w:szCs w:val="24"/>
        </w:rPr>
        <w:t>Nie należy usuwać formuł matematycznych założonych w formularzu oraz list rozwijanych.</w:t>
      </w:r>
    </w:p>
    <w:p w14:paraId="47ACE052" w14:textId="79AE6B6B" w:rsidR="009F1C2A" w:rsidRPr="009D07AE" w:rsidRDefault="009F1C2A" w:rsidP="009F1C2A">
      <w:pPr>
        <w:numPr>
          <w:ilvl w:val="0"/>
          <w:numId w:val="55"/>
        </w:numPr>
        <w:autoSpaceDE w:val="0"/>
        <w:autoSpaceDN w:val="0"/>
        <w:adjustRightInd w:val="0"/>
        <w:spacing w:before="120" w:line="360" w:lineRule="auto"/>
        <w:contextualSpacing/>
        <w:jc w:val="both"/>
        <w:rPr>
          <w:sz w:val="24"/>
          <w:szCs w:val="24"/>
        </w:rPr>
      </w:pPr>
      <w:r w:rsidRPr="009D07AE">
        <w:rPr>
          <w:sz w:val="24"/>
          <w:szCs w:val="24"/>
        </w:rPr>
        <w:t>Ze względu na art. 7 ust. 2 pkt 6 ustawy z dnia 23 grudnia 1999 r. o kształtowaniu wynagrodzeń w państwowej sferze budżetowej oraz o zmianie niektórych ustaw prognozowane zatrudnienie należy podać w ujęciu średniorocznym z zaokrągleniem do dwóch miejsc po przecinku (np. 10,23) – kolumny od 13 do 16.</w:t>
      </w:r>
    </w:p>
    <w:p w14:paraId="4E2689EC" w14:textId="7ACA21B2" w:rsidR="009F1C2A" w:rsidRPr="009D07AE" w:rsidRDefault="009F1C2A" w:rsidP="009F1C2A">
      <w:pPr>
        <w:numPr>
          <w:ilvl w:val="0"/>
          <w:numId w:val="55"/>
        </w:numPr>
        <w:autoSpaceDE w:val="0"/>
        <w:autoSpaceDN w:val="0"/>
        <w:adjustRightInd w:val="0"/>
        <w:spacing w:before="120" w:line="360" w:lineRule="auto"/>
        <w:contextualSpacing/>
        <w:jc w:val="both"/>
        <w:rPr>
          <w:sz w:val="24"/>
          <w:szCs w:val="24"/>
        </w:rPr>
      </w:pPr>
      <w:r w:rsidRPr="009D07AE">
        <w:rPr>
          <w:sz w:val="24"/>
          <w:szCs w:val="24"/>
        </w:rPr>
        <w:t xml:space="preserve">Wydatki budżetowe wykazane w tym formularzu muszą być zgodne z wydatkami wykazanymi na formularzach </w:t>
      </w:r>
      <w:r w:rsidRPr="009D07AE">
        <w:rPr>
          <w:b/>
          <w:sz w:val="24"/>
          <w:szCs w:val="24"/>
        </w:rPr>
        <w:t>F-NSS (BP), F-NSS (BE)</w:t>
      </w:r>
      <w:r w:rsidR="00A620E5" w:rsidRPr="009D07AE">
        <w:rPr>
          <w:b/>
          <w:sz w:val="24"/>
          <w:szCs w:val="24"/>
        </w:rPr>
        <w:t>,</w:t>
      </w:r>
      <w:r w:rsidRPr="009D07AE">
        <w:rPr>
          <w:b/>
          <w:sz w:val="24"/>
          <w:szCs w:val="24"/>
        </w:rPr>
        <w:t xml:space="preserve"> PE</w:t>
      </w:r>
      <w:r w:rsidR="00A620E5" w:rsidRPr="009D07AE">
        <w:rPr>
          <w:b/>
          <w:sz w:val="24"/>
          <w:szCs w:val="24"/>
        </w:rPr>
        <w:t xml:space="preserve"> </w:t>
      </w:r>
      <w:r w:rsidR="00A620E5" w:rsidRPr="009D07AE">
        <w:rPr>
          <w:sz w:val="24"/>
          <w:szCs w:val="24"/>
        </w:rPr>
        <w:t>i</w:t>
      </w:r>
      <w:r w:rsidR="00A620E5" w:rsidRPr="009D07AE">
        <w:rPr>
          <w:b/>
          <w:sz w:val="24"/>
          <w:szCs w:val="24"/>
        </w:rPr>
        <w:t xml:space="preserve"> WPR</w:t>
      </w:r>
      <w:r w:rsidRPr="009D07AE">
        <w:rPr>
          <w:sz w:val="24"/>
          <w:szCs w:val="24"/>
        </w:rPr>
        <w:t>.</w:t>
      </w:r>
    </w:p>
    <w:p w14:paraId="3785FE4C" w14:textId="77777777" w:rsidR="009F1C2A" w:rsidRPr="009D07AE" w:rsidRDefault="009F1C2A" w:rsidP="009F1C2A">
      <w:pPr>
        <w:numPr>
          <w:ilvl w:val="0"/>
          <w:numId w:val="55"/>
        </w:numPr>
        <w:autoSpaceDE w:val="0"/>
        <w:autoSpaceDN w:val="0"/>
        <w:adjustRightInd w:val="0"/>
        <w:spacing w:before="120" w:line="360" w:lineRule="auto"/>
        <w:contextualSpacing/>
        <w:jc w:val="both"/>
        <w:rPr>
          <w:sz w:val="24"/>
          <w:szCs w:val="24"/>
        </w:rPr>
      </w:pPr>
      <w:r w:rsidRPr="009D07AE">
        <w:rPr>
          <w:sz w:val="24"/>
          <w:szCs w:val="24"/>
        </w:rPr>
        <w:t>Nie jest dozwolone scalanie komórek lub ukrywanie komórek i zmiana ich formatów.</w:t>
      </w:r>
    </w:p>
    <w:p w14:paraId="2A79821A" w14:textId="77777777" w:rsidR="009F1C2A" w:rsidRPr="009D07AE" w:rsidRDefault="009F1C2A" w:rsidP="009F1C2A">
      <w:pPr>
        <w:numPr>
          <w:ilvl w:val="0"/>
          <w:numId w:val="55"/>
        </w:numPr>
        <w:autoSpaceDE w:val="0"/>
        <w:autoSpaceDN w:val="0"/>
        <w:adjustRightInd w:val="0"/>
        <w:spacing w:before="120" w:line="360" w:lineRule="auto"/>
        <w:contextualSpacing/>
        <w:jc w:val="both"/>
        <w:rPr>
          <w:sz w:val="24"/>
          <w:szCs w:val="24"/>
        </w:rPr>
      </w:pPr>
      <w:r w:rsidRPr="009D07AE">
        <w:rPr>
          <w:sz w:val="24"/>
          <w:szCs w:val="24"/>
        </w:rPr>
        <w:t>Skrót Programu / Mechanizmu Finansowego należy wybierać z listy. Dopisanie programu możliwe jest jedynie w przypadku braku Programu na liście.</w:t>
      </w:r>
    </w:p>
    <w:p w14:paraId="1280E6C8" w14:textId="77777777" w:rsidR="009F1C2A" w:rsidRPr="009D07AE" w:rsidRDefault="009F1C2A" w:rsidP="009F1C2A">
      <w:pPr>
        <w:numPr>
          <w:ilvl w:val="0"/>
          <w:numId w:val="55"/>
        </w:numPr>
        <w:autoSpaceDE w:val="0"/>
        <w:autoSpaceDN w:val="0"/>
        <w:adjustRightInd w:val="0"/>
        <w:spacing w:before="120" w:line="360" w:lineRule="auto"/>
        <w:contextualSpacing/>
        <w:jc w:val="both"/>
        <w:rPr>
          <w:sz w:val="24"/>
          <w:szCs w:val="24"/>
        </w:rPr>
      </w:pPr>
      <w:r w:rsidRPr="009D07AE">
        <w:rPr>
          <w:sz w:val="24"/>
          <w:szCs w:val="24"/>
        </w:rPr>
        <w:t>W przypadku aktualizacji listy programów na stronie internetowej Ministerstwa Finansów udostępnia się formularz ze zmienioną listą programów. Ministerstwo Finansów przekazuje dysponentom informację o dokonanej aktualizacji.</w:t>
      </w:r>
    </w:p>
    <w:p w14:paraId="76223722" w14:textId="335BEE85" w:rsidR="009F1C2A" w:rsidRPr="009D07AE" w:rsidRDefault="009F1C2A" w:rsidP="009F1C2A">
      <w:pPr>
        <w:numPr>
          <w:ilvl w:val="0"/>
          <w:numId w:val="55"/>
        </w:numPr>
        <w:autoSpaceDE w:val="0"/>
        <w:autoSpaceDN w:val="0"/>
        <w:adjustRightInd w:val="0"/>
        <w:spacing w:before="120" w:line="360" w:lineRule="auto"/>
        <w:contextualSpacing/>
        <w:jc w:val="both"/>
        <w:rPr>
          <w:sz w:val="24"/>
          <w:szCs w:val="24"/>
        </w:rPr>
      </w:pPr>
      <w:r w:rsidRPr="009D07AE">
        <w:rPr>
          <w:sz w:val="24"/>
          <w:szCs w:val="24"/>
        </w:rPr>
        <w:t>Wszystkie komórki w kol. od 1 do 12 powinny być wypełnione.</w:t>
      </w:r>
    </w:p>
    <w:p w14:paraId="19AA0133" w14:textId="77777777" w:rsidR="009F1C2A" w:rsidRPr="009D07AE" w:rsidRDefault="009F1C2A" w:rsidP="009F1C2A">
      <w:pPr>
        <w:numPr>
          <w:ilvl w:val="0"/>
          <w:numId w:val="55"/>
        </w:numPr>
        <w:autoSpaceDE w:val="0"/>
        <w:autoSpaceDN w:val="0"/>
        <w:adjustRightInd w:val="0"/>
        <w:spacing w:before="120" w:line="360" w:lineRule="auto"/>
        <w:contextualSpacing/>
        <w:jc w:val="both"/>
        <w:rPr>
          <w:sz w:val="24"/>
          <w:szCs w:val="24"/>
        </w:rPr>
      </w:pPr>
      <w:r w:rsidRPr="009D07AE">
        <w:rPr>
          <w:sz w:val="24"/>
          <w:szCs w:val="24"/>
        </w:rPr>
        <w:t>Komórki, których nie wypełniamy, należy pozostawić puste. Nie należy stosować znaków typu: „x”, „-” itp.</w:t>
      </w:r>
    </w:p>
    <w:p w14:paraId="29FCC018" w14:textId="77777777" w:rsidR="009F1C2A" w:rsidRPr="009D07AE" w:rsidRDefault="009F1C2A" w:rsidP="009F1C2A">
      <w:pPr>
        <w:numPr>
          <w:ilvl w:val="0"/>
          <w:numId w:val="55"/>
        </w:numPr>
        <w:autoSpaceDE w:val="0"/>
        <w:autoSpaceDN w:val="0"/>
        <w:adjustRightInd w:val="0"/>
        <w:spacing w:before="120" w:line="360" w:lineRule="auto"/>
        <w:contextualSpacing/>
        <w:jc w:val="both"/>
        <w:rPr>
          <w:sz w:val="24"/>
          <w:szCs w:val="24"/>
        </w:rPr>
      </w:pPr>
      <w:r w:rsidRPr="009D07AE">
        <w:rPr>
          <w:sz w:val="24"/>
          <w:szCs w:val="24"/>
        </w:rPr>
        <w:t>Nie należy wprowadzać dodatkowych formuł poza już wprowadzonymi.</w:t>
      </w:r>
    </w:p>
    <w:p w14:paraId="606225E5" w14:textId="77777777" w:rsidR="009F1C2A" w:rsidRPr="009D07AE" w:rsidRDefault="009F1C2A" w:rsidP="009F1C2A">
      <w:pPr>
        <w:numPr>
          <w:ilvl w:val="0"/>
          <w:numId w:val="55"/>
        </w:numPr>
        <w:autoSpaceDE w:val="0"/>
        <w:autoSpaceDN w:val="0"/>
        <w:adjustRightInd w:val="0"/>
        <w:spacing w:after="120" w:line="360" w:lineRule="auto"/>
        <w:ind w:left="1139" w:hanging="357"/>
        <w:jc w:val="both"/>
        <w:rPr>
          <w:sz w:val="24"/>
          <w:szCs w:val="24"/>
        </w:rPr>
      </w:pPr>
      <w:r w:rsidRPr="009D07AE">
        <w:rPr>
          <w:sz w:val="24"/>
          <w:szCs w:val="24"/>
        </w:rPr>
        <w:t>W formularzu nie należy tworzyć sum pośrednich, np. podsumowujących program. Wiersze dotyczące sum znajdują się na końcu formularza i odnoszą się do ściśle określonych wydatków.</w:t>
      </w:r>
    </w:p>
    <w:p w14:paraId="30549F7A" w14:textId="77777777" w:rsidR="009F1C2A" w:rsidRPr="009D07AE" w:rsidRDefault="009F1C2A" w:rsidP="009F1C2A">
      <w:pPr>
        <w:spacing w:after="120" w:line="360" w:lineRule="auto"/>
        <w:ind w:left="425"/>
        <w:jc w:val="both"/>
        <w:rPr>
          <w:sz w:val="24"/>
          <w:szCs w:val="24"/>
          <w:u w:val="single"/>
        </w:rPr>
      </w:pPr>
      <w:r w:rsidRPr="009D07AE">
        <w:rPr>
          <w:sz w:val="24"/>
          <w:szCs w:val="24"/>
        </w:rPr>
        <w:t xml:space="preserve">Formularze przekazywane do ministra właściwego do spraw rozwoju regionalnego należy przekazywać również w formie elektronicznej na adres: </w:t>
      </w:r>
      <w:hyperlink r:id="rId18" w:history="1">
        <w:r w:rsidRPr="009D07AE">
          <w:rPr>
            <w:sz w:val="24"/>
            <w:szCs w:val="24"/>
            <w:u w:val="single"/>
          </w:rPr>
          <w:t>budzet@mfipr.gov.pl</w:t>
        </w:r>
        <w:r w:rsidRPr="009D07AE">
          <w:rPr>
            <w:sz w:val="24"/>
            <w:szCs w:val="24"/>
          </w:rPr>
          <w:t>.</w:t>
        </w:r>
      </w:hyperlink>
    </w:p>
    <w:p w14:paraId="3976EAA1" w14:textId="77777777" w:rsidR="009F1C2A" w:rsidRPr="009D07AE" w:rsidRDefault="009F1C2A" w:rsidP="009F1C2A">
      <w:pPr>
        <w:pStyle w:val="Tekstpodstawowywcity2"/>
        <w:spacing w:after="360" w:line="360" w:lineRule="auto"/>
        <w:rPr>
          <w:sz w:val="24"/>
          <w:szCs w:val="24"/>
        </w:rPr>
      </w:pPr>
      <w:r w:rsidRPr="009D07AE">
        <w:rPr>
          <w:sz w:val="24"/>
          <w:szCs w:val="24"/>
        </w:rPr>
        <w:t xml:space="preserve">Formularz </w:t>
      </w:r>
      <w:r w:rsidRPr="009D07AE">
        <w:rPr>
          <w:b/>
          <w:sz w:val="24"/>
          <w:szCs w:val="24"/>
        </w:rPr>
        <w:t xml:space="preserve">PZ-UE </w:t>
      </w:r>
      <w:r w:rsidRPr="009D07AE">
        <w:rPr>
          <w:sz w:val="24"/>
          <w:szCs w:val="24"/>
        </w:rPr>
        <w:t>powinien być przekazany do Departamentu Instytucji Płatniczej Ministerstwa Finansów.</w:t>
      </w:r>
    </w:p>
    <w:p w14:paraId="3D9AFEC5" w14:textId="77777777" w:rsidR="00914885" w:rsidRPr="009D07AE" w:rsidRDefault="00914885" w:rsidP="009D07AE">
      <w:pPr>
        <w:pStyle w:val="cyfra"/>
        <w:keepNext/>
        <w:numPr>
          <w:ilvl w:val="0"/>
          <w:numId w:val="3"/>
        </w:numPr>
        <w:tabs>
          <w:tab w:val="clear" w:pos="426"/>
          <w:tab w:val="clear" w:pos="567"/>
        </w:tabs>
        <w:spacing w:line="360" w:lineRule="auto"/>
        <w:ind w:left="425"/>
        <w:jc w:val="both"/>
        <w:outlineLvl w:val="1"/>
        <w:rPr>
          <w:rFonts w:ascii="Times New Roman" w:hAnsi="Times New Roman"/>
          <w:sz w:val="24"/>
          <w:szCs w:val="24"/>
        </w:rPr>
      </w:pPr>
      <w:r w:rsidRPr="009D07AE">
        <w:rPr>
          <w:rFonts w:ascii="Times New Roman" w:hAnsi="Times New Roman"/>
          <w:sz w:val="24"/>
          <w:szCs w:val="24"/>
        </w:rPr>
        <w:lastRenderedPageBreak/>
        <w:t xml:space="preserve">Formularz </w:t>
      </w:r>
      <w:r w:rsidRPr="009D07AE">
        <w:rPr>
          <w:rFonts w:ascii="Times New Roman" w:hAnsi="Times New Roman"/>
          <w:b/>
          <w:bCs/>
          <w:sz w:val="24"/>
          <w:szCs w:val="24"/>
        </w:rPr>
        <w:t>EMRE</w:t>
      </w:r>
    </w:p>
    <w:p w14:paraId="7E2C8F99" w14:textId="5B9ACF29" w:rsidR="00914885" w:rsidRPr="009D07AE" w:rsidRDefault="00914885" w:rsidP="00804230">
      <w:pPr>
        <w:spacing w:after="120" w:line="360" w:lineRule="auto"/>
        <w:ind w:left="425"/>
        <w:jc w:val="both"/>
        <w:rPr>
          <w:sz w:val="24"/>
          <w:szCs w:val="24"/>
        </w:rPr>
      </w:pPr>
      <w:r w:rsidRPr="009D07AE">
        <w:rPr>
          <w:sz w:val="24"/>
          <w:szCs w:val="24"/>
        </w:rPr>
        <w:t>Formularz opracowują: Ministerstwo Obrony Narodowej, Ministerstwo Spraw Wewnętrznych i</w:t>
      </w:r>
      <w:r w:rsidR="00EB5183" w:rsidRPr="009D07AE">
        <w:rPr>
          <w:sz w:val="24"/>
          <w:szCs w:val="24"/>
        </w:rPr>
        <w:t> </w:t>
      </w:r>
      <w:r w:rsidRPr="009D07AE">
        <w:rPr>
          <w:sz w:val="24"/>
          <w:szCs w:val="24"/>
        </w:rPr>
        <w:t xml:space="preserve">Administracji, Ministerstwo Sprawiedliwości (dla części „15. Sądy powszechne” oraz części „37. Sprawiedliwość”), Sąd Najwyższy, Naczelny Sąd Administracyjny, Trybunał Konstytucyjny, Instytut Pamięci Narodowej </w:t>
      </w:r>
      <w:r w:rsidR="0040009C" w:rsidRPr="009D07AE">
        <w:rPr>
          <w:sz w:val="24"/>
          <w:szCs w:val="24"/>
        </w:rPr>
        <w:t xml:space="preserve">– </w:t>
      </w:r>
      <w:r w:rsidRPr="009D07AE">
        <w:rPr>
          <w:sz w:val="24"/>
          <w:szCs w:val="24"/>
        </w:rPr>
        <w:t>Komisja Ścigania Zbrodni przeciwko Narodowi Polskiemu oraz</w:t>
      </w:r>
      <w:r w:rsidR="00F715B7" w:rsidRPr="009D07AE">
        <w:rPr>
          <w:sz w:val="24"/>
          <w:szCs w:val="24"/>
        </w:rPr>
        <w:t xml:space="preserve"> </w:t>
      </w:r>
      <w:r w:rsidRPr="009D07AE">
        <w:rPr>
          <w:sz w:val="24"/>
          <w:szCs w:val="24"/>
        </w:rPr>
        <w:t xml:space="preserve">Prokuratura Krajowa. Na formularzu </w:t>
      </w:r>
      <w:r w:rsidRPr="009D07AE">
        <w:rPr>
          <w:b/>
          <w:sz w:val="24"/>
          <w:szCs w:val="24"/>
        </w:rPr>
        <w:t>EMRE</w:t>
      </w:r>
      <w:r w:rsidRPr="009D07AE">
        <w:rPr>
          <w:sz w:val="24"/>
          <w:szCs w:val="24"/>
        </w:rPr>
        <w:t xml:space="preserve"> dysponenci wykazują wydatki </w:t>
      </w:r>
      <w:r w:rsidR="00F715B7" w:rsidRPr="009D07AE">
        <w:rPr>
          <w:sz w:val="24"/>
          <w:szCs w:val="24"/>
        </w:rPr>
        <w:t>budżetu państwa klasyfikowane w</w:t>
      </w:r>
      <w:r w:rsidR="009437B4" w:rsidRPr="009D07AE">
        <w:rPr>
          <w:sz w:val="24"/>
          <w:szCs w:val="24"/>
        </w:rPr>
        <w:t> </w:t>
      </w:r>
      <w:r w:rsidRPr="009D07AE">
        <w:rPr>
          <w:sz w:val="24"/>
          <w:szCs w:val="24"/>
        </w:rPr>
        <w:t>paragrafie „3110 Świadczenia społeczne” przeznaczone na:</w:t>
      </w:r>
    </w:p>
    <w:p w14:paraId="0E8DDE17" w14:textId="77777777" w:rsidR="00914885" w:rsidRPr="009D07AE" w:rsidRDefault="00914885" w:rsidP="00FA540B">
      <w:pPr>
        <w:numPr>
          <w:ilvl w:val="0"/>
          <w:numId w:val="34"/>
        </w:numPr>
        <w:tabs>
          <w:tab w:val="left" w:pos="709"/>
        </w:tabs>
        <w:spacing w:after="120" w:line="360" w:lineRule="auto"/>
        <w:ind w:left="709" w:hanging="283"/>
        <w:jc w:val="both"/>
        <w:rPr>
          <w:sz w:val="24"/>
          <w:szCs w:val="24"/>
        </w:rPr>
      </w:pPr>
      <w:r w:rsidRPr="009D07AE">
        <w:rPr>
          <w:sz w:val="24"/>
          <w:szCs w:val="24"/>
        </w:rPr>
        <w:t>emerytury, renty inwalidzkie, renty rodzinne, pozostałe świadczenia z tytułu zaopatrzenia emerytalnego żołnierzy i funkcjonariuszy,</w:t>
      </w:r>
    </w:p>
    <w:p w14:paraId="738DD56B" w14:textId="4FAA23A2" w:rsidR="00914885" w:rsidRPr="009D07AE" w:rsidRDefault="00914885" w:rsidP="00FA540B">
      <w:pPr>
        <w:numPr>
          <w:ilvl w:val="0"/>
          <w:numId w:val="34"/>
        </w:numPr>
        <w:tabs>
          <w:tab w:val="left" w:pos="709"/>
        </w:tabs>
        <w:spacing w:after="120" w:line="360" w:lineRule="auto"/>
        <w:ind w:left="709" w:hanging="283"/>
        <w:jc w:val="both"/>
        <w:rPr>
          <w:sz w:val="24"/>
          <w:szCs w:val="24"/>
        </w:rPr>
      </w:pPr>
      <w:r w:rsidRPr="009D07AE">
        <w:rPr>
          <w:sz w:val="24"/>
          <w:szCs w:val="24"/>
        </w:rPr>
        <w:t>uposażenia sędziów i prokuratorów w stanie spoczynku oraz uposażenia rodzinne, a</w:t>
      </w:r>
      <w:r w:rsidR="009437B4" w:rsidRPr="009D07AE">
        <w:rPr>
          <w:sz w:val="24"/>
          <w:szCs w:val="24"/>
        </w:rPr>
        <w:t> </w:t>
      </w:r>
      <w:r w:rsidRPr="009D07AE">
        <w:rPr>
          <w:sz w:val="24"/>
          <w:szCs w:val="24"/>
        </w:rPr>
        <w:t>także pozostałe świadczenia wypłacane sędziom i prokuratorom w stanie spoczynku.</w:t>
      </w:r>
    </w:p>
    <w:p w14:paraId="23416B80" w14:textId="77777777" w:rsidR="00914885" w:rsidRPr="009D07AE" w:rsidRDefault="00914885" w:rsidP="00804230">
      <w:pPr>
        <w:spacing w:after="120" w:line="360" w:lineRule="auto"/>
        <w:ind w:left="426"/>
        <w:jc w:val="both"/>
        <w:rPr>
          <w:rFonts w:eastAsia="Calibri"/>
          <w:sz w:val="24"/>
          <w:szCs w:val="24"/>
          <w:lang w:eastAsia="en-US"/>
        </w:rPr>
      </w:pPr>
      <w:r w:rsidRPr="009D07AE">
        <w:rPr>
          <w:rFonts w:eastAsia="Calibri"/>
          <w:sz w:val="24"/>
          <w:szCs w:val="24"/>
          <w:lang w:eastAsia="en-US"/>
        </w:rPr>
        <w:t>Wydatki należy wykazać w podziale na poszczególne rodzaje świadczeń.</w:t>
      </w:r>
    </w:p>
    <w:p w14:paraId="1FC5CA45" w14:textId="5B1BF445" w:rsidR="00914885" w:rsidRPr="009D07AE" w:rsidRDefault="00914885" w:rsidP="00804230">
      <w:pPr>
        <w:spacing w:after="120" w:line="360" w:lineRule="auto"/>
        <w:ind w:left="426"/>
        <w:jc w:val="both"/>
        <w:rPr>
          <w:rFonts w:eastAsia="Calibri"/>
          <w:sz w:val="24"/>
          <w:szCs w:val="24"/>
          <w:lang w:eastAsia="en-US"/>
        </w:rPr>
      </w:pPr>
      <w:r w:rsidRPr="009D07AE">
        <w:rPr>
          <w:rFonts w:eastAsia="Calibri"/>
          <w:sz w:val="24"/>
          <w:szCs w:val="24"/>
          <w:lang w:eastAsia="en-US"/>
        </w:rPr>
        <w:t xml:space="preserve">W części „29. Obrona </w:t>
      </w:r>
      <w:r w:rsidR="006464B0" w:rsidRPr="009D07AE">
        <w:rPr>
          <w:rFonts w:eastAsia="Calibri"/>
          <w:sz w:val="24"/>
          <w:szCs w:val="24"/>
          <w:lang w:eastAsia="en-US"/>
        </w:rPr>
        <w:t>n</w:t>
      </w:r>
      <w:r w:rsidRPr="009D07AE">
        <w:rPr>
          <w:rFonts w:eastAsia="Calibri"/>
          <w:sz w:val="24"/>
          <w:szCs w:val="24"/>
          <w:lang w:eastAsia="en-US"/>
        </w:rPr>
        <w:t>arodowa” oraz „37. Sprawiedliwość” planowane wydatki należy przedstawić także w podziale na rozdziały.</w:t>
      </w:r>
    </w:p>
    <w:p w14:paraId="01ED7876" w14:textId="4FE3967F" w:rsidR="00914885" w:rsidRPr="009D07AE" w:rsidRDefault="00914885" w:rsidP="00804230">
      <w:pPr>
        <w:spacing w:after="120" w:line="360" w:lineRule="auto"/>
        <w:ind w:left="426"/>
        <w:jc w:val="both"/>
        <w:rPr>
          <w:sz w:val="24"/>
          <w:szCs w:val="24"/>
        </w:rPr>
      </w:pPr>
      <w:r w:rsidRPr="009D07AE">
        <w:rPr>
          <w:sz w:val="24"/>
          <w:szCs w:val="24"/>
          <w:lang w:eastAsia="en-US"/>
        </w:rPr>
        <w:t>Formularz</w:t>
      </w:r>
      <w:r w:rsidRPr="009D07AE">
        <w:rPr>
          <w:sz w:val="24"/>
          <w:szCs w:val="24"/>
        </w:rPr>
        <w:t xml:space="preserve"> jest opracowywany również przez Prezesa Zakładu Ubezpieczeń Społecznych (część 73) oraz Prezesa Kasy Rolniczego Ubezpieczenia Społecznego (część 72) w</w:t>
      </w:r>
      <w:r w:rsidR="00F715B7" w:rsidRPr="009D07AE">
        <w:rPr>
          <w:sz w:val="24"/>
          <w:szCs w:val="24"/>
        </w:rPr>
        <w:t xml:space="preserve"> </w:t>
      </w:r>
      <w:r w:rsidRPr="009D07AE">
        <w:rPr>
          <w:sz w:val="24"/>
          <w:szCs w:val="24"/>
        </w:rPr>
        <w:t>zakresie wydatków planowanych w rozdziale „75313 Świadczenia finansowane z budżetu państwa zlecone do wypłaty Zakładowi Ubezpieczeń Społecznych i Kasie Rolniczego Ubezpieczenia Społecznego</w:t>
      </w:r>
      <w:r w:rsidR="008C2A3F" w:rsidRPr="009D07AE">
        <w:rPr>
          <w:sz w:val="24"/>
          <w:szCs w:val="24"/>
        </w:rPr>
        <w:t>”</w:t>
      </w:r>
      <w:r w:rsidRPr="009D07AE">
        <w:rPr>
          <w:sz w:val="24"/>
          <w:szCs w:val="24"/>
        </w:rPr>
        <w:t>. Oprócz wydatków budżetu państwa z tytułu wypłacanych świadczeń społecznych klasyfikowanych w</w:t>
      </w:r>
      <w:r w:rsidR="009437B4" w:rsidRPr="009D07AE">
        <w:rPr>
          <w:sz w:val="24"/>
          <w:szCs w:val="24"/>
        </w:rPr>
        <w:t> </w:t>
      </w:r>
      <w:r w:rsidRPr="009D07AE">
        <w:rPr>
          <w:sz w:val="24"/>
          <w:szCs w:val="24"/>
        </w:rPr>
        <w:t xml:space="preserve">paragrafie 3110 wyżej wymienieni dysponenci wykazują osobno kwotę obsługi świadczeń zleconych do wypłaty (paragraf „2860 Dotacja </w:t>
      </w:r>
      <w:r w:rsidR="0073769E" w:rsidRPr="009D07AE">
        <w:rPr>
          <w:sz w:val="24"/>
          <w:szCs w:val="24"/>
        </w:rPr>
        <w:t>z </w:t>
      </w:r>
      <w:r w:rsidRPr="009D07AE">
        <w:rPr>
          <w:sz w:val="24"/>
          <w:szCs w:val="24"/>
        </w:rPr>
        <w:t>budżetu państwa stanowiąca zwrot kosztów</w:t>
      </w:r>
      <w:r w:rsidR="00F715B7" w:rsidRPr="009D07AE">
        <w:rPr>
          <w:sz w:val="24"/>
          <w:szCs w:val="24"/>
        </w:rPr>
        <w:t xml:space="preserve"> obsługi świadczeń zleconych do </w:t>
      </w:r>
      <w:r w:rsidRPr="009D07AE">
        <w:rPr>
          <w:sz w:val="24"/>
          <w:szCs w:val="24"/>
        </w:rPr>
        <w:t>wypłaty Zakładowi Ubezpieczeń Społecznych i</w:t>
      </w:r>
      <w:r w:rsidR="00EB5183" w:rsidRPr="009D07AE">
        <w:rPr>
          <w:sz w:val="24"/>
          <w:szCs w:val="24"/>
        </w:rPr>
        <w:t> </w:t>
      </w:r>
      <w:r w:rsidRPr="009D07AE">
        <w:rPr>
          <w:sz w:val="24"/>
          <w:szCs w:val="24"/>
        </w:rPr>
        <w:t>Kasie Rolniczego Ubezpieczenia Społecznego oraz dotacja dla Funduszu Kościelnego”), a Zakład Ubezpieczeń Społecznych kwotę odsetek (paragraf „4580 Pozostałe odsetki”).</w:t>
      </w:r>
    </w:p>
    <w:p w14:paraId="0E32ED9C" w14:textId="307F53E9" w:rsidR="00914885" w:rsidRPr="009D07AE" w:rsidRDefault="00914885" w:rsidP="00804230">
      <w:pPr>
        <w:spacing w:after="120" w:line="360" w:lineRule="auto"/>
        <w:ind w:left="426"/>
        <w:jc w:val="both"/>
        <w:rPr>
          <w:rFonts w:eastAsia="Calibri"/>
          <w:sz w:val="24"/>
          <w:szCs w:val="24"/>
          <w:lang w:eastAsia="en-US"/>
        </w:rPr>
      </w:pPr>
      <w:r w:rsidRPr="009D07AE">
        <w:rPr>
          <w:rFonts w:eastAsia="Calibri"/>
          <w:sz w:val="24"/>
          <w:szCs w:val="24"/>
          <w:lang w:eastAsia="en-US"/>
        </w:rPr>
        <w:t xml:space="preserve">Wydatki wykazane w kolumnie 9 powinny być zgodne z kwotami zaplanowanymi w formularzu </w:t>
      </w:r>
      <w:r w:rsidRPr="009D07AE">
        <w:rPr>
          <w:rFonts w:eastAsia="Calibri"/>
          <w:b/>
          <w:sz w:val="24"/>
          <w:szCs w:val="24"/>
          <w:lang w:eastAsia="en-US"/>
        </w:rPr>
        <w:t>OPBW</w:t>
      </w:r>
      <w:r w:rsidRPr="009D07AE">
        <w:rPr>
          <w:rFonts w:eastAsia="Calibri"/>
          <w:sz w:val="24"/>
          <w:szCs w:val="24"/>
          <w:lang w:eastAsia="en-US"/>
        </w:rPr>
        <w:t xml:space="preserve"> we właściwych częściach budżetowych.</w:t>
      </w:r>
    </w:p>
    <w:p w14:paraId="52D229A1" w14:textId="5A7CF7F0" w:rsidR="00914885" w:rsidRPr="009D07AE" w:rsidRDefault="00914885" w:rsidP="00804230">
      <w:pPr>
        <w:spacing w:after="120" w:line="360" w:lineRule="auto"/>
        <w:ind w:left="426"/>
        <w:jc w:val="both"/>
        <w:rPr>
          <w:rFonts w:eastAsia="Calibri"/>
          <w:sz w:val="24"/>
          <w:szCs w:val="24"/>
          <w:lang w:eastAsia="en-US"/>
        </w:rPr>
      </w:pPr>
      <w:r w:rsidRPr="009D07AE">
        <w:rPr>
          <w:rFonts w:eastAsia="Calibri"/>
          <w:sz w:val="24"/>
          <w:szCs w:val="24"/>
          <w:lang w:eastAsia="en-US"/>
        </w:rPr>
        <w:t>Dysponent dołącza do formularza uzasadnienie opisowe projektowanych wielkości w</w:t>
      </w:r>
      <w:r w:rsidR="009437B4" w:rsidRPr="009D07AE">
        <w:rPr>
          <w:rFonts w:eastAsia="Calibri"/>
          <w:sz w:val="24"/>
          <w:szCs w:val="24"/>
          <w:lang w:eastAsia="en-US"/>
        </w:rPr>
        <w:t> </w:t>
      </w:r>
      <w:r w:rsidRPr="009D07AE">
        <w:rPr>
          <w:rFonts w:eastAsia="Calibri"/>
          <w:sz w:val="24"/>
          <w:szCs w:val="24"/>
          <w:lang w:eastAsia="en-US"/>
        </w:rPr>
        <w:t>zakresie liczby świadczeniobiorców</w:t>
      </w:r>
      <w:r w:rsidR="00F715B7" w:rsidRPr="009D07AE">
        <w:rPr>
          <w:rFonts w:eastAsia="Calibri"/>
          <w:sz w:val="24"/>
          <w:szCs w:val="24"/>
          <w:lang w:eastAsia="en-US"/>
        </w:rPr>
        <w:t xml:space="preserve"> oraz środków przeznaczonych na </w:t>
      </w:r>
      <w:r w:rsidRPr="009D07AE">
        <w:rPr>
          <w:rFonts w:eastAsia="Calibri"/>
          <w:sz w:val="24"/>
          <w:szCs w:val="24"/>
          <w:lang w:eastAsia="en-US"/>
        </w:rPr>
        <w:t>świadczenia społeczne z podaniem przyczyn zmian w stosun</w:t>
      </w:r>
      <w:r w:rsidR="00F715B7" w:rsidRPr="009D07AE">
        <w:rPr>
          <w:rFonts w:eastAsia="Calibri"/>
          <w:sz w:val="24"/>
          <w:szCs w:val="24"/>
          <w:lang w:eastAsia="en-US"/>
        </w:rPr>
        <w:t>ku do wielkości zaplanowanych w</w:t>
      </w:r>
      <w:r w:rsidR="009437B4" w:rsidRPr="009D07AE">
        <w:rPr>
          <w:rFonts w:eastAsia="Calibri"/>
          <w:sz w:val="24"/>
          <w:szCs w:val="24"/>
          <w:lang w:eastAsia="en-US"/>
        </w:rPr>
        <w:t> </w:t>
      </w:r>
      <w:r w:rsidRPr="009D07AE">
        <w:rPr>
          <w:rFonts w:eastAsia="Calibri"/>
          <w:sz w:val="24"/>
          <w:szCs w:val="24"/>
          <w:lang w:eastAsia="en-US"/>
        </w:rPr>
        <w:t>poprzednim roku budżetowym.</w:t>
      </w:r>
    </w:p>
    <w:p w14:paraId="6393D98E" w14:textId="26BF7EAE" w:rsidR="00914885" w:rsidRPr="009D07AE" w:rsidRDefault="00914885" w:rsidP="00804230">
      <w:pPr>
        <w:spacing w:after="360" w:line="360" w:lineRule="auto"/>
        <w:ind w:left="425"/>
        <w:jc w:val="both"/>
        <w:rPr>
          <w:sz w:val="24"/>
          <w:szCs w:val="24"/>
        </w:rPr>
      </w:pPr>
      <w:r w:rsidRPr="009D07AE">
        <w:rPr>
          <w:sz w:val="24"/>
          <w:szCs w:val="24"/>
        </w:rPr>
        <w:t xml:space="preserve">Dla części „72. Kasa Rolniczego Ubezpieczenia Społecznego” oraz „73. Zakład Ubezpieczeń Społecznych” formularz powinien być przekazany do Departamentu Budżetu Państwa </w:t>
      </w:r>
      <w:r w:rsidRPr="009D07AE">
        <w:rPr>
          <w:sz w:val="24"/>
          <w:szCs w:val="24"/>
        </w:rPr>
        <w:lastRenderedPageBreak/>
        <w:t>Ministerstwa Finansów. W zakresie pozostałych części budżetowych – do Departamentu Finansowania Sfery Budżetowej.</w:t>
      </w:r>
    </w:p>
    <w:p w14:paraId="3A0E1525" w14:textId="77777777" w:rsidR="00914885" w:rsidRPr="009D07AE" w:rsidRDefault="00914885" w:rsidP="00300DA1">
      <w:pPr>
        <w:pStyle w:val="cyfra"/>
        <w:keepNext/>
        <w:numPr>
          <w:ilvl w:val="0"/>
          <w:numId w:val="3"/>
        </w:numPr>
        <w:tabs>
          <w:tab w:val="clear" w:pos="426"/>
          <w:tab w:val="clear" w:pos="567"/>
        </w:tabs>
        <w:spacing w:line="360" w:lineRule="auto"/>
        <w:ind w:left="426"/>
        <w:jc w:val="both"/>
        <w:outlineLvl w:val="1"/>
        <w:rPr>
          <w:rFonts w:ascii="Times New Roman" w:hAnsi="Times New Roman"/>
          <w:bCs/>
          <w:sz w:val="24"/>
          <w:szCs w:val="24"/>
        </w:rPr>
      </w:pPr>
      <w:r w:rsidRPr="009D07AE">
        <w:rPr>
          <w:rFonts w:ascii="Times New Roman" w:hAnsi="Times New Roman"/>
          <w:sz w:val="24"/>
          <w:szCs w:val="24"/>
        </w:rPr>
        <w:t xml:space="preserve">Formularz </w:t>
      </w:r>
      <w:r w:rsidRPr="009D07AE">
        <w:rPr>
          <w:rFonts w:ascii="Times New Roman" w:hAnsi="Times New Roman"/>
          <w:b/>
          <w:sz w:val="24"/>
          <w:szCs w:val="24"/>
        </w:rPr>
        <w:t>BW-I</w:t>
      </w:r>
    </w:p>
    <w:p w14:paraId="494E103F" w14:textId="21199B88" w:rsidR="0026750E" w:rsidRPr="009D07AE" w:rsidRDefault="00D757C2" w:rsidP="00804230">
      <w:pPr>
        <w:pStyle w:val="Akapitzlist"/>
        <w:spacing w:after="120" w:line="360" w:lineRule="auto"/>
        <w:ind w:left="426"/>
        <w:contextualSpacing w:val="0"/>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W</w:t>
      </w:r>
      <w:r w:rsidR="0026750E" w:rsidRPr="009D07AE">
        <w:rPr>
          <w:rFonts w:ascii="Times New Roman" w:eastAsia="Times New Roman" w:hAnsi="Times New Roman"/>
          <w:sz w:val="24"/>
          <w:szCs w:val="24"/>
          <w:lang w:eastAsia="pl-PL"/>
        </w:rPr>
        <w:t xml:space="preserve"> formularzu BW-I wykazuje się inwestycje, na finansowanie których planuje się przeznaczyć środki budżetu państwa w roku N+1 oraz latach N+2, N+3</w:t>
      </w:r>
      <w:r w:rsidR="00CE00F9" w:rsidRPr="009D07AE">
        <w:rPr>
          <w:rFonts w:ascii="Times New Roman" w:eastAsia="Times New Roman" w:hAnsi="Times New Roman"/>
          <w:sz w:val="24"/>
          <w:szCs w:val="24"/>
          <w:lang w:eastAsia="pl-PL"/>
        </w:rPr>
        <w:t xml:space="preserve"> i N+4</w:t>
      </w:r>
      <w:r w:rsidR="0026750E" w:rsidRPr="009D07AE">
        <w:rPr>
          <w:rFonts w:ascii="Times New Roman" w:eastAsia="Times New Roman" w:hAnsi="Times New Roman"/>
          <w:sz w:val="24"/>
          <w:szCs w:val="24"/>
          <w:lang w:eastAsia="pl-PL"/>
        </w:rPr>
        <w:t xml:space="preserve">. Formularz obejmuje również </w:t>
      </w:r>
      <w:r w:rsidR="002A4E44" w:rsidRPr="009D07AE">
        <w:rPr>
          <w:rFonts w:ascii="Times New Roman" w:eastAsia="Times New Roman" w:hAnsi="Times New Roman"/>
          <w:sz w:val="24"/>
          <w:szCs w:val="24"/>
          <w:lang w:eastAsia="pl-PL"/>
        </w:rPr>
        <w:t xml:space="preserve">inwestycje, których realizacja zakończy się w </w:t>
      </w:r>
      <w:r w:rsidR="0026750E" w:rsidRPr="009D07AE">
        <w:rPr>
          <w:rFonts w:ascii="Times New Roman" w:eastAsia="Times New Roman" w:hAnsi="Times New Roman"/>
          <w:sz w:val="24"/>
          <w:szCs w:val="24"/>
          <w:lang w:eastAsia="pl-PL"/>
        </w:rPr>
        <w:t>roku N</w:t>
      </w:r>
      <w:r w:rsidR="006D23C7" w:rsidRPr="009D07AE">
        <w:rPr>
          <w:rFonts w:ascii="Times New Roman" w:eastAsia="Times New Roman" w:hAnsi="Times New Roman"/>
          <w:sz w:val="24"/>
          <w:szCs w:val="24"/>
          <w:lang w:eastAsia="pl-PL"/>
        </w:rPr>
        <w:t>,</w:t>
      </w:r>
      <w:r w:rsidR="0026750E" w:rsidRPr="009D07AE">
        <w:rPr>
          <w:rFonts w:ascii="Times New Roman" w:eastAsia="Times New Roman" w:hAnsi="Times New Roman"/>
          <w:sz w:val="24"/>
          <w:szCs w:val="24"/>
          <w:lang w:eastAsia="pl-PL"/>
        </w:rPr>
        <w:t xml:space="preserve"> i może uwzględniać inwestycje, których realizacja rozpocznie się po roku N+1, z</w:t>
      </w:r>
      <w:r w:rsidR="004B236B" w:rsidRPr="009D07AE">
        <w:rPr>
          <w:rFonts w:ascii="Times New Roman" w:eastAsia="Times New Roman" w:hAnsi="Times New Roman"/>
          <w:sz w:val="24"/>
          <w:szCs w:val="24"/>
          <w:lang w:eastAsia="pl-PL"/>
        </w:rPr>
        <w:t>godnie z </w:t>
      </w:r>
      <w:r w:rsidR="0026750E" w:rsidRPr="009D07AE">
        <w:rPr>
          <w:rFonts w:ascii="Times New Roman" w:eastAsia="Times New Roman" w:hAnsi="Times New Roman"/>
          <w:sz w:val="24"/>
          <w:szCs w:val="24"/>
          <w:lang w:eastAsia="pl-PL"/>
        </w:rPr>
        <w:t>priorytetami przyjętymi w planie finansowym dysponenta części budżetowej</w:t>
      </w:r>
      <w:r w:rsidR="00646310" w:rsidRPr="009D07AE">
        <w:rPr>
          <w:rFonts w:ascii="Times New Roman" w:eastAsia="Times New Roman" w:hAnsi="Times New Roman"/>
          <w:sz w:val="24"/>
          <w:szCs w:val="24"/>
          <w:lang w:eastAsia="pl-PL"/>
        </w:rPr>
        <w:t>.</w:t>
      </w:r>
    </w:p>
    <w:p w14:paraId="52D218A0" w14:textId="5DA997F7" w:rsidR="0026750E" w:rsidRPr="009D07AE" w:rsidRDefault="0026750E" w:rsidP="00F32447">
      <w:pPr>
        <w:pStyle w:val="Akapitzlist"/>
        <w:spacing w:after="120" w:line="360" w:lineRule="auto"/>
        <w:ind w:left="426"/>
        <w:contextualSpacing w:val="0"/>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Zadania wykazywane na formularzu BW-I należy przypisać do określonej kategorii (inwestycyjne programy wieloletnie, inwestycje pozostałe polegające na budownictwie inwestycyjnym, zakupy inwestycyjne niezwiązane z budownictwem, zakupy uzbrojenia i sprzętu wojskowego, inwestycje realizowane w ramach Programu Inwestycji NATO w</w:t>
      </w:r>
      <w:r w:rsidR="009437B4" w:rsidRPr="009D07AE">
        <w:rPr>
          <w:rFonts w:ascii="Times New Roman" w:eastAsia="Times New Roman" w:hAnsi="Times New Roman"/>
          <w:sz w:val="24"/>
          <w:szCs w:val="24"/>
          <w:lang w:eastAsia="pl-PL"/>
        </w:rPr>
        <w:t> </w:t>
      </w:r>
      <w:r w:rsidRPr="009D07AE">
        <w:rPr>
          <w:rFonts w:ascii="Times New Roman" w:eastAsia="Times New Roman" w:hAnsi="Times New Roman"/>
          <w:sz w:val="24"/>
          <w:szCs w:val="24"/>
          <w:lang w:eastAsia="pl-PL"/>
        </w:rPr>
        <w:t xml:space="preserve">Dziedzinie Bezpieczeństwa) oraz klasyfikacji budżetowej. Inwestycje jednego rodzaju należy wykazać łącznie, np. zakup środków transportu, zakup sprzętu informatycznego, zakup sprzętu biurowego itp. </w:t>
      </w:r>
    </w:p>
    <w:p w14:paraId="6107A6DD" w14:textId="59EA258C" w:rsidR="0026750E" w:rsidRPr="009D07AE" w:rsidRDefault="0026750E" w:rsidP="00F32447">
      <w:pPr>
        <w:spacing w:after="120" w:line="360" w:lineRule="auto"/>
        <w:ind w:left="425"/>
        <w:jc w:val="both"/>
        <w:rPr>
          <w:sz w:val="24"/>
          <w:szCs w:val="24"/>
        </w:rPr>
      </w:pPr>
      <w:r w:rsidRPr="009D07AE">
        <w:rPr>
          <w:sz w:val="24"/>
          <w:szCs w:val="24"/>
        </w:rPr>
        <w:t>O zakwalifikowaniu wydatku/dotacji do kategorii inwestycyjnej oraz</w:t>
      </w:r>
      <w:r w:rsidR="00B9194A" w:rsidRPr="009D07AE">
        <w:rPr>
          <w:sz w:val="24"/>
          <w:szCs w:val="24"/>
        </w:rPr>
        <w:t> </w:t>
      </w:r>
      <w:r w:rsidRPr="009D07AE">
        <w:rPr>
          <w:sz w:val="24"/>
          <w:szCs w:val="24"/>
        </w:rPr>
        <w:t>o zastosowanym nazewnictwie zadań inwestycyjnych decydują dysponenci, mając na uwadze, iż środki budżetowe na finansowanie lub dofinansowanie inwestycji nie obejmują środków na remonty, które finansowane są w ramach wydatków bieżących. Pomocne w tym zakresie będą przepisy zawarte w § 3 rozporządzenia Rady Ministrów z dnia 2 grudnia 2010 r. w sprawie szczegółowego sposobu i trybu finansowania inwestycji z budże</w:t>
      </w:r>
      <w:r w:rsidR="004B236B" w:rsidRPr="009D07AE">
        <w:rPr>
          <w:sz w:val="24"/>
          <w:szCs w:val="24"/>
        </w:rPr>
        <w:t xml:space="preserve">tu państwa </w:t>
      </w:r>
      <w:r w:rsidR="000B7E5B" w:rsidRPr="009D07AE">
        <w:rPr>
          <w:sz w:val="24"/>
          <w:szCs w:val="24"/>
        </w:rPr>
        <w:t>(Dz.</w:t>
      </w:r>
      <w:r w:rsidR="000D05EC" w:rsidRPr="009D07AE">
        <w:rPr>
          <w:sz w:val="24"/>
          <w:szCs w:val="24"/>
        </w:rPr>
        <w:t xml:space="preserve"> </w:t>
      </w:r>
      <w:r w:rsidR="000B7E5B" w:rsidRPr="009D07AE">
        <w:rPr>
          <w:sz w:val="24"/>
          <w:szCs w:val="24"/>
        </w:rPr>
        <w:t>U.</w:t>
      </w:r>
      <w:r w:rsidR="00C1149A" w:rsidRPr="009D07AE">
        <w:rPr>
          <w:sz w:val="24"/>
          <w:szCs w:val="24"/>
        </w:rPr>
        <w:t xml:space="preserve"> </w:t>
      </w:r>
      <w:r w:rsidR="000B7E5B" w:rsidRPr="009D07AE">
        <w:rPr>
          <w:sz w:val="24"/>
          <w:szCs w:val="24"/>
        </w:rPr>
        <w:t xml:space="preserve">poz. 1579) </w:t>
      </w:r>
      <w:r w:rsidR="004B236B" w:rsidRPr="009D07AE">
        <w:rPr>
          <w:sz w:val="24"/>
          <w:szCs w:val="24"/>
        </w:rPr>
        <w:t>oraz art. 3 ustawy z</w:t>
      </w:r>
      <w:r w:rsidR="00C1149A" w:rsidRPr="009D07AE">
        <w:rPr>
          <w:sz w:val="24"/>
          <w:szCs w:val="24"/>
        </w:rPr>
        <w:t xml:space="preserve"> </w:t>
      </w:r>
      <w:r w:rsidRPr="009D07AE">
        <w:rPr>
          <w:sz w:val="24"/>
          <w:szCs w:val="24"/>
        </w:rPr>
        <w:t>dnia 7 lipca 1994 r. – Prawo budowlane</w:t>
      </w:r>
      <w:r w:rsidR="000B7E5B" w:rsidRPr="009D07AE">
        <w:rPr>
          <w:sz w:val="24"/>
          <w:szCs w:val="24"/>
        </w:rPr>
        <w:t xml:space="preserve"> (Dz.</w:t>
      </w:r>
      <w:r w:rsidR="000D05EC" w:rsidRPr="009D07AE">
        <w:rPr>
          <w:sz w:val="24"/>
          <w:szCs w:val="24"/>
        </w:rPr>
        <w:t xml:space="preserve"> </w:t>
      </w:r>
      <w:r w:rsidR="000B7E5B" w:rsidRPr="009D07AE">
        <w:rPr>
          <w:sz w:val="24"/>
          <w:szCs w:val="24"/>
        </w:rPr>
        <w:t>U. z 202</w:t>
      </w:r>
      <w:r w:rsidR="00F3071A">
        <w:rPr>
          <w:sz w:val="24"/>
          <w:szCs w:val="24"/>
        </w:rPr>
        <w:t>4</w:t>
      </w:r>
      <w:r w:rsidR="000B7E5B" w:rsidRPr="009D07AE">
        <w:rPr>
          <w:sz w:val="24"/>
          <w:szCs w:val="24"/>
        </w:rPr>
        <w:t xml:space="preserve"> r. poz. </w:t>
      </w:r>
      <w:r w:rsidR="00F3071A">
        <w:rPr>
          <w:sz w:val="24"/>
          <w:szCs w:val="24"/>
        </w:rPr>
        <w:t>725</w:t>
      </w:r>
      <w:r w:rsidR="000B7E5B" w:rsidRPr="009D07AE">
        <w:rPr>
          <w:sz w:val="24"/>
          <w:szCs w:val="24"/>
        </w:rPr>
        <w:t>, z późn. zm.)</w:t>
      </w:r>
      <w:r w:rsidRPr="009D07AE">
        <w:rPr>
          <w:sz w:val="24"/>
          <w:szCs w:val="24"/>
        </w:rPr>
        <w:t>.</w:t>
      </w:r>
    </w:p>
    <w:p w14:paraId="7D9945F9" w14:textId="5BB29EF2" w:rsidR="0026750E" w:rsidRPr="009D07AE" w:rsidRDefault="0026750E" w:rsidP="00804230">
      <w:pPr>
        <w:spacing w:line="360" w:lineRule="auto"/>
        <w:ind w:left="426"/>
        <w:jc w:val="both"/>
        <w:rPr>
          <w:sz w:val="24"/>
          <w:szCs w:val="24"/>
        </w:rPr>
      </w:pPr>
      <w:r w:rsidRPr="009D07AE">
        <w:rPr>
          <w:sz w:val="24"/>
          <w:szCs w:val="24"/>
        </w:rPr>
        <w:t xml:space="preserve">Formularz </w:t>
      </w:r>
      <w:r w:rsidRPr="009D07AE">
        <w:rPr>
          <w:b/>
          <w:sz w:val="24"/>
          <w:szCs w:val="24"/>
        </w:rPr>
        <w:t>BW-I</w:t>
      </w:r>
      <w:r w:rsidRPr="009D07AE">
        <w:rPr>
          <w:sz w:val="24"/>
          <w:szCs w:val="24"/>
        </w:rPr>
        <w:t xml:space="preserve"> nie obejmuje wydatków/dotacji na inwestycje realizowane w ramach projektów współfinansowanych z udziałem środków Unii Europejskiej oraz zadań inwestycyjnych w</w:t>
      </w:r>
      <w:r w:rsidR="00EB5183" w:rsidRPr="009D07AE">
        <w:rPr>
          <w:sz w:val="24"/>
          <w:szCs w:val="24"/>
        </w:rPr>
        <w:t> </w:t>
      </w:r>
      <w:r w:rsidRPr="009D07AE">
        <w:rPr>
          <w:sz w:val="24"/>
          <w:szCs w:val="24"/>
        </w:rPr>
        <w:t>ramach budżetu środków europejskich.</w:t>
      </w:r>
    </w:p>
    <w:p w14:paraId="7C1E4B8D" w14:textId="099BA140" w:rsidR="0026750E" w:rsidRPr="009D07AE" w:rsidRDefault="0026750E" w:rsidP="00F32447">
      <w:pPr>
        <w:spacing w:after="120" w:line="360" w:lineRule="auto"/>
        <w:ind w:left="425"/>
        <w:jc w:val="both"/>
        <w:rPr>
          <w:bCs/>
          <w:sz w:val="24"/>
          <w:szCs w:val="24"/>
        </w:rPr>
      </w:pPr>
      <w:r w:rsidRPr="009D07AE">
        <w:rPr>
          <w:sz w:val="24"/>
          <w:szCs w:val="24"/>
        </w:rPr>
        <w:t xml:space="preserve">W częściach I </w:t>
      </w:r>
      <w:proofErr w:type="spellStart"/>
      <w:r w:rsidRPr="009D07AE">
        <w:rPr>
          <w:sz w:val="24"/>
          <w:szCs w:val="24"/>
        </w:rPr>
        <w:t>i</w:t>
      </w:r>
      <w:proofErr w:type="spellEnd"/>
      <w:r w:rsidRPr="009D07AE">
        <w:rPr>
          <w:sz w:val="24"/>
          <w:szCs w:val="24"/>
        </w:rPr>
        <w:t xml:space="preserve"> II formularza </w:t>
      </w:r>
      <w:r w:rsidRPr="009D07AE">
        <w:rPr>
          <w:b/>
          <w:sz w:val="24"/>
          <w:szCs w:val="24"/>
        </w:rPr>
        <w:t>BW-I</w:t>
      </w:r>
      <w:r w:rsidRPr="009D07AE">
        <w:rPr>
          <w:sz w:val="24"/>
          <w:szCs w:val="24"/>
        </w:rPr>
        <w:t xml:space="preserve"> wymienia się poszczególne tytuły inwestycji (m.in.</w:t>
      </w:r>
      <w:r w:rsidR="00EB5183" w:rsidRPr="009D07AE">
        <w:rPr>
          <w:sz w:val="24"/>
          <w:szCs w:val="24"/>
        </w:rPr>
        <w:t> </w:t>
      </w:r>
      <w:r w:rsidRPr="009D07AE">
        <w:rPr>
          <w:sz w:val="24"/>
          <w:szCs w:val="24"/>
        </w:rPr>
        <w:t>polegające na</w:t>
      </w:r>
      <w:r w:rsidR="000272DB" w:rsidRPr="009D07AE">
        <w:rPr>
          <w:sz w:val="24"/>
          <w:szCs w:val="24"/>
        </w:rPr>
        <w:t xml:space="preserve"> </w:t>
      </w:r>
      <w:r w:rsidRPr="009D07AE">
        <w:rPr>
          <w:sz w:val="24"/>
          <w:szCs w:val="24"/>
        </w:rPr>
        <w:t xml:space="preserve">budownictwie oraz zakupy inwestycyjne) kolejno działami, w działach </w:t>
      </w:r>
      <w:r w:rsidR="006D23C7" w:rsidRPr="009D07AE">
        <w:rPr>
          <w:sz w:val="24"/>
          <w:szCs w:val="24"/>
        </w:rPr>
        <w:t>–</w:t>
      </w:r>
      <w:r w:rsidR="00EB5183" w:rsidRPr="009D07AE">
        <w:rPr>
          <w:sz w:val="24"/>
          <w:szCs w:val="24"/>
        </w:rPr>
        <w:t> </w:t>
      </w:r>
      <w:r w:rsidRPr="009D07AE">
        <w:rPr>
          <w:sz w:val="24"/>
          <w:szCs w:val="24"/>
        </w:rPr>
        <w:t xml:space="preserve">rozdziałami, w rozdziałach </w:t>
      </w:r>
      <w:r w:rsidR="006D23C7" w:rsidRPr="009D07AE">
        <w:rPr>
          <w:sz w:val="24"/>
          <w:szCs w:val="24"/>
        </w:rPr>
        <w:t xml:space="preserve">– </w:t>
      </w:r>
      <w:r w:rsidRPr="009D07AE">
        <w:rPr>
          <w:sz w:val="24"/>
          <w:szCs w:val="24"/>
        </w:rPr>
        <w:t>paragrafami czterocyfrowymi. Inwestycje jednego rodzaju należy wykazać łącznie, np. zakup środków transportu, zakup sprzętu informatycznego, zakup sprzętu biurowego itp.</w:t>
      </w:r>
    </w:p>
    <w:p w14:paraId="31456838" w14:textId="1B2C5422" w:rsidR="0026750E" w:rsidRPr="009D07AE" w:rsidRDefault="0026750E" w:rsidP="00804230">
      <w:pPr>
        <w:spacing w:line="360" w:lineRule="auto"/>
        <w:ind w:left="426"/>
        <w:jc w:val="both"/>
        <w:rPr>
          <w:bCs/>
          <w:sz w:val="24"/>
          <w:szCs w:val="24"/>
        </w:rPr>
      </w:pPr>
      <w:r w:rsidRPr="009D07AE">
        <w:rPr>
          <w:bCs/>
          <w:sz w:val="24"/>
          <w:szCs w:val="24"/>
        </w:rPr>
        <w:t xml:space="preserve">Wszystkie wydatki/dotacje wykazane w formularzu </w:t>
      </w:r>
      <w:r w:rsidRPr="009D07AE">
        <w:rPr>
          <w:b/>
          <w:sz w:val="24"/>
          <w:szCs w:val="24"/>
        </w:rPr>
        <w:t>BW-I</w:t>
      </w:r>
      <w:r w:rsidRPr="009D07AE">
        <w:rPr>
          <w:bCs/>
          <w:sz w:val="24"/>
          <w:szCs w:val="24"/>
        </w:rPr>
        <w:t xml:space="preserve"> powinny być ujęte w formularzu </w:t>
      </w:r>
      <w:r w:rsidRPr="009D07AE">
        <w:rPr>
          <w:b/>
          <w:bCs/>
          <w:sz w:val="24"/>
          <w:szCs w:val="24"/>
        </w:rPr>
        <w:t>OP</w:t>
      </w:r>
      <w:r w:rsidRPr="009D07AE">
        <w:rPr>
          <w:b/>
          <w:sz w:val="24"/>
          <w:szCs w:val="24"/>
        </w:rPr>
        <w:t>BW</w:t>
      </w:r>
      <w:r w:rsidRPr="009D07AE">
        <w:rPr>
          <w:bCs/>
          <w:sz w:val="24"/>
          <w:szCs w:val="24"/>
        </w:rPr>
        <w:t xml:space="preserve"> w takiej samej klasyfikacji budżetowej.</w:t>
      </w:r>
    </w:p>
    <w:p w14:paraId="4EBBF9E5" w14:textId="056AFED9" w:rsidR="0026750E" w:rsidRPr="009D07AE" w:rsidRDefault="0026750E" w:rsidP="00F32447">
      <w:pPr>
        <w:spacing w:after="120" w:line="360" w:lineRule="auto"/>
        <w:ind w:left="425"/>
        <w:jc w:val="both"/>
        <w:rPr>
          <w:sz w:val="24"/>
          <w:szCs w:val="24"/>
        </w:rPr>
      </w:pPr>
      <w:r w:rsidRPr="009D07AE">
        <w:rPr>
          <w:sz w:val="24"/>
          <w:szCs w:val="24"/>
        </w:rPr>
        <w:lastRenderedPageBreak/>
        <w:t>Inwestycyjne zadania budowlane ujęte w formularzu powi</w:t>
      </w:r>
      <w:r w:rsidR="000272DB" w:rsidRPr="009D07AE">
        <w:rPr>
          <w:sz w:val="24"/>
          <w:szCs w:val="24"/>
        </w:rPr>
        <w:t xml:space="preserve">nny spełniać wymogi określone w </w:t>
      </w:r>
      <w:r w:rsidRPr="009D07AE">
        <w:rPr>
          <w:sz w:val="24"/>
          <w:szCs w:val="24"/>
        </w:rPr>
        <w:t>§ 4</w:t>
      </w:r>
      <w:r w:rsidR="006D23C7" w:rsidRPr="009D07AE">
        <w:rPr>
          <w:sz w:val="24"/>
          <w:szCs w:val="24"/>
        </w:rPr>
        <w:t>–</w:t>
      </w:r>
      <w:r w:rsidRPr="009D07AE">
        <w:rPr>
          <w:sz w:val="24"/>
          <w:szCs w:val="24"/>
        </w:rPr>
        <w:t>6 rozporządzenia Rady Ministrów z dnia 2 grudnia 2010 r. w sprawie szczegółowego sposobu i trybu finansowania inwestycji z budżetu państwa.</w:t>
      </w:r>
    </w:p>
    <w:p w14:paraId="1C6E9FF5" w14:textId="77777777" w:rsidR="0026750E" w:rsidRPr="009D07AE" w:rsidRDefault="0026750E" w:rsidP="00804230">
      <w:pPr>
        <w:tabs>
          <w:tab w:val="left" w:pos="851"/>
        </w:tabs>
        <w:spacing w:line="360" w:lineRule="auto"/>
        <w:ind w:left="426"/>
        <w:jc w:val="both"/>
        <w:rPr>
          <w:bCs/>
          <w:sz w:val="24"/>
          <w:szCs w:val="24"/>
        </w:rPr>
      </w:pPr>
      <w:r w:rsidRPr="009D07AE">
        <w:rPr>
          <w:bCs/>
          <w:sz w:val="24"/>
          <w:szCs w:val="24"/>
        </w:rPr>
        <w:t xml:space="preserve">Do formularza </w:t>
      </w:r>
      <w:r w:rsidRPr="009D07AE">
        <w:rPr>
          <w:b/>
          <w:sz w:val="24"/>
          <w:szCs w:val="24"/>
        </w:rPr>
        <w:t>BW-I</w:t>
      </w:r>
      <w:r w:rsidRPr="009D07AE">
        <w:rPr>
          <w:bCs/>
          <w:sz w:val="24"/>
          <w:szCs w:val="24"/>
        </w:rPr>
        <w:t xml:space="preserve"> dołącza się opis poszczególnych pozycji planowanych wydatków/dotacji, a w szczególności: </w:t>
      </w:r>
    </w:p>
    <w:p w14:paraId="5AFB44B5" w14:textId="77777777" w:rsidR="0026750E" w:rsidRPr="009D07AE" w:rsidRDefault="0026750E" w:rsidP="00FA540B">
      <w:pPr>
        <w:numPr>
          <w:ilvl w:val="0"/>
          <w:numId w:val="52"/>
        </w:numPr>
        <w:spacing w:line="360" w:lineRule="auto"/>
        <w:ind w:left="993"/>
        <w:jc w:val="both"/>
        <w:rPr>
          <w:bCs/>
          <w:sz w:val="24"/>
          <w:szCs w:val="24"/>
        </w:rPr>
      </w:pPr>
      <w:r w:rsidRPr="009D07AE">
        <w:rPr>
          <w:bCs/>
          <w:sz w:val="24"/>
          <w:szCs w:val="24"/>
        </w:rPr>
        <w:t xml:space="preserve">uzasadnienie w odniesieniu do inwestycji ujętych po raz pierwszy, </w:t>
      </w:r>
    </w:p>
    <w:p w14:paraId="7487B143" w14:textId="52235BE5" w:rsidR="0026750E" w:rsidRPr="009D07AE" w:rsidRDefault="0026750E" w:rsidP="00FA540B">
      <w:pPr>
        <w:numPr>
          <w:ilvl w:val="0"/>
          <w:numId w:val="52"/>
        </w:numPr>
        <w:tabs>
          <w:tab w:val="left" w:pos="709"/>
        </w:tabs>
        <w:spacing w:line="360" w:lineRule="auto"/>
        <w:ind w:left="993"/>
        <w:jc w:val="both"/>
        <w:rPr>
          <w:bCs/>
          <w:sz w:val="24"/>
          <w:szCs w:val="24"/>
        </w:rPr>
      </w:pPr>
      <w:r w:rsidRPr="009D07AE">
        <w:rPr>
          <w:bCs/>
          <w:sz w:val="24"/>
          <w:szCs w:val="24"/>
        </w:rPr>
        <w:t>uzasadnienie zmian dotyczących finansowania w poszczególnych latach programów wieloletnich w porównaniu z przyjętymi w ustawie budżetowej na</w:t>
      </w:r>
      <w:r w:rsidR="00B9194A" w:rsidRPr="009D07AE">
        <w:rPr>
          <w:bCs/>
          <w:sz w:val="24"/>
          <w:szCs w:val="24"/>
        </w:rPr>
        <w:t> </w:t>
      </w:r>
      <w:r w:rsidRPr="009D07AE">
        <w:rPr>
          <w:bCs/>
          <w:sz w:val="24"/>
          <w:szCs w:val="24"/>
        </w:rPr>
        <w:t>rok</w:t>
      </w:r>
      <w:r w:rsidR="009437B4" w:rsidRPr="009D07AE">
        <w:rPr>
          <w:bCs/>
          <w:sz w:val="24"/>
          <w:szCs w:val="24"/>
        </w:rPr>
        <w:t> </w:t>
      </w:r>
      <w:r w:rsidRPr="009D07AE">
        <w:rPr>
          <w:bCs/>
          <w:sz w:val="24"/>
          <w:szCs w:val="24"/>
        </w:rPr>
        <w:t xml:space="preserve">N, </w:t>
      </w:r>
    </w:p>
    <w:p w14:paraId="14A84B8E" w14:textId="77777777" w:rsidR="0026750E" w:rsidRPr="009D07AE" w:rsidRDefault="0026750E" w:rsidP="00FA540B">
      <w:pPr>
        <w:numPr>
          <w:ilvl w:val="0"/>
          <w:numId w:val="52"/>
        </w:numPr>
        <w:tabs>
          <w:tab w:val="left" w:pos="709"/>
        </w:tabs>
        <w:spacing w:after="120" w:line="360" w:lineRule="auto"/>
        <w:ind w:left="992" w:hanging="357"/>
        <w:jc w:val="both"/>
        <w:rPr>
          <w:bCs/>
          <w:sz w:val="24"/>
          <w:szCs w:val="24"/>
        </w:rPr>
      </w:pPr>
      <w:r w:rsidRPr="009D07AE">
        <w:rPr>
          <w:bCs/>
          <w:sz w:val="24"/>
          <w:szCs w:val="24"/>
        </w:rPr>
        <w:t>wskazanie podstawy prawnej w każdym przypadku planowania dotacji na inwestycje jednostek niezaliczanych do sektora finansów publicznych.</w:t>
      </w:r>
    </w:p>
    <w:p w14:paraId="176755F0" w14:textId="27E402F9" w:rsidR="00D44A67" w:rsidRPr="009D07AE" w:rsidRDefault="0026750E" w:rsidP="00804230">
      <w:pPr>
        <w:pStyle w:val="cyfra"/>
        <w:spacing w:after="360" w:line="360" w:lineRule="auto"/>
        <w:ind w:firstLine="0"/>
        <w:jc w:val="both"/>
        <w:rPr>
          <w:rFonts w:ascii="Times New Roman" w:hAnsi="Times New Roman"/>
          <w:bCs/>
          <w:sz w:val="24"/>
          <w:szCs w:val="24"/>
        </w:rPr>
      </w:pPr>
      <w:r w:rsidRPr="009D07AE">
        <w:rPr>
          <w:rFonts w:ascii="Times New Roman" w:hAnsi="Times New Roman"/>
          <w:bCs/>
          <w:sz w:val="24"/>
          <w:szCs w:val="24"/>
        </w:rPr>
        <w:t xml:space="preserve">Ponadto w przypadku podjęcia przez dysponenta, w ramach wstępnych kwot wydatków, decyzji o zakupie siedziby – niezbędne jest stanowisko ministra właściwego do spraw budownictwa, planowania i zagospodarowania przestrzennego oraz mieszkalnictwa potwierdzające brak możliwości pozyskania nieruchomości z zasobu Skarbu Państwa. </w:t>
      </w:r>
    </w:p>
    <w:p w14:paraId="7258995F" w14:textId="77777777" w:rsidR="00804230" w:rsidRPr="009D07AE" w:rsidRDefault="00804230" w:rsidP="00573F1F">
      <w:pPr>
        <w:pStyle w:val="Nagwek212pt"/>
        <w:tabs>
          <w:tab w:val="clear" w:pos="567"/>
          <w:tab w:val="num" w:pos="426"/>
        </w:tabs>
        <w:ind w:left="426"/>
        <w:outlineLvl w:val="1"/>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BW-IA</w:t>
      </w:r>
      <w:r w:rsidRPr="009D07AE">
        <w:rPr>
          <w:rFonts w:ascii="Times New Roman" w:hAnsi="Times New Roman" w:cs="Times New Roman"/>
        </w:rPr>
        <w:t xml:space="preserve"> stanowi aktualizację formularza BW-I na potrzeby przygotowania WPFP oraz projektu ustawy budżetowej na kolejny rok budżetowy.</w:t>
      </w:r>
    </w:p>
    <w:p w14:paraId="4C00D2C3" w14:textId="30FB89B6" w:rsidR="00D44A67" w:rsidRPr="009D07AE" w:rsidRDefault="005470E6"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Aktualizacja dotyczy zakresu rzeczowego planowanych do realizacji zadań inwestycyjnych w</w:t>
      </w:r>
      <w:r w:rsidR="00EB5183" w:rsidRPr="009D07AE">
        <w:rPr>
          <w:rFonts w:ascii="Times New Roman" w:hAnsi="Times New Roman" w:cs="Times New Roman"/>
        </w:rPr>
        <w:t> </w:t>
      </w:r>
      <w:r w:rsidRPr="009D07AE">
        <w:rPr>
          <w:rFonts w:ascii="Times New Roman" w:hAnsi="Times New Roman" w:cs="Times New Roman"/>
        </w:rPr>
        <w:t>roku N oraz na lata N+1, N+2, przy czym ewentualne zmiany w</w:t>
      </w:r>
      <w:r w:rsidR="009437B4" w:rsidRPr="009D07AE">
        <w:rPr>
          <w:rFonts w:ascii="Times New Roman" w:hAnsi="Times New Roman" w:cs="Times New Roman"/>
        </w:rPr>
        <w:t> </w:t>
      </w:r>
      <w:r w:rsidRPr="009D07AE">
        <w:rPr>
          <w:rFonts w:ascii="Times New Roman" w:hAnsi="Times New Roman" w:cs="Times New Roman"/>
        </w:rPr>
        <w:t>poziomie planowanych wydatków majątkowych nie mogą skutkować przekroczeniem łącznej puli przyznanych kwot wyjściowych na lata N+1, N+2. Dodatkowo formularz umożliwia zaprezentowani</w:t>
      </w:r>
      <w:r w:rsidR="00BC1D1B" w:rsidRPr="009D07AE">
        <w:rPr>
          <w:rFonts w:ascii="Times New Roman" w:hAnsi="Times New Roman" w:cs="Times New Roman"/>
        </w:rPr>
        <w:t>e</w:t>
      </w:r>
      <w:r w:rsidRPr="009D07AE">
        <w:rPr>
          <w:rFonts w:ascii="Times New Roman" w:hAnsi="Times New Roman" w:cs="Times New Roman"/>
        </w:rPr>
        <w:t xml:space="preserve"> zadań planowanych na rok N+3 przy uwzględnieniu poziomu wydatków w latach poprzednich</w:t>
      </w:r>
      <w:r w:rsidR="00D44A67" w:rsidRPr="009D07AE">
        <w:rPr>
          <w:rFonts w:ascii="Times New Roman" w:hAnsi="Times New Roman" w:cs="Times New Roman"/>
        </w:rPr>
        <w:t>. Formularz może obejmować inwestycje, których realizacja rozpocznie się po roku N+1, zgodnie z</w:t>
      </w:r>
      <w:r w:rsidR="00BC1D1B" w:rsidRPr="009D07AE">
        <w:rPr>
          <w:rFonts w:ascii="Times New Roman" w:hAnsi="Times New Roman" w:cs="Times New Roman"/>
        </w:rPr>
        <w:t> </w:t>
      </w:r>
      <w:r w:rsidR="00D44A67" w:rsidRPr="009D07AE">
        <w:rPr>
          <w:rFonts w:ascii="Times New Roman" w:hAnsi="Times New Roman" w:cs="Times New Roman"/>
        </w:rPr>
        <w:t>priorytetami przyjętymi w</w:t>
      </w:r>
      <w:r w:rsidR="009437B4" w:rsidRPr="009D07AE">
        <w:rPr>
          <w:rFonts w:ascii="Times New Roman" w:hAnsi="Times New Roman" w:cs="Times New Roman"/>
        </w:rPr>
        <w:t> </w:t>
      </w:r>
      <w:r w:rsidR="00D44A67" w:rsidRPr="009D07AE">
        <w:rPr>
          <w:rFonts w:ascii="Times New Roman" w:hAnsi="Times New Roman" w:cs="Times New Roman"/>
        </w:rPr>
        <w:t>planie finansowym dysponenta części budżetowej.</w:t>
      </w:r>
    </w:p>
    <w:p w14:paraId="56A2696A" w14:textId="13BA0467" w:rsidR="00D44A67" w:rsidRPr="009D07AE" w:rsidRDefault="00D44A67"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Dane z zakresu ustawy budżetowej na rok N </w:t>
      </w:r>
      <w:r w:rsidR="00F62B21" w:rsidRPr="009D07AE">
        <w:rPr>
          <w:rFonts w:ascii="Times New Roman" w:hAnsi="Times New Roman" w:cs="Times New Roman"/>
        </w:rPr>
        <w:t>prezentuje się</w:t>
      </w:r>
      <w:r w:rsidRPr="009D07AE">
        <w:rPr>
          <w:rFonts w:ascii="Times New Roman" w:hAnsi="Times New Roman" w:cs="Times New Roman"/>
        </w:rPr>
        <w:t xml:space="preserve"> zgodnie </w:t>
      </w:r>
      <w:r w:rsidR="001170AC" w:rsidRPr="009D07AE">
        <w:rPr>
          <w:rFonts w:ascii="Times New Roman" w:hAnsi="Times New Roman" w:cs="Times New Roman"/>
        </w:rPr>
        <w:t>z</w:t>
      </w:r>
      <w:r w:rsidR="009437B4" w:rsidRPr="009D07AE">
        <w:rPr>
          <w:rFonts w:ascii="Times New Roman" w:hAnsi="Times New Roman" w:cs="Times New Roman"/>
        </w:rPr>
        <w:t> </w:t>
      </w:r>
      <w:r w:rsidRPr="009D07AE">
        <w:rPr>
          <w:rFonts w:ascii="Times New Roman" w:hAnsi="Times New Roman" w:cs="Times New Roman"/>
        </w:rPr>
        <w:t xml:space="preserve">wymogami ujętymi w § 9 ust. </w:t>
      </w:r>
      <w:r w:rsidR="00872ABD" w:rsidRPr="009D07AE">
        <w:rPr>
          <w:rFonts w:ascii="Times New Roman" w:hAnsi="Times New Roman" w:cs="Times New Roman"/>
        </w:rPr>
        <w:t xml:space="preserve">3 </w:t>
      </w:r>
      <w:r w:rsidRPr="009D07AE">
        <w:rPr>
          <w:rFonts w:ascii="Times New Roman" w:hAnsi="Times New Roman" w:cs="Times New Roman"/>
        </w:rPr>
        <w:t>rozporządzenia, przyjmując za rok N bieżący rok budżetowy.</w:t>
      </w:r>
    </w:p>
    <w:p w14:paraId="2FB2FAE6" w14:textId="2516E866" w:rsidR="00D44A67" w:rsidRPr="009D07AE" w:rsidRDefault="00D44A67" w:rsidP="00F32447">
      <w:pPr>
        <w:pStyle w:val="Nagwek212pt"/>
        <w:numPr>
          <w:ilvl w:val="0"/>
          <w:numId w:val="0"/>
        </w:numPr>
        <w:spacing w:after="360"/>
        <w:ind w:left="425"/>
        <w:rPr>
          <w:rFonts w:ascii="Times New Roman" w:hAnsi="Times New Roman" w:cs="Times New Roman"/>
        </w:rPr>
      </w:pPr>
      <w:r w:rsidRPr="009D07AE">
        <w:rPr>
          <w:rFonts w:ascii="Times New Roman" w:hAnsi="Times New Roman" w:cs="Times New Roman"/>
        </w:rPr>
        <w:t>W zakresie pozostałych informacji wykazywa</w:t>
      </w:r>
      <w:r w:rsidR="003976CA" w:rsidRPr="009D07AE">
        <w:rPr>
          <w:rFonts w:ascii="Times New Roman" w:hAnsi="Times New Roman" w:cs="Times New Roman"/>
        </w:rPr>
        <w:t>nych na formularzu BW-IA oraz</w:t>
      </w:r>
      <w:r w:rsidR="005F5A0E" w:rsidRPr="009D07AE">
        <w:rPr>
          <w:rFonts w:ascii="Times New Roman" w:hAnsi="Times New Roman" w:cs="Times New Roman"/>
        </w:rPr>
        <w:t> </w:t>
      </w:r>
      <w:r w:rsidR="003976CA" w:rsidRPr="009D07AE">
        <w:rPr>
          <w:rFonts w:ascii="Times New Roman" w:hAnsi="Times New Roman" w:cs="Times New Roman"/>
        </w:rPr>
        <w:t>w </w:t>
      </w:r>
      <w:r w:rsidRPr="009D07AE">
        <w:rPr>
          <w:rFonts w:ascii="Times New Roman" w:hAnsi="Times New Roman" w:cs="Times New Roman"/>
        </w:rPr>
        <w:t>załączonym opisie zastosowanie mają zasady, o których mowa w</w:t>
      </w:r>
      <w:r w:rsidR="005F5A0E" w:rsidRPr="009D07AE">
        <w:rPr>
          <w:rFonts w:ascii="Times New Roman" w:hAnsi="Times New Roman" w:cs="Times New Roman"/>
        </w:rPr>
        <w:t> </w:t>
      </w:r>
      <w:r w:rsidRPr="009D07AE">
        <w:rPr>
          <w:rFonts w:ascii="Times New Roman" w:hAnsi="Times New Roman" w:cs="Times New Roman"/>
        </w:rPr>
        <w:t>objaśnieniach do formularza BW-I.</w:t>
      </w:r>
    </w:p>
    <w:p w14:paraId="005018E8" w14:textId="495C5237" w:rsidR="000602A5" w:rsidRPr="009D07AE" w:rsidRDefault="00065604" w:rsidP="006611B7">
      <w:pPr>
        <w:pStyle w:val="punkt"/>
        <w:numPr>
          <w:ilvl w:val="0"/>
          <w:numId w:val="3"/>
        </w:numPr>
        <w:tabs>
          <w:tab w:val="clear" w:pos="426"/>
          <w:tab w:val="clear" w:pos="567"/>
        </w:tabs>
        <w:spacing w:after="120" w:line="360" w:lineRule="auto"/>
        <w:ind w:left="426" w:hanging="426"/>
        <w:outlineLvl w:val="1"/>
        <w:rPr>
          <w:rFonts w:ascii="Times New Roman" w:hAnsi="Times New Roman"/>
          <w:b/>
          <w:sz w:val="24"/>
          <w:szCs w:val="24"/>
        </w:rPr>
      </w:pPr>
      <w:r w:rsidRPr="009D07AE">
        <w:rPr>
          <w:rFonts w:ascii="Times New Roman" w:hAnsi="Times New Roman"/>
          <w:sz w:val="24"/>
          <w:szCs w:val="24"/>
        </w:rPr>
        <w:t xml:space="preserve">Materiały planistyczne sporządzane na formularzach </w:t>
      </w:r>
      <w:r w:rsidRPr="009D07AE">
        <w:rPr>
          <w:rFonts w:ascii="Times New Roman" w:hAnsi="Times New Roman"/>
          <w:b/>
          <w:sz w:val="24"/>
          <w:szCs w:val="24"/>
        </w:rPr>
        <w:t>BW-IA i BW-I</w:t>
      </w:r>
      <w:r w:rsidRPr="009D07AE">
        <w:rPr>
          <w:rFonts w:ascii="Times New Roman" w:hAnsi="Times New Roman"/>
          <w:sz w:val="24"/>
          <w:szCs w:val="24"/>
        </w:rPr>
        <w:t xml:space="preserve"> należy przedkładać w</w:t>
      </w:r>
      <w:r w:rsidR="00EB5183" w:rsidRPr="009D07AE">
        <w:rPr>
          <w:rFonts w:ascii="Times New Roman" w:hAnsi="Times New Roman"/>
          <w:sz w:val="24"/>
          <w:szCs w:val="24"/>
        </w:rPr>
        <w:t> </w:t>
      </w:r>
      <w:r w:rsidRPr="009D07AE">
        <w:rPr>
          <w:rFonts w:ascii="Times New Roman" w:hAnsi="Times New Roman"/>
          <w:sz w:val="24"/>
          <w:szCs w:val="24"/>
        </w:rPr>
        <w:t>obowiązujących terminach zgodnie z zasadami</w:t>
      </w:r>
      <w:r w:rsidR="00295103" w:rsidRPr="009D07AE">
        <w:rPr>
          <w:rFonts w:ascii="Times New Roman" w:hAnsi="Times New Roman"/>
          <w:sz w:val="24"/>
          <w:szCs w:val="24"/>
        </w:rPr>
        <w:t>,</w:t>
      </w:r>
      <w:r w:rsidRPr="009D07AE">
        <w:rPr>
          <w:rFonts w:ascii="Times New Roman" w:hAnsi="Times New Roman"/>
          <w:sz w:val="24"/>
          <w:szCs w:val="24"/>
        </w:rPr>
        <w:t xml:space="preserve"> o których mowa w</w:t>
      </w:r>
      <w:r w:rsidR="00BC1D1B" w:rsidRPr="009D07AE">
        <w:rPr>
          <w:rFonts w:ascii="Times New Roman" w:hAnsi="Times New Roman"/>
          <w:sz w:val="24"/>
          <w:szCs w:val="24"/>
        </w:rPr>
        <w:t> </w:t>
      </w:r>
      <w:r w:rsidRPr="009D07AE">
        <w:rPr>
          <w:rFonts w:ascii="Times New Roman" w:hAnsi="Times New Roman"/>
          <w:sz w:val="24"/>
          <w:szCs w:val="24"/>
        </w:rPr>
        <w:t xml:space="preserve">rozdziale 1 </w:t>
      </w:r>
      <w:r w:rsidR="00BC1D1B" w:rsidRPr="009D07AE">
        <w:rPr>
          <w:rFonts w:ascii="Times New Roman" w:hAnsi="Times New Roman"/>
          <w:sz w:val="24"/>
          <w:szCs w:val="24"/>
        </w:rPr>
        <w:t>ust</w:t>
      </w:r>
      <w:r w:rsidRPr="009D07AE">
        <w:rPr>
          <w:rFonts w:ascii="Times New Roman" w:hAnsi="Times New Roman"/>
          <w:sz w:val="24"/>
          <w:szCs w:val="24"/>
        </w:rPr>
        <w:t>. 1 niniejszego załącznika, do Departamentu Finansowania Sfery Gospodarczej Ministerstwa Finansów</w:t>
      </w:r>
      <w:r w:rsidR="000602A5" w:rsidRPr="009D07AE">
        <w:rPr>
          <w:rFonts w:ascii="Times New Roman" w:hAnsi="Times New Roman"/>
          <w:sz w:val="24"/>
          <w:szCs w:val="24"/>
        </w:rPr>
        <w:t>.</w:t>
      </w:r>
    </w:p>
    <w:p w14:paraId="0DE80693" w14:textId="1DB20117" w:rsidR="000602A5" w:rsidRPr="009D07AE" w:rsidRDefault="000602A5" w:rsidP="00350EAC">
      <w:pPr>
        <w:pStyle w:val="Nagwek212pt"/>
        <w:numPr>
          <w:ilvl w:val="0"/>
          <w:numId w:val="0"/>
        </w:numPr>
        <w:spacing w:after="360"/>
        <w:ind w:left="425"/>
        <w:rPr>
          <w:rFonts w:ascii="Times New Roman" w:hAnsi="Times New Roman" w:cs="Times New Roman"/>
        </w:rPr>
      </w:pPr>
      <w:r w:rsidRPr="009D07AE">
        <w:rPr>
          <w:rFonts w:ascii="Times New Roman" w:hAnsi="Times New Roman" w:cs="Times New Roman"/>
        </w:rPr>
        <w:lastRenderedPageBreak/>
        <w:t xml:space="preserve">Formularze </w:t>
      </w:r>
      <w:r w:rsidRPr="009D07AE">
        <w:rPr>
          <w:rFonts w:ascii="Times New Roman" w:hAnsi="Times New Roman" w:cs="Times New Roman"/>
          <w:b/>
        </w:rPr>
        <w:t>BW-IA</w:t>
      </w:r>
      <w:r w:rsidRPr="009D07AE">
        <w:rPr>
          <w:rFonts w:ascii="Times New Roman" w:hAnsi="Times New Roman" w:cs="Times New Roman"/>
        </w:rPr>
        <w:t xml:space="preserve"> i </w:t>
      </w:r>
      <w:r w:rsidRPr="009D07AE">
        <w:rPr>
          <w:rFonts w:ascii="Times New Roman" w:hAnsi="Times New Roman" w:cs="Times New Roman"/>
          <w:b/>
        </w:rPr>
        <w:t>BW-I</w:t>
      </w:r>
      <w:r w:rsidRPr="009D07AE">
        <w:rPr>
          <w:rFonts w:ascii="Times New Roman" w:hAnsi="Times New Roman" w:cs="Times New Roman"/>
        </w:rPr>
        <w:t xml:space="preserve"> dla części „29. Obrona</w:t>
      </w:r>
      <w:r w:rsidR="003B78C9" w:rsidRPr="009D07AE">
        <w:rPr>
          <w:rFonts w:ascii="Times New Roman" w:hAnsi="Times New Roman" w:cs="Times New Roman"/>
        </w:rPr>
        <w:t xml:space="preserve"> narodowa” należy złożyć w ww. </w:t>
      </w:r>
      <w:r w:rsidRPr="009D07AE">
        <w:rPr>
          <w:rFonts w:ascii="Times New Roman" w:hAnsi="Times New Roman" w:cs="Times New Roman"/>
        </w:rPr>
        <w:t xml:space="preserve">terminach w Wydziale Obrony Narodowej i Służb Specjalnych Departamentu Finansowania Sfery Budżetowej </w:t>
      </w:r>
      <w:r w:rsidR="003B78C9" w:rsidRPr="009D07AE">
        <w:rPr>
          <w:rFonts w:ascii="Times New Roman" w:hAnsi="Times New Roman" w:cs="Times New Roman"/>
        </w:rPr>
        <w:t>Ministerstwa Finansów</w:t>
      </w:r>
      <w:r w:rsidRPr="009D07AE">
        <w:rPr>
          <w:rFonts w:ascii="Times New Roman" w:hAnsi="Times New Roman" w:cs="Times New Roman"/>
        </w:rPr>
        <w:t>.</w:t>
      </w:r>
    </w:p>
    <w:p w14:paraId="1950F6AB" w14:textId="77777777" w:rsidR="00914885" w:rsidRPr="009D07AE" w:rsidRDefault="00914885" w:rsidP="006611B7">
      <w:pPr>
        <w:pStyle w:val="punkt"/>
        <w:keepNext/>
        <w:numPr>
          <w:ilvl w:val="0"/>
          <w:numId w:val="3"/>
        </w:numPr>
        <w:tabs>
          <w:tab w:val="clear" w:pos="426"/>
          <w:tab w:val="clear" w:pos="567"/>
        </w:tabs>
        <w:spacing w:after="120" w:line="360" w:lineRule="auto"/>
        <w:ind w:left="425"/>
        <w:outlineLvl w:val="1"/>
        <w:rPr>
          <w:rFonts w:ascii="Times New Roman" w:hAnsi="Times New Roman"/>
          <w:b/>
          <w:sz w:val="24"/>
          <w:szCs w:val="24"/>
        </w:rPr>
      </w:pPr>
      <w:r w:rsidRPr="009D07AE">
        <w:rPr>
          <w:rFonts w:ascii="Times New Roman" w:hAnsi="Times New Roman"/>
          <w:sz w:val="24"/>
          <w:szCs w:val="24"/>
        </w:rPr>
        <w:t>Formularze:</w:t>
      </w:r>
      <w:r w:rsidRPr="009D07AE">
        <w:rPr>
          <w:rFonts w:ascii="Times New Roman" w:hAnsi="Times New Roman"/>
          <w:b/>
          <w:sz w:val="24"/>
          <w:szCs w:val="24"/>
        </w:rPr>
        <w:t xml:space="preserve"> BZS i BZSA</w:t>
      </w:r>
    </w:p>
    <w:p w14:paraId="5213B99D" w14:textId="05EC6872" w:rsidR="00914885" w:rsidRPr="009D07AE" w:rsidRDefault="00914885" w:rsidP="00804230">
      <w:pPr>
        <w:pStyle w:val="Tekstpodstawowy"/>
        <w:spacing w:line="360" w:lineRule="auto"/>
        <w:ind w:left="425"/>
        <w:rPr>
          <w:rFonts w:ascii="Times New Roman" w:hAnsi="Times New Roman"/>
          <w:szCs w:val="24"/>
        </w:rPr>
      </w:pPr>
      <w:r w:rsidRPr="009D07AE">
        <w:rPr>
          <w:rFonts w:ascii="Times New Roman" w:hAnsi="Times New Roman"/>
          <w:szCs w:val="24"/>
        </w:rPr>
        <w:t xml:space="preserve">Na formularzu </w:t>
      </w:r>
      <w:r w:rsidRPr="009D07AE">
        <w:rPr>
          <w:rFonts w:ascii="Times New Roman" w:hAnsi="Times New Roman"/>
          <w:b/>
          <w:szCs w:val="24"/>
        </w:rPr>
        <w:t>BZS</w:t>
      </w:r>
      <w:r w:rsidRPr="009D07AE">
        <w:rPr>
          <w:rFonts w:ascii="Times New Roman" w:hAnsi="Times New Roman"/>
          <w:szCs w:val="24"/>
        </w:rPr>
        <w:t xml:space="preserve"> ujmuje się wyłącznie dotacj</w:t>
      </w:r>
      <w:r w:rsidR="00081418" w:rsidRPr="009D07AE">
        <w:rPr>
          <w:rFonts w:ascii="Times New Roman" w:hAnsi="Times New Roman"/>
          <w:szCs w:val="24"/>
        </w:rPr>
        <w:t xml:space="preserve">e celowe </w:t>
      </w:r>
      <w:r w:rsidR="00F62B21" w:rsidRPr="009D07AE">
        <w:rPr>
          <w:rFonts w:ascii="Times New Roman" w:hAnsi="Times New Roman"/>
          <w:szCs w:val="24"/>
        </w:rPr>
        <w:t xml:space="preserve">– </w:t>
      </w:r>
      <w:r w:rsidR="00081418" w:rsidRPr="009D07AE">
        <w:rPr>
          <w:rFonts w:ascii="Times New Roman" w:hAnsi="Times New Roman"/>
          <w:szCs w:val="24"/>
        </w:rPr>
        <w:t>na zadania bieżące z </w:t>
      </w:r>
      <w:r w:rsidRPr="009D07AE">
        <w:rPr>
          <w:rFonts w:ascii="Times New Roman" w:hAnsi="Times New Roman"/>
          <w:szCs w:val="24"/>
        </w:rPr>
        <w:t>zakresu administracji rządowej realizowane przez jednostki samorządu terytorialnego, na dofinansowanie bieżących zadań własnych jednostek samorządu terytorialnego oraz na zadania bieżące</w:t>
      </w:r>
      <w:r w:rsidRPr="009D07AE">
        <w:rPr>
          <w:rFonts w:ascii="Times New Roman" w:hAnsi="Times New Roman"/>
          <w:b/>
          <w:szCs w:val="24"/>
        </w:rPr>
        <w:t xml:space="preserve"> </w:t>
      </w:r>
      <w:r w:rsidRPr="009D07AE">
        <w:rPr>
          <w:rFonts w:ascii="Times New Roman" w:hAnsi="Times New Roman"/>
          <w:szCs w:val="24"/>
        </w:rPr>
        <w:t>realizowane przez jednos</w:t>
      </w:r>
      <w:r w:rsidR="001242E2" w:rsidRPr="009D07AE">
        <w:rPr>
          <w:rFonts w:ascii="Times New Roman" w:hAnsi="Times New Roman"/>
          <w:szCs w:val="24"/>
        </w:rPr>
        <w:t xml:space="preserve">tki samorządu terytorialnego na </w:t>
      </w:r>
      <w:r w:rsidRPr="009D07AE">
        <w:rPr>
          <w:rFonts w:ascii="Times New Roman" w:hAnsi="Times New Roman"/>
          <w:szCs w:val="24"/>
        </w:rPr>
        <w:t>podstawie porozumień z</w:t>
      </w:r>
      <w:r w:rsidR="00EB5183" w:rsidRPr="009D07AE">
        <w:rPr>
          <w:rFonts w:ascii="Times New Roman" w:hAnsi="Times New Roman"/>
          <w:szCs w:val="24"/>
        </w:rPr>
        <w:t> </w:t>
      </w:r>
      <w:r w:rsidRPr="009D07AE">
        <w:rPr>
          <w:rFonts w:ascii="Times New Roman" w:hAnsi="Times New Roman"/>
          <w:szCs w:val="24"/>
        </w:rPr>
        <w:t xml:space="preserve">organami administracji rządowej (bez środków własnych na te zadania) </w:t>
      </w:r>
      <w:r w:rsidR="00F62B21" w:rsidRPr="009D07AE">
        <w:rPr>
          <w:rFonts w:ascii="Times New Roman" w:hAnsi="Times New Roman"/>
          <w:szCs w:val="24"/>
        </w:rPr>
        <w:t xml:space="preserve">– </w:t>
      </w:r>
      <w:r w:rsidRPr="009D07AE">
        <w:rPr>
          <w:rFonts w:ascii="Times New Roman" w:hAnsi="Times New Roman"/>
          <w:szCs w:val="24"/>
        </w:rPr>
        <w:t>w ramach których finansowane są wynagrodzenia (członków korpusu służby cywilnej i/lub pozostałych pracowników), szkolenia członków korpusu</w:t>
      </w:r>
      <w:r w:rsidR="001242E2" w:rsidRPr="009D07AE">
        <w:rPr>
          <w:rFonts w:ascii="Times New Roman" w:hAnsi="Times New Roman"/>
          <w:szCs w:val="24"/>
        </w:rPr>
        <w:t xml:space="preserve"> służby cywilnej oraz odpisy na </w:t>
      </w:r>
      <w:r w:rsidRPr="009D07AE">
        <w:rPr>
          <w:rFonts w:ascii="Times New Roman" w:hAnsi="Times New Roman"/>
          <w:szCs w:val="24"/>
        </w:rPr>
        <w:t xml:space="preserve">zakładowy fundusz świadczeń socjalnych. </w:t>
      </w:r>
    </w:p>
    <w:p w14:paraId="59C49E6A" w14:textId="49FA8C73" w:rsidR="00BC6BD1" w:rsidRPr="009D07AE" w:rsidRDefault="00BC6BD1" w:rsidP="00804230">
      <w:pPr>
        <w:pStyle w:val="Tekstpodstawowy"/>
        <w:spacing w:line="360" w:lineRule="auto"/>
        <w:ind w:left="425"/>
        <w:rPr>
          <w:rFonts w:ascii="Times New Roman" w:hAnsi="Times New Roman"/>
          <w:szCs w:val="24"/>
        </w:rPr>
      </w:pPr>
      <w:r w:rsidRPr="009D07AE">
        <w:rPr>
          <w:rFonts w:ascii="Times New Roman" w:hAnsi="Times New Roman"/>
          <w:szCs w:val="24"/>
        </w:rPr>
        <w:t xml:space="preserve">Z formularza BZS należy wyłączyć kwoty </w:t>
      </w:r>
      <w:r w:rsidR="00081418" w:rsidRPr="009D07AE">
        <w:rPr>
          <w:rFonts w:ascii="Times New Roman" w:hAnsi="Times New Roman"/>
          <w:szCs w:val="24"/>
        </w:rPr>
        <w:t>dotacji celowych przekazanych z</w:t>
      </w:r>
      <w:r w:rsidR="006E68BD" w:rsidRPr="009D07AE">
        <w:rPr>
          <w:rFonts w:ascii="Times New Roman" w:hAnsi="Times New Roman"/>
          <w:szCs w:val="24"/>
        </w:rPr>
        <w:t xml:space="preserve"> </w:t>
      </w:r>
      <w:r w:rsidRPr="009D07AE">
        <w:rPr>
          <w:rFonts w:ascii="Times New Roman" w:hAnsi="Times New Roman"/>
          <w:szCs w:val="24"/>
        </w:rPr>
        <w:t xml:space="preserve">budżetu państwa na realizację zadań z zakresu administracji rządowej zleconych gminom </w:t>
      </w:r>
      <w:r w:rsidR="00E8444B" w:rsidRPr="009D07AE">
        <w:rPr>
          <w:rFonts w:ascii="Times New Roman" w:hAnsi="Times New Roman"/>
          <w:szCs w:val="24"/>
        </w:rPr>
        <w:t xml:space="preserve">ustawą </w:t>
      </w:r>
      <w:r w:rsidR="00C1149A" w:rsidRPr="009D07AE">
        <w:rPr>
          <w:rFonts w:ascii="Times New Roman" w:hAnsi="Times New Roman"/>
          <w:szCs w:val="24"/>
        </w:rPr>
        <w:t>z dnia 28 listopada 2014 r. – Prawo o aktach stanu cywilneg</w:t>
      </w:r>
      <w:r w:rsidR="00EB1F08" w:rsidRPr="009D07AE">
        <w:rPr>
          <w:rFonts w:ascii="Times New Roman" w:hAnsi="Times New Roman"/>
          <w:szCs w:val="24"/>
        </w:rPr>
        <w:t>o (Dz. U. z 202</w:t>
      </w:r>
      <w:r w:rsidR="008912DD" w:rsidRPr="009D07AE">
        <w:rPr>
          <w:rFonts w:ascii="Times New Roman" w:hAnsi="Times New Roman"/>
          <w:szCs w:val="24"/>
        </w:rPr>
        <w:t>3</w:t>
      </w:r>
      <w:r w:rsidR="006E68BD" w:rsidRPr="009D07AE">
        <w:rPr>
          <w:rFonts w:ascii="Times New Roman" w:hAnsi="Times New Roman"/>
          <w:szCs w:val="24"/>
        </w:rPr>
        <w:t xml:space="preserve"> r. poz. </w:t>
      </w:r>
      <w:r w:rsidR="00FF0DBE" w:rsidRPr="009D07AE">
        <w:rPr>
          <w:rFonts w:ascii="Times New Roman" w:hAnsi="Times New Roman"/>
          <w:szCs w:val="24"/>
        </w:rPr>
        <w:t>1378</w:t>
      </w:r>
      <w:r w:rsidR="006E68BD" w:rsidRPr="009D07AE">
        <w:rPr>
          <w:rFonts w:ascii="Times New Roman" w:hAnsi="Times New Roman"/>
          <w:szCs w:val="24"/>
        </w:rPr>
        <w:t>, z </w:t>
      </w:r>
      <w:r w:rsidR="00C1149A" w:rsidRPr="009D07AE">
        <w:rPr>
          <w:rFonts w:ascii="Times New Roman" w:hAnsi="Times New Roman"/>
          <w:szCs w:val="24"/>
        </w:rPr>
        <w:t>późn. zm.)</w:t>
      </w:r>
      <w:r w:rsidR="001242E2" w:rsidRPr="009D07AE">
        <w:rPr>
          <w:rFonts w:ascii="Times New Roman" w:hAnsi="Times New Roman"/>
          <w:szCs w:val="24"/>
        </w:rPr>
        <w:t xml:space="preserve">, </w:t>
      </w:r>
      <w:r w:rsidR="00C1149A" w:rsidRPr="009D07AE">
        <w:rPr>
          <w:rFonts w:ascii="Times New Roman" w:hAnsi="Times New Roman"/>
          <w:szCs w:val="24"/>
        </w:rPr>
        <w:t>ustawą z</w:t>
      </w:r>
      <w:r w:rsidR="00EB5183" w:rsidRPr="009D07AE">
        <w:rPr>
          <w:rFonts w:ascii="Times New Roman" w:hAnsi="Times New Roman"/>
          <w:szCs w:val="24"/>
        </w:rPr>
        <w:t> </w:t>
      </w:r>
      <w:r w:rsidR="00C1149A" w:rsidRPr="009D07AE">
        <w:rPr>
          <w:rFonts w:ascii="Times New Roman" w:hAnsi="Times New Roman"/>
          <w:szCs w:val="24"/>
        </w:rPr>
        <w:t>dnia 24 września 2010 r. o ewidencji ludności (Dz.</w:t>
      </w:r>
      <w:r w:rsidR="00E8444B" w:rsidRPr="009D07AE">
        <w:rPr>
          <w:rFonts w:ascii="Times New Roman" w:hAnsi="Times New Roman"/>
          <w:szCs w:val="24"/>
        </w:rPr>
        <w:t> </w:t>
      </w:r>
      <w:r w:rsidR="00C1149A" w:rsidRPr="009D07AE">
        <w:rPr>
          <w:rFonts w:ascii="Times New Roman" w:hAnsi="Times New Roman"/>
          <w:szCs w:val="24"/>
        </w:rPr>
        <w:t>U.</w:t>
      </w:r>
      <w:r w:rsidR="00E8444B" w:rsidRPr="009D07AE">
        <w:rPr>
          <w:rFonts w:ascii="Times New Roman" w:hAnsi="Times New Roman"/>
          <w:szCs w:val="24"/>
        </w:rPr>
        <w:t> </w:t>
      </w:r>
      <w:r w:rsidR="00C1149A" w:rsidRPr="009D07AE">
        <w:rPr>
          <w:rFonts w:ascii="Times New Roman" w:hAnsi="Times New Roman"/>
          <w:szCs w:val="24"/>
        </w:rPr>
        <w:t>z</w:t>
      </w:r>
      <w:r w:rsidR="00E8444B" w:rsidRPr="009D07AE">
        <w:rPr>
          <w:rFonts w:ascii="Times New Roman" w:hAnsi="Times New Roman"/>
          <w:szCs w:val="24"/>
        </w:rPr>
        <w:t> </w:t>
      </w:r>
      <w:r w:rsidR="00C1149A" w:rsidRPr="009D07AE">
        <w:rPr>
          <w:rFonts w:ascii="Times New Roman" w:hAnsi="Times New Roman"/>
          <w:szCs w:val="24"/>
        </w:rPr>
        <w:t>202</w:t>
      </w:r>
      <w:r w:rsidR="00387790">
        <w:rPr>
          <w:rFonts w:ascii="Times New Roman" w:hAnsi="Times New Roman"/>
          <w:szCs w:val="24"/>
        </w:rPr>
        <w:t>4</w:t>
      </w:r>
      <w:r w:rsidR="00C1149A" w:rsidRPr="009D07AE">
        <w:rPr>
          <w:rFonts w:ascii="Times New Roman" w:hAnsi="Times New Roman"/>
          <w:szCs w:val="24"/>
        </w:rPr>
        <w:t xml:space="preserve"> r. poz. </w:t>
      </w:r>
      <w:r w:rsidR="00387790">
        <w:rPr>
          <w:rFonts w:ascii="Times New Roman" w:hAnsi="Times New Roman"/>
          <w:szCs w:val="24"/>
        </w:rPr>
        <w:t>736</w:t>
      </w:r>
      <w:r w:rsidR="00367BC7">
        <w:rPr>
          <w:rFonts w:ascii="Times New Roman" w:hAnsi="Times New Roman"/>
          <w:szCs w:val="24"/>
        </w:rPr>
        <w:t>,</w:t>
      </w:r>
      <w:r w:rsidR="00C1149A" w:rsidRPr="009D07AE">
        <w:rPr>
          <w:rFonts w:ascii="Times New Roman" w:hAnsi="Times New Roman"/>
          <w:szCs w:val="24"/>
        </w:rPr>
        <w:t xml:space="preserve"> </w:t>
      </w:r>
      <w:r w:rsidR="005B1EC9">
        <w:rPr>
          <w:rFonts w:ascii="Times New Roman" w:hAnsi="Times New Roman"/>
          <w:szCs w:val="24"/>
        </w:rPr>
        <w:t xml:space="preserve">z późn. zm.) </w:t>
      </w:r>
      <w:r w:rsidRPr="009D07AE">
        <w:rPr>
          <w:rFonts w:ascii="Times New Roman" w:hAnsi="Times New Roman"/>
          <w:szCs w:val="24"/>
        </w:rPr>
        <w:t xml:space="preserve">oraz </w:t>
      </w:r>
      <w:r w:rsidR="00C1149A" w:rsidRPr="009D07AE">
        <w:rPr>
          <w:rFonts w:ascii="Times New Roman" w:hAnsi="Times New Roman"/>
          <w:szCs w:val="24"/>
        </w:rPr>
        <w:t>ustawą z dnia 6 sierpnia 2010 r. o dowodach osobistyc</w:t>
      </w:r>
      <w:r w:rsidR="006E68BD" w:rsidRPr="009D07AE">
        <w:rPr>
          <w:rFonts w:ascii="Times New Roman" w:hAnsi="Times New Roman"/>
          <w:szCs w:val="24"/>
        </w:rPr>
        <w:t>h (Dz.</w:t>
      </w:r>
      <w:r w:rsidR="005A1A48" w:rsidRPr="009D07AE">
        <w:rPr>
          <w:rFonts w:ascii="Times New Roman" w:hAnsi="Times New Roman"/>
          <w:szCs w:val="24"/>
        </w:rPr>
        <w:t> </w:t>
      </w:r>
      <w:r w:rsidR="006E68BD" w:rsidRPr="009D07AE">
        <w:rPr>
          <w:rFonts w:ascii="Times New Roman" w:hAnsi="Times New Roman"/>
          <w:szCs w:val="24"/>
        </w:rPr>
        <w:t>U.</w:t>
      </w:r>
      <w:r w:rsidR="005A1A48" w:rsidRPr="009D07AE">
        <w:rPr>
          <w:rFonts w:ascii="Times New Roman" w:hAnsi="Times New Roman"/>
          <w:szCs w:val="24"/>
        </w:rPr>
        <w:t> </w:t>
      </w:r>
      <w:r w:rsidR="006E68BD" w:rsidRPr="009D07AE">
        <w:rPr>
          <w:rFonts w:ascii="Times New Roman" w:hAnsi="Times New Roman"/>
          <w:szCs w:val="24"/>
        </w:rPr>
        <w:t>z</w:t>
      </w:r>
      <w:r w:rsidR="005A1A48" w:rsidRPr="009D07AE">
        <w:rPr>
          <w:rFonts w:ascii="Times New Roman" w:hAnsi="Times New Roman"/>
          <w:szCs w:val="24"/>
        </w:rPr>
        <w:t> </w:t>
      </w:r>
      <w:r w:rsidR="002C0332" w:rsidRPr="009D07AE">
        <w:rPr>
          <w:rFonts w:ascii="Times New Roman" w:hAnsi="Times New Roman"/>
          <w:szCs w:val="24"/>
        </w:rPr>
        <w:t>2022</w:t>
      </w:r>
      <w:r w:rsidR="005A1A48" w:rsidRPr="009D07AE">
        <w:rPr>
          <w:rFonts w:ascii="Times New Roman" w:hAnsi="Times New Roman"/>
          <w:szCs w:val="24"/>
        </w:rPr>
        <w:t> </w:t>
      </w:r>
      <w:r w:rsidR="006E68BD" w:rsidRPr="009D07AE">
        <w:rPr>
          <w:rFonts w:ascii="Times New Roman" w:hAnsi="Times New Roman"/>
          <w:szCs w:val="24"/>
        </w:rPr>
        <w:t xml:space="preserve">r. poz. </w:t>
      </w:r>
      <w:r w:rsidR="002C0332" w:rsidRPr="009D07AE">
        <w:rPr>
          <w:rFonts w:ascii="Times New Roman" w:hAnsi="Times New Roman"/>
          <w:szCs w:val="24"/>
        </w:rPr>
        <w:t>671</w:t>
      </w:r>
      <w:r w:rsidR="00FF0DBE" w:rsidRPr="009D07AE">
        <w:rPr>
          <w:rFonts w:ascii="Times New Roman" w:hAnsi="Times New Roman"/>
          <w:szCs w:val="24"/>
        </w:rPr>
        <w:t>, z późn. zm.</w:t>
      </w:r>
      <w:r w:rsidR="00C1149A" w:rsidRPr="009D07AE">
        <w:rPr>
          <w:rFonts w:ascii="Times New Roman" w:hAnsi="Times New Roman"/>
          <w:szCs w:val="24"/>
        </w:rPr>
        <w:t>)</w:t>
      </w:r>
      <w:r w:rsidR="00B32810" w:rsidRPr="009D07AE">
        <w:rPr>
          <w:rFonts w:ascii="Times New Roman" w:hAnsi="Times New Roman"/>
          <w:szCs w:val="24"/>
        </w:rPr>
        <w:t xml:space="preserve"> </w:t>
      </w:r>
      <w:r w:rsidR="00D72A22" w:rsidRPr="009D07AE">
        <w:rPr>
          <w:rFonts w:ascii="Times New Roman" w:hAnsi="Times New Roman"/>
          <w:szCs w:val="24"/>
        </w:rPr>
        <w:t>oraz w</w:t>
      </w:r>
      <w:r w:rsidR="00EB5183" w:rsidRPr="009D07AE">
        <w:rPr>
          <w:rFonts w:ascii="Times New Roman" w:hAnsi="Times New Roman"/>
          <w:szCs w:val="24"/>
        </w:rPr>
        <w:t> </w:t>
      </w:r>
      <w:r w:rsidR="00D72A22" w:rsidRPr="009D07AE">
        <w:rPr>
          <w:rFonts w:ascii="Times New Roman" w:hAnsi="Times New Roman"/>
          <w:szCs w:val="24"/>
        </w:rPr>
        <w:t xml:space="preserve">obszarze gospodarki nieruchomościami Skarbu Państwa w części obsługi administracyjnej, </w:t>
      </w:r>
      <w:r w:rsidR="001242E2" w:rsidRPr="009D07AE">
        <w:rPr>
          <w:rFonts w:ascii="Times New Roman" w:hAnsi="Times New Roman"/>
          <w:szCs w:val="24"/>
        </w:rPr>
        <w:t>mając na</w:t>
      </w:r>
      <w:r w:rsidR="005A1A48" w:rsidRPr="009D07AE">
        <w:rPr>
          <w:rFonts w:ascii="Times New Roman" w:hAnsi="Times New Roman"/>
          <w:szCs w:val="24"/>
        </w:rPr>
        <w:t xml:space="preserve"> </w:t>
      </w:r>
      <w:r w:rsidRPr="009D07AE">
        <w:rPr>
          <w:rFonts w:ascii="Times New Roman" w:hAnsi="Times New Roman"/>
          <w:szCs w:val="24"/>
        </w:rPr>
        <w:t xml:space="preserve">uwadze wprowadzony system finansowania </w:t>
      </w:r>
      <w:r w:rsidR="001242E2" w:rsidRPr="009D07AE">
        <w:rPr>
          <w:rFonts w:ascii="Times New Roman" w:hAnsi="Times New Roman"/>
          <w:szCs w:val="24"/>
        </w:rPr>
        <w:t>powyższych zadań, polegający na</w:t>
      </w:r>
      <w:r w:rsidR="005A1A48" w:rsidRPr="009D07AE">
        <w:rPr>
          <w:rFonts w:ascii="Times New Roman" w:hAnsi="Times New Roman"/>
          <w:szCs w:val="24"/>
        </w:rPr>
        <w:t xml:space="preserve"> </w:t>
      </w:r>
      <w:r w:rsidRPr="009D07AE">
        <w:rPr>
          <w:rFonts w:ascii="Times New Roman" w:hAnsi="Times New Roman"/>
          <w:szCs w:val="24"/>
        </w:rPr>
        <w:t>przyjęciu jednolitych sposobów kalkulacji wysokości kosztów przedmiotowych zadań realizowanych przez jednostki samorządu terytorialnego, tj. według kryterium liczby zrealizowanych przez jednostki s</w:t>
      </w:r>
      <w:r w:rsidR="003976CA" w:rsidRPr="009D07AE">
        <w:rPr>
          <w:rFonts w:ascii="Times New Roman" w:hAnsi="Times New Roman"/>
          <w:szCs w:val="24"/>
        </w:rPr>
        <w:t>amorządu terytorialnego spraw z</w:t>
      </w:r>
      <w:r w:rsidR="006E68BD" w:rsidRPr="009D07AE">
        <w:rPr>
          <w:rFonts w:ascii="Times New Roman" w:hAnsi="Times New Roman"/>
          <w:szCs w:val="24"/>
        </w:rPr>
        <w:t xml:space="preserve"> </w:t>
      </w:r>
      <w:r w:rsidRPr="009D07AE">
        <w:rPr>
          <w:rFonts w:ascii="Times New Roman" w:hAnsi="Times New Roman"/>
          <w:szCs w:val="24"/>
        </w:rPr>
        <w:t>uwzględnieniem ujednoliconego czasu realizacji zadań oraz przyjętej stawki roboczogodziny.</w:t>
      </w:r>
    </w:p>
    <w:p w14:paraId="66FE354D" w14:textId="78E7B803" w:rsidR="00914885" w:rsidRPr="009D07AE" w:rsidRDefault="00914885" w:rsidP="006611B7">
      <w:pPr>
        <w:pStyle w:val="punkt"/>
        <w:spacing w:before="120" w:line="360" w:lineRule="auto"/>
        <w:ind w:left="425" w:firstLine="1"/>
        <w:rPr>
          <w:rFonts w:ascii="Times New Roman" w:hAnsi="Times New Roman"/>
          <w:sz w:val="24"/>
          <w:szCs w:val="24"/>
        </w:rPr>
      </w:pPr>
      <w:r w:rsidRPr="009D07AE">
        <w:rPr>
          <w:rFonts w:ascii="Times New Roman" w:hAnsi="Times New Roman"/>
          <w:sz w:val="24"/>
          <w:szCs w:val="24"/>
        </w:rPr>
        <w:t xml:space="preserve">Kwoty dotacji w poszczególnych paragrafach klasyfikacji budżetowej dla rozdziałów wykazane w formularzu </w:t>
      </w:r>
      <w:r w:rsidRPr="009D07AE">
        <w:rPr>
          <w:rFonts w:ascii="Times New Roman" w:hAnsi="Times New Roman"/>
          <w:b/>
          <w:sz w:val="24"/>
          <w:szCs w:val="24"/>
        </w:rPr>
        <w:t>BZS</w:t>
      </w:r>
      <w:r w:rsidR="009A22D1" w:rsidRPr="009D07AE">
        <w:rPr>
          <w:rFonts w:ascii="Times New Roman" w:hAnsi="Times New Roman"/>
          <w:sz w:val="24"/>
          <w:szCs w:val="24"/>
        </w:rPr>
        <w:t xml:space="preserve"> powinny być zgodne z </w:t>
      </w:r>
      <w:r w:rsidRPr="009D07AE">
        <w:rPr>
          <w:rFonts w:ascii="Times New Roman" w:hAnsi="Times New Roman"/>
          <w:sz w:val="24"/>
          <w:szCs w:val="24"/>
        </w:rPr>
        <w:t xml:space="preserve">kwotami wykazanymi na formularzu </w:t>
      </w:r>
      <w:r w:rsidRPr="009D07AE">
        <w:rPr>
          <w:rFonts w:ascii="Times New Roman" w:hAnsi="Times New Roman"/>
          <w:b/>
          <w:sz w:val="24"/>
          <w:szCs w:val="24"/>
        </w:rPr>
        <w:t>OPBW.</w:t>
      </w:r>
      <w:r w:rsidRPr="009D07AE">
        <w:rPr>
          <w:rFonts w:ascii="Times New Roman" w:hAnsi="Times New Roman"/>
          <w:sz w:val="24"/>
          <w:szCs w:val="24"/>
        </w:rPr>
        <w:t xml:space="preserve"> </w:t>
      </w:r>
    </w:p>
    <w:p w14:paraId="414FC149" w14:textId="77777777" w:rsidR="00914885" w:rsidRPr="009D07AE" w:rsidRDefault="00914885" w:rsidP="00804230">
      <w:pPr>
        <w:pStyle w:val="punkt"/>
        <w:spacing w:before="120" w:line="360" w:lineRule="auto"/>
        <w:ind w:left="425" w:firstLine="0"/>
        <w:rPr>
          <w:rFonts w:ascii="Times New Roman" w:hAnsi="Times New Roman"/>
          <w:sz w:val="24"/>
          <w:szCs w:val="24"/>
        </w:rPr>
      </w:pPr>
      <w:r w:rsidRPr="009D07AE">
        <w:rPr>
          <w:rFonts w:ascii="Times New Roman" w:hAnsi="Times New Roman"/>
          <w:sz w:val="24"/>
          <w:szCs w:val="24"/>
        </w:rPr>
        <w:t xml:space="preserve">Formularz </w:t>
      </w:r>
      <w:r w:rsidRPr="009D07AE">
        <w:rPr>
          <w:rFonts w:ascii="Times New Roman" w:hAnsi="Times New Roman"/>
          <w:b/>
          <w:sz w:val="24"/>
          <w:szCs w:val="24"/>
        </w:rPr>
        <w:t>BZSA</w:t>
      </w:r>
      <w:r w:rsidRPr="009D07AE">
        <w:rPr>
          <w:rFonts w:ascii="Times New Roman" w:hAnsi="Times New Roman"/>
          <w:sz w:val="24"/>
          <w:szCs w:val="24"/>
        </w:rPr>
        <w:t xml:space="preserve"> dotyczy funkcjonariuszy.</w:t>
      </w:r>
    </w:p>
    <w:p w14:paraId="2BB6E018" w14:textId="4C42E5D2" w:rsidR="00914885" w:rsidRPr="009D07AE" w:rsidRDefault="0098722A" w:rsidP="00804230">
      <w:pPr>
        <w:pStyle w:val="Tekstpodstawowy"/>
        <w:spacing w:after="360" w:line="360" w:lineRule="auto"/>
        <w:ind w:left="425"/>
        <w:rPr>
          <w:rFonts w:ascii="Times New Roman" w:hAnsi="Times New Roman"/>
          <w:iCs/>
          <w:szCs w:val="24"/>
        </w:rPr>
      </w:pPr>
      <w:r w:rsidRPr="009D07AE">
        <w:rPr>
          <w:rFonts w:ascii="Times New Roman" w:hAnsi="Times New Roman"/>
          <w:szCs w:val="24"/>
        </w:rPr>
        <w:t xml:space="preserve">Wydatki na nagrody i </w:t>
      </w:r>
      <w:r w:rsidR="00914885" w:rsidRPr="009D07AE">
        <w:rPr>
          <w:rFonts w:ascii="Times New Roman" w:hAnsi="Times New Roman"/>
          <w:szCs w:val="24"/>
        </w:rPr>
        <w:t xml:space="preserve">zapomogi ujęte na formularzu </w:t>
      </w:r>
      <w:r w:rsidR="00914885" w:rsidRPr="009D07AE">
        <w:rPr>
          <w:rFonts w:ascii="Times New Roman" w:hAnsi="Times New Roman"/>
          <w:b/>
          <w:szCs w:val="24"/>
        </w:rPr>
        <w:t xml:space="preserve">BZSA </w:t>
      </w:r>
      <w:r w:rsidR="00914885" w:rsidRPr="009D07AE">
        <w:rPr>
          <w:rFonts w:ascii="Times New Roman" w:hAnsi="Times New Roman"/>
          <w:bCs/>
          <w:szCs w:val="24"/>
        </w:rPr>
        <w:t xml:space="preserve">w kolumnach </w:t>
      </w:r>
      <w:r w:rsidRPr="009D07AE">
        <w:rPr>
          <w:rFonts w:ascii="Times New Roman" w:hAnsi="Times New Roman"/>
          <w:szCs w:val="24"/>
        </w:rPr>
        <w:t xml:space="preserve">6 </w:t>
      </w:r>
      <w:r w:rsidR="00914885" w:rsidRPr="009D07AE">
        <w:rPr>
          <w:rFonts w:ascii="Times New Roman" w:hAnsi="Times New Roman"/>
          <w:szCs w:val="24"/>
        </w:rPr>
        <w:t xml:space="preserve">należy planować na podstawie art. 93 ust. 1 pkt 2 ustawy </w:t>
      </w:r>
      <w:r w:rsidR="00914885" w:rsidRPr="009D07AE">
        <w:rPr>
          <w:rFonts w:ascii="Times New Roman" w:hAnsi="Times New Roman"/>
          <w:iCs/>
          <w:szCs w:val="24"/>
        </w:rPr>
        <w:t>z dnia 24 sierpnia 1991</w:t>
      </w:r>
      <w:r w:rsidR="001242E2" w:rsidRPr="009D07AE">
        <w:rPr>
          <w:rFonts w:ascii="Times New Roman" w:hAnsi="Times New Roman"/>
          <w:iCs/>
          <w:szCs w:val="24"/>
        </w:rPr>
        <w:t xml:space="preserve"> </w:t>
      </w:r>
      <w:r w:rsidR="00914885" w:rsidRPr="009D07AE">
        <w:rPr>
          <w:rFonts w:ascii="Times New Roman" w:hAnsi="Times New Roman"/>
          <w:iCs/>
          <w:szCs w:val="24"/>
        </w:rPr>
        <w:t>r. o Państwowej Straży Pożarnej</w:t>
      </w:r>
      <w:r w:rsidR="00791321" w:rsidRPr="009D07AE">
        <w:rPr>
          <w:rFonts w:ascii="Times New Roman" w:hAnsi="Times New Roman"/>
          <w:iCs/>
          <w:szCs w:val="24"/>
        </w:rPr>
        <w:t>.</w:t>
      </w:r>
    </w:p>
    <w:p w14:paraId="21BFB2A4" w14:textId="77777777" w:rsidR="000708D2" w:rsidRPr="009D07AE" w:rsidRDefault="00EE72D5" w:rsidP="005C515A">
      <w:pPr>
        <w:pStyle w:val="Nagwek212pt"/>
        <w:keepNext/>
        <w:outlineLvl w:val="1"/>
        <w:rPr>
          <w:rFonts w:ascii="Times New Roman" w:hAnsi="Times New Roman" w:cs="Times New Roman"/>
        </w:rPr>
      </w:pPr>
      <w:r w:rsidRPr="009D07AE">
        <w:rPr>
          <w:rFonts w:ascii="Times New Roman" w:hAnsi="Times New Roman" w:cs="Times New Roman"/>
        </w:rPr>
        <w:t>Formularz</w:t>
      </w:r>
      <w:r w:rsidR="000708D2" w:rsidRPr="009D07AE">
        <w:rPr>
          <w:rFonts w:ascii="Times New Roman" w:hAnsi="Times New Roman" w:cs="Times New Roman"/>
        </w:rPr>
        <w:t xml:space="preserve"> </w:t>
      </w:r>
      <w:r w:rsidR="000708D2" w:rsidRPr="009D07AE">
        <w:rPr>
          <w:rFonts w:ascii="Times New Roman" w:hAnsi="Times New Roman" w:cs="Times New Roman"/>
          <w:b/>
        </w:rPr>
        <w:t>SO</w:t>
      </w:r>
      <w:r w:rsidR="00D72A22" w:rsidRPr="009D07AE">
        <w:rPr>
          <w:rFonts w:ascii="Times New Roman" w:hAnsi="Times New Roman" w:cs="Times New Roman"/>
          <w:b/>
        </w:rPr>
        <w:t>-GN</w:t>
      </w:r>
      <w:r w:rsidR="000708D2" w:rsidRPr="009D07AE">
        <w:rPr>
          <w:rFonts w:ascii="Times New Roman" w:hAnsi="Times New Roman" w:cs="Times New Roman"/>
        </w:rPr>
        <w:t xml:space="preserve"> </w:t>
      </w:r>
    </w:p>
    <w:p w14:paraId="523500B7" w14:textId="77777777" w:rsidR="003E4958" w:rsidRPr="009D07AE" w:rsidRDefault="003E4958"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Na formularzu </w:t>
      </w:r>
      <w:r w:rsidRPr="009D07AE">
        <w:rPr>
          <w:rFonts w:ascii="Times New Roman" w:hAnsi="Times New Roman" w:cs="Times New Roman"/>
          <w:b/>
        </w:rPr>
        <w:t>SO-GN</w:t>
      </w:r>
      <w:r w:rsidRPr="009D07AE">
        <w:rPr>
          <w:rFonts w:ascii="Times New Roman" w:hAnsi="Times New Roman" w:cs="Times New Roman"/>
        </w:rPr>
        <w:t xml:space="preserve"> ujmuje się dotacje celowe przekazywane z budżetu państwa na realizację wystandaryzowanych zadań z zakresu administracji rządowej.</w:t>
      </w:r>
    </w:p>
    <w:p w14:paraId="56693CBA" w14:textId="0CB2DEC4" w:rsidR="003E4958" w:rsidRPr="009D07AE" w:rsidRDefault="003E4958"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lastRenderedPageBreak/>
        <w:t>Sporządza się dwa oddzielne formularze, w których od</w:t>
      </w:r>
      <w:r w:rsidR="0098722A" w:rsidRPr="009D07AE">
        <w:rPr>
          <w:rFonts w:ascii="Times New Roman" w:hAnsi="Times New Roman" w:cs="Times New Roman"/>
        </w:rPr>
        <w:t>powiednio ujmuje się dotacje w</w:t>
      </w:r>
      <w:r w:rsidR="009437B4" w:rsidRPr="009D07AE">
        <w:rPr>
          <w:rFonts w:ascii="Times New Roman" w:hAnsi="Times New Roman" w:cs="Times New Roman"/>
        </w:rPr>
        <w:t> </w:t>
      </w:r>
      <w:r w:rsidRPr="009D07AE">
        <w:rPr>
          <w:rFonts w:ascii="Times New Roman" w:hAnsi="Times New Roman" w:cs="Times New Roman"/>
        </w:rPr>
        <w:t>zakresie:</w:t>
      </w:r>
    </w:p>
    <w:p w14:paraId="1E4B9A04" w14:textId="0390D215" w:rsidR="003E4958" w:rsidRPr="009D07AE" w:rsidRDefault="003E4958" w:rsidP="00D37870">
      <w:pPr>
        <w:pStyle w:val="Nagwek212pt"/>
        <w:numPr>
          <w:ilvl w:val="0"/>
          <w:numId w:val="107"/>
        </w:numPr>
        <w:rPr>
          <w:rFonts w:ascii="Times New Roman" w:hAnsi="Times New Roman" w:cs="Times New Roman"/>
        </w:rPr>
      </w:pPr>
      <w:r w:rsidRPr="009D07AE">
        <w:rPr>
          <w:rFonts w:ascii="Times New Roman" w:hAnsi="Times New Roman" w:cs="Times New Roman"/>
        </w:rPr>
        <w:t xml:space="preserve">zadań zleconych gminom ustawą </w:t>
      </w:r>
      <w:r w:rsidR="0091052C" w:rsidRPr="009D07AE">
        <w:rPr>
          <w:rFonts w:ascii="Times New Roman" w:hAnsi="Times New Roman" w:cs="Times New Roman"/>
        </w:rPr>
        <w:t xml:space="preserve">z dnia 28 listopada 2014 r. </w:t>
      </w:r>
      <w:r w:rsidRPr="009D07AE">
        <w:rPr>
          <w:rFonts w:ascii="Times New Roman" w:hAnsi="Times New Roman" w:cs="Times New Roman"/>
        </w:rPr>
        <w:t xml:space="preserve">– Prawo o </w:t>
      </w:r>
      <w:r w:rsidR="00081418" w:rsidRPr="009D07AE">
        <w:rPr>
          <w:rFonts w:ascii="Times New Roman" w:hAnsi="Times New Roman" w:cs="Times New Roman"/>
        </w:rPr>
        <w:t>aktach stanu cywilnego</w:t>
      </w:r>
      <w:r w:rsidRPr="009D07AE">
        <w:rPr>
          <w:rFonts w:ascii="Times New Roman" w:hAnsi="Times New Roman" w:cs="Times New Roman"/>
        </w:rPr>
        <w:t xml:space="preserve">, ustawą </w:t>
      </w:r>
      <w:r w:rsidR="0091052C" w:rsidRPr="009D07AE">
        <w:rPr>
          <w:rFonts w:ascii="Times New Roman" w:hAnsi="Times New Roman" w:cs="Times New Roman"/>
        </w:rPr>
        <w:t xml:space="preserve">z dnia 24 września 2010 r. </w:t>
      </w:r>
      <w:r w:rsidR="00165053" w:rsidRPr="009D07AE">
        <w:rPr>
          <w:rFonts w:ascii="Times New Roman" w:hAnsi="Times New Roman" w:cs="Times New Roman"/>
        </w:rPr>
        <w:t>o</w:t>
      </w:r>
      <w:r w:rsidR="006E68BD" w:rsidRPr="009D07AE">
        <w:rPr>
          <w:rFonts w:ascii="Times New Roman" w:hAnsi="Times New Roman" w:cs="Times New Roman"/>
        </w:rPr>
        <w:t xml:space="preserve"> </w:t>
      </w:r>
      <w:r w:rsidRPr="009D07AE">
        <w:rPr>
          <w:rFonts w:ascii="Times New Roman" w:hAnsi="Times New Roman" w:cs="Times New Roman"/>
        </w:rPr>
        <w:t xml:space="preserve">ewidencji ludności oraz ustawą </w:t>
      </w:r>
      <w:r w:rsidR="00165053" w:rsidRPr="009D07AE">
        <w:rPr>
          <w:rFonts w:ascii="Times New Roman" w:hAnsi="Times New Roman" w:cs="Times New Roman"/>
        </w:rPr>
        <w:t>z dnia 6</w:t>
      </w:r>
      <w:r w:rsidR="006E68BD" w:rsidRPr="009D07AE">
        <w:rPr>
          <w:rFonts w:ascii="Times New Roman" w:hAnsi="Times New Roman" w:cs="Times New Roman"/>
        </w:rPr>
        <w:t xml:space="preserve"> </w:t>
      </w:r>
      <w:r w:rsidR="00165053" w:rsidRPr="009D07AE">
        <w:rPr>
          <w:rFonts w:ascii="Times New Roman" w:hAnsi="Times New Roman" w:cs="Times New Roman"/>
        </w:rPr>
        <w:t>sierpnia 2010</w:t>
      </w:r>
      <w:r w:rsidR="006E68BD" w:rsidRPr="009D07AE">
        <w:rPr>
          <w:rFonts w:ascii="Times New Roman" w:hAnsi="Times New Roman" w:cs="Times New Roman"/>
        </w:rPr>
        <w:t xml:space="preserve"> </w:t>
      </w:r>
      <w:r w:rsidR="0035462E" w:rsidRPr="009D07AE">
        <w:rPr>
          <w:rFonts w:ascii="Times New Roman" w:hAnsi="Times New Roman" w:cs="Times New Roman"/>
        </w:rPr>
        <w:t xml:space="preserve">r. </w:t>
      </w:r>
      <w:r w:rsidRPr="009D07AE">
        <w:rPr>
          <w:rFonts w:ascii="Times New Roman" w:hAnsi="Times New Roman" w:cs="Times New Roman"/>
        </w:rPr>
        <w:t xml:space="preserve">o dowodach osobistych </w:t>
      </w:r>
      <w:r w:rsidR="00165053" w:rsidRPr="009D07AE">
        <w:rPr>
          <w:rFonts w:ascii="Times New Roman" w:hAnsi="Times New Roman" w:cs="Times New Roman"/>
        </w:rPr>
        <w:t>(tzw. </w:t>
      </w:r>
      <w:r w:rsidRPr="009D07AE">
        <w:rPr>
          <w:rFonts w:ascii="Times New Roman" w:hAnsi="Times New Roman" w:cs="Times New Roman"/>
        </w:rPr>
        <w:t>sprawy obywatelskie);</w:t>
      </w:r>
    </w:p>
    <w:p w14:paraId="55605B40" w14:textId="6D84715F" w:rsidR="003E4958" w:rsidRPr="009D07AE" w:rsidRDefault="003E4958" w:rsidP="00D37870">
      <w:pPr>
        <w:pStyle w:val="Nagwek212pt"/>
        <w:numPr>
          <w:ilvl w:val="0"/>
          <w:numId w:val="107"/>
        </w:numPr>
        <w:rPr>
          <w:rFonts w:ascii="Times New Roman" w:hAnsi="Times New Roman" w:cs="Times New Roman"/>
        </w:rPr>
      </w:pPr>
      <w:r w:rsidRPr="009D07AE">
        <w:rPr>
          <w:rFonts w:ascii="Times New Roman" w:hAnsi="Times New Roman" w:cs="Times New Roman"/>
        </w:rPr>
        <w:t>zadań zleconych powiatom w obszarze gospodarki nieruchomościami Skarbu Państwa w</w:t>
      </w:r>
      <w:r w:rsidR="00EB5183" w:rsidRPr="009D07AE">
        <w:rPr>
          <w:rFonts w:ascii="Times New Roman" w:hAnsi="Times New Roman" w:cs="Times New Roman"/>
        </w:rPr>
        <w:t> </w:t>
      </w:r>
      <w:r w:rsidRPr="009D07AE">
        <w:rPr>
          <w:rFonts w:ascii="Times New Roman" w:hAnsi="Times New Roman" w:cs="Times New Roman"/>
        </w:rPr>
        <w:t>części obsługi administracyjnej (w części wystandaryzowanej).</w:t>
      </w:r>
    </w:p>
    <w:p w14:paraId="6C99913F" w14:textId="0ECF8C4D" w:rsidR="003E4958" w:rsidRPr="009D07AE" w:rsidRDefault="003E4958"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Wyżej wymienione zadania z zakresu administracji rządowej kalkulowane są według kryterium liczby zrealizowanych przez jednostki samorządu te</w:t>
      </w:r>
      <w:r w:rsidR="00A8306C" w:rsidRPr="009D07AE">
        <w:rPr>
          <w:rFonts w:ascii="Times New Roman" w:hAnsi="Times New Roman" w:cs="Times New Roman"/>
        </w:rPr>
        <w:t>rytorialnego spraw (zgodnie z</w:t>
      </w:r>
      <w:r w:rsidR="00EB5183" w:rsidRPr="009D07AE">
        <w:rPr>
          <w:rFonts w:ascii="Times New Roman" w:hAnsi="Times New Roman" w:cs="Times New Roman"/>
        </w:rPr>
        <w:t> </w:t>
      </w:r>
      <w:r w:rsidRPr="009D07AE">
        <w:rPr>
          <w:rFonts w:ascii="Times New Roman" w:hAnsi="Times New Roman" w:cs="Times New Roman"/>
        </w:rPr>
        <w:t>obowiązującym katalogiem zadań), z uwzględnieniem ujednoliconego czasu realizacji zadań oraz przyjętej stawki roboczogodziny.</w:t>
      </w:r>
    </w:p>
    <w:p w14:paraId="5A660669" w14:textId="08CF07CC" w:rsidR="003E4958" w:rsidRPr="009D07AE" w:rsidRDefault="003E4958"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W wierszu</w:t>
      </w:r>
      <w:r w:rsidR="00F62B21" w:rsidRPr="009D07AE">
        <w:rPr>
          <w:rFonts w:ascii="Times New Roman" w:hAnsi="Times New Roman" w:cs="Times New Roman"/>
        </w:rPr>
        <w:t xml:space="preserve"> „</w:t>
      </w:r>
      <w:r w:rsidRPr="009D07AE">
        <w:rPr>
          <w:rFonts w:ascii="Times New Roman" w:hAnsi="Times New Roman" w:cs="Times New Roman"/>
        </w:rPr>
        <w:t>Zadanie</w:t>
      </w:r>
      <w:r w:rsidR="00F62B21" w:rsidRPr="009D07AE">
        <w:rPr>
          <w:rFonts w:ascii="Times New Roman" w:hAnsi="Times New Roman" w:cs="Times New Roman"/>
        </w:rPr>
        <w:t>”</w:t>
      </w:r>
      <w:r w:rsidRPr="009D07AE">
        <w:rPr>
          <w:rFonts w:ascii="Times New Roman" w:hAnsi="Times New Roman" w:cs="Times New Roman"/>
        </w:rPr>
        <w:t xml:space="preserve"> należy wybrać z listy rozwijanej odpowiednie zadanie (zlecone gminom lub zlecone powiatom).</w:t>
      </w:r>
    </w:p>
    <w:p w14:paraId="1710D2F9" w14:textId="13BA4762" w:rsidR="003E4958" w:rsidRPr="009D07AE" w:rsidRDefault="003E4958"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W kolumnie 1 należy ująć kwotę wydatków zaplanowanych na realizację przedmiotowych zadań w budżecie </w:t>
      </w:r>
      <w:r w:rsidR="004429EE" w:rsidRPr="009D07AE">
        <w:rPr>
          <w:rFonts w:ascii="Times New Roman" w:hAnsi="Times New Roman" w:cs="Times New Roman"/>
        </w:rPr>
        <w:t>w</w:t>
      </w:r>
      <w:r w:rsidRPr="009D07AE">
        <w:rPr>
          <w:rFonts w:ascii="Times New Roman" w:hAnsi="Times New Roman" w:cs="Times New Roman"/>
        </w:rPr>
        <w:t>ojewody</w:t>
      </w:r>
      <w:r w:rsidR="00081418" w:rsidRPr="009D07AE">
        <w:rPr>
          <w:rFonts w:ascii="Times New Roman" w:hAnsi="Times New Roman" w:cs="Times New Roman"/>
        </w:rPr>
        <w:t xml:space="preserve"> na dany rok budżetowy (N+1), w </w:t>
      </w:r>
      <w:r w:rsidRPr="009D07AE">
        <w:rPr>
          <w:rFonts w:ascii="Times New Roman" w:hAnsi="Times New Roman" w:cs="Times New Roman"/>
        </w:rPr>
        <w:t xml:space="preserve">podziale na wynagrodzenia wraz z pochodnymi (kolumna 2) oraz pozostałe wydatki (kolumna 3). </w:t>
      </w:r>
    </w:p>
    <w:p w14:paraId="7B7A525A" w14:textId="5D9E27AD" w:rsidR="003E4958" w:rsidRPr="009D07AE" w:rsidRDefault="003E4958" w:rsidP="00804230">
      <w:pPr>
        <w:pStyle w:val="Nagwek212pt"/>
        <w:numPr>
          <w:ilvl w:val="0"/>
          <w:numId w:val="0"/>
        </w:numPr>
        <w:spacing w:after="360"/>
        <w:ind w:left="425"/>
        <w:rPr>
          <w:rFonts w:ascii="Times New Roman" w:hAnsi="Times New Roman" w:cs="Times New Roman"/>
        </w:rPr>
      </w:pPr>
      <w:r w:rsidRPr="009D07AE">
        <w:rPr>
          <w:rFonts w:ascii="Times New Roman" w:hAnsi="Times New Roman" w:cs="Times New Roman"/>
        </w:rPr>
        <w:t>W kolumnie 4 należy ująć kwotę wydatków niezbędnych do zabezpieczenia całorocznej realizacji tych zadań na podstawie przewidywanego wykona</w:t>
      </w:r>
      <w:r w:rsidR="00A8306C" w:rsidRPr="009D07AE">
        <w:rPr>
          <w:rFonts w:ascii="Times New Roman" w:hAnsi="Times New Roman" w:cs="Times New Roman"/>
        </w:rPr>
        <w:t>nia liczby czynności zgodnie z</w:t>
      </w:r>
      <w:r w:rsidR="00EB5183" w:rsidRPr="009D07AE">
        <w:rPr>
          <w:rFonts w:ascii="Times New Roman" w:hAnsi="Times New Roman" w:cs="Times New Roman"/>
        </w:rPr>
        <w:t> </w:t>
      </w:r>
      <w:r w:rsidRPr="009D07AE">
        <w:rPr>
          <w:rFonts w:ascii="Times New Roman" w:hAnsi="Times New Roman" w:cs="Times New Roman"/>
        </w:rPr>
        <w:t>obowiązującym katalogiem, w podziale na wynagrodzenia wraz z pochodnymi (kolumna 5) oraz pozostałe wydatki (kolumna 6).</w:t>
      </w:r>
    </w:p>
    <w:p w14:paraId="1EB633DE" w14:textId="77777777" w:rsidR="00914885" w:rsidRPr="009D07AE" w:rsidRDefault="00914885" w:rsidP="006D2AD3">
      <w:pPr>
        <w:pStyle w:val="cyfra"/>
        <w:keepNext/>
        <w:numPr>
          <w:ilvl w:val="0"/>
          <w:numId w:val="3"/>
        </w:numPr>
        <w:tabs>
          <w:tab w:val="clear" w:pos="426"/>
          <w:tab w:val="clear" w:pos="567"/>
        </w:tabs>
        <w:spacing w:after="120" w:line="360" w:lineRule="auto"/>
        <w:ind w:left="425"/>
        <w:jc w:val="both"/>
        <w:outlineLvl w:val="1"/>
        <w:rPr>
          <w:rFonts w:ascii="Times New Roman" w:hAnsi="Times New Roman"/>
          <w:sz w:val="24"/>
          <w:szCs w:val="24"/>
        </w:rPr>
      </w:pPr>
      <w:r w:rsidRPr="009D07AE">
        <w:rPr>
          <w:rFonts w:ascii="Times New Roman" w:hAnsi="Times New Roman"/>
          <w:sz w:val="24"/>
          <w:szCs w:val="24"/>
        </w:rPr>
        <w:t xml:space="preserve">Formularz </w:t>
      </w:r>
      <w:r w:rsidRPr="009D07AE">
        <w:rPr>
          <w:rFonts w:ascii="Times New Roman" w:hAnsi="Times New Roman"/>
          <w:b/>
          <w:sz w:val="24"/>
          <w:szCs w:val="24"/>
        </w:rPr>
        <w:t>ZZAR</w:t>
      </w:r>
    </w:p>
    <w:p w14:paraId="4EF09826" w14:textId="625927A7" w:rsidR="00914885" w:rsidRPr="009D07AE" w:rsidRDefault="00914885" w:rsidP="0015333A">
      <w:pPr>
        <w:pStyle w:val="cyfra"/>
        <w:spacing w:after="120" w:line="360" w:lineRule="auto"/>
        <w:ind w:left="425" w:firstLine="1"/>
        <w:jc w:val="both"/>
        <w:rPr>
          <w:rFonts w:ascii="Times New Roman" w:hAnsi="Times New Roman"/>
          <w:sz w:val="24"/>
        </w:rPr>
      </w:pPr>
      <w:r w:rsidRPr="009D07AE">
        <w:rPr>
          <w:rFonts w:ascii="Times New Roman" w:hAnsi="Times New Roman"/>
          <w:sz w:val="24"/>
        </w:rPr>
        <w:t xml:space="preserve">Na formularzu </w:t>
      </w:r>
      <w:r w:rsidRPr="009D07AE">
        <w:rPr>
          <w:rFonts w:ascii="Times New Roman" w:hAnsi="Times New Roman"/>
          <w:b/>
          <w:sz w:val="24"/>
        </w:rPr>
        <w:t>ZZAR</w:t>
      </w:r>
      <w:r w:rsidRPr="009D07AE">
        <w:rPr>
          <w:rFonts w:ascii="Times New Roman" w:hAnsi="Times New Roman"/>
          <w:sz w:val="24"/>
        </w:rPr>
        <w:t xml:space="preserve"> dysponenci przedstawiają zmiany dotyczące zadań z zakresu administracji rządowej i innych zadań zleconych jednostkom samorządu terytorialnego odrębnymi ustawami</w:t>
      </w:r>
      <w:r w:rsidR="007A026E" w:rsidRPr="009D07AE">
        <w:rPr>
          <w:rFonts w:ascii="Times New Roman" w:hAnsi="Times New Roman"/>
          <w:sz w:val="24"/>
        </w:rPr>
        <w:t xml:space="preserve"> w podziale na gminy, powiaty i </w:t>
      </w:r>
      <w:r w:rsidRPr="009D07AE">
        <w:rPr>
          <w:rFonts w:ascii="Times New Roman" w:hAnsi="Times New Roman"/>
          <w:sz w:val="24"/>
        </w:rPr>
        <w:t xml:space="preserve">samorząd województwa. </w:t>
      </w:r>
    </w:p>
    <w:p w14:paraId="7F09D519" w14:textId="4D35B367" w:rsidR="00914885" w:rsidRPr="009D07AE" w:rsidRDefault="00914885" w:rsidP="0015333A">
      <w:pPr>
        <w:pStyle w:val="cyfra"/>
        <w:spacing w:after="360" w:line="360" w:lineRule="auto"/>
        <w:ind w:left="425" w:firstLine="1"/>
        <w:jc w:val="both"/>
        <w:rPr>
          <w:rFonts w:ascii="Times New Roman" w:hAnsi="Times New Roman"/>
          <w:sz w:val="24"/>
          <w:szCs w:val="24"/>
        </w:rPr>
      </w:pPr>
      <w:r w:rsidRPr="009D07AE">
        <w:rPr>
          <w:rFonts w:ascii="Times New Roman" w:hAnsi="Times New Roman"/>
          <w:sz w:val="24"/>
        </w:rPr>
        <w:t xml:space="preserve">W „Części A” ujmuje się nowe zadania, które od </w:t>
      </w:r>
      <w:r w:rsidRPr="009D07AE">
        <w:rPr>
          <w:rFonts w:ascii="Times New Roman" w:hAnsi="Times New Roman"/>
          <w:sz w:val="24"/>
          <w:szCs w:val="24"/>
        </w:rPr>
        <w:t>następnego roku (N+1)</w:t>
      </w:r>
      <w:r w:rsidRPr="009D07AE">
        <w:rPr>
          <w:rFonts w:ascii="Times New Roman" w:hAnsi="Times New Roman"/>
          <w:sz w:val="24"/>
        </w:rPr>
        <w:t xml:space="preserve"> będą realizowane jako zadania z zakresu administracji rządowej, natomiast w „Części B” ujmuje się zadania z zakresu administracji r</w:t>
      </w:r>
      <w:r w:rsidR="00081418" w:rsidRPr="009D07AE">
        <w:rPr>
          <w:rFonts w:ascii="Times New Roman" w:hAnsi="Times New Roman"/>
          <w:sz w:val="24"/>
        </w:rPr>
        <w:t>ządowej, w przypadku których, w </w:t>
      </w:r>
      <w:r w:rsidRPr="009D07AE">
        <w:rPr>
          <w:rFonts w:ascii="Times New Roman" w:hAnsi="Times New Roman"/>
          <w:sz w:val="24"/>
        </w:rPr>
        <w:t>związku ze</w:t>
      </w:r>
      <w:r w:rsidR="007A026E" w:rsidRPr="009D07AE">
        <w:rPr>
          <w:rFonts w:ascii="Times New Roman" w:hAnsi="Times New Roman"/>
          <w:sz w:val="24"/>
        </w:rPr>
        <w:t xml:space="preserve"> </w:t>
      </w:r>
      <w:r w:rsidRPr="009D07AE">
        <w:rPr>
          <w:rFonts w:ascii="Times New Roman" w:hAnsi="Times New Roman"/>
          <w:sz w:val="24"/>
        </w:rPr>
        <w:t>zmianą przepisów, od następnego roku (N+1) nastąpi zmiana zakresu realizowanych zadań lub sposobu ich re</w:t>
      </w:r>
      <w:r w:rsidR="007A026E" w:rsidRPr="009D07AE">
        <w:rPr>
          <w:rFonts w:ascii="Times New Roman" w:hAnsi="Times New Roman"/>
          <w:sz w:val="24"/>
        </w:rPr>
        <w:t>alizacji, tj. zadania, które od </w:t>
      </w:r>
      <w:r w:rsidRPr="009D07AE">
        <w:rPr>
          <w:rFonts w:ascii="Times New Roman" w:hAnsi="Times New Roman"/>
          <w:sz w:val="24"/>
        </w:rPr>
        <w:t>następnego roku (N+1) nie będą realizowane jako zadania z zakresu administracji rządowej</w:t>
      </w:r>
      <w:r w:rsidRPr="009D07AE">
        <w:rPr>
          <w:rFonts w:ascii="Times New Roman" w:hAnsi="Times New Roman"/>
          <w:sz w:val="24"/>
          <w:szCs w:val="24"/>
        </w:rPr>
        <w:t xml:space="preserve">. </w:t>
      </w:r>
    </w:p>
    <w:p w14:paraId="3741247B" w14:textId="07C2D9B1" w:rsidR="00914885" w:rsidRPr="009D07AE" w:rsidRDefault="00914885" w:rsidP="00804230">
      <w:pPr>
        <w:pStyle w:val="Nagwek212pt"/>
        <w:keepNext/>
        <w:outlineLvl w:val="1"/>
        <w:rPr>
          <w:rFonts w:ascii="Times New Roman" w:hAnsi="Times New Roman" w:cs="Times New Roman"/>
        </w:rPr>
      </w:pPr>
      <w:bookmarkStart w:id="4" w:name="form_PR"/>
      <w:bookmarkEnd w:id="4"/>
      <w:r w:rsidRPr="009D07AE">
        <w:rPr>
          <w:rFonts w:ascii="Times New Roman" w:hAnsi="Times New Roman" w:cs="Times New Roman"/>
        </w:rPr>
        <w:lastRenderedPageBreak/>
        <w:t xml:space="preserve">Formularz </w:t>
      </w:r>
      <w:r w:rsidRPr="009D07AE">
        <w:rPr>
          <w:rFonts w:ascii="Times New Roman" w:hAnsi="Times New Roman" w:cs="Times New Roman"/>
          <w:b/>
        </w:rPr>
        <w:t>SOM</w:t>
      </w:r>
    </w:p>
    <w:p w14:paraId="59215B06" w14:textId="77777777" w:rsidR="00914885" w:rsidRPr="009D07AE" w:rsidRDefault="00914885" w:rsidP="00804230">
      <w:pPr>
        <w:pStyle w:val="cyfra"/>
        <w:tabs>
          <w:tab w:val="clear" w:pos="426"/>
        </w:tabs>
        <w:spacing w:after="120" w:line="360" w:lineRule="auto"/>
        <w:ind w:firstLine="0"/>
        <w:jc w:val="both"/>
        <w:rPr>
          <w:rFonts w:ascii="Times New Roman" w:hAnsi="Times New Roman"/>
          <w:sz w:val="24"/>
          <w:szCs w:val="24"/>
        </w:rPr>
      </w:pPr>
      <w:r w:rsidRPr="009D07AE">
        <w:rPr>
          <w:rFonts w:ascii="Times New Roman" w:hAnsi="Times New Roman"/>
          <w:sz w:val="24"/>
          <w:szCs w:val="24"/>
        </w:rPr>
        <w:t>W zakresie wydatków jednostek sfery budżetowej</w:t>
      </w:r>
      <w:r w:rsidR="00FF2B50" w:rsidRPr="009D07AE">
        <w:rPr>
          <w:rFonts w:ascii="Times New Roman" w:hAnsi="Times New Roman"/>
          <w:sz w:val="24"/>
          <w:szCs w:val="24"/>
        </w:rPr>
        <w:t xml:space="preserve"> z tytułu wpłaconych składek na </w:t>
      </w:r>
      <w:r w:rsidRPr="009D07AE">
        <w:rPr>
          <w:rFonts w:ascii="Times New Roman" w:hAnsi="Times New Roman"/>
          <w:sz w:val="24"/>
          <w:szCs w:val="24"/>
        </w:rPr>
        <w:t>rzecz organizacji międzynarodowych należy podać:</w:t>
      </w:r>
    </w:p>
    <w:p w14:paraId="6FADD4EF" w14:textId="78AF2E78" w:rsidR="00914885" w:rsidRPr="009D07AE" w:rsidRDefault="00914885" w:rsidP="004429EE">
      <w:pPr>
        <w:pStyle w:val="litpocyfrze"/>
        <w:tabs>
          <w:tab w:val="clear" w:pos="851"/>
          <w:tab w:val="left" w:pos="1276"/>
        </w:tabs>
        <w:spacing w:after="0" w:line="360" w:lineRule="auto"/>
        <w:ind w:left="1276" w:hanging="425"/>
        <w:rPr>
          <w:rFonts w:ascii="Times New Roman" w:hAnsi="Times New Roman"/>
          <w:sz w:val="24"/>
          <w:szCs w:val="24"/>
        </w:rPr>
      </w:pPr>
      <w:r w:rsidRPr="009D07AE">
        <w:rPr>
          <w:rFonts w:ascii="Times New Roman" w:hAnsi="Times New Roman"/>
          <w:sz w:val="24"/>
          <w:szCs w:val="24"/>
        </w:rPr>
        <w:t>a)</w:t>
      </w:r>
      <w:r w:rsidRPr="009D07AE">
        <w:rPr>
          <w:rFonts w:ascii="Times New Roman" w:hAnsi="Times New Roman"/>
          <w:sz w:val="24"/>
          <w:szCs w:val="24"/>
        </w:rPr>
        <w:tab/>
        <w:t>nazwę organizacji,</w:t>
      </w:r>
    </w:p>
    <w:p w14:paraId="7ACEDA45" w14:textId="6A413578" w:rsidR="00914885" w:rsidRPr="009D07AE" w:rsidRDefault="00914885" w:rsidP="004429EE">
      <w:pPr>
        <w:pStyle w:val="litpocyfrze"/>
        <w:tabs>
          <w:tab w:val="clear" w:pos="851"/>
          <w:tab w:val="left" w:pos="1276"/>
        </w:tabs>
        <w:spacing w:after="0" w:line="360" w:lineRule="auto"/>
        <w:ind w:left="1276" w:hanging="425"/>
        <w:rPr>
          <w:rFonts w:ascii="Times New Roman" w:hAnsi="Times New Roman"/>
          <w:sz w:val="24"/>
          <w:szCs w:val="24"/>
        </w:rPr>
      </w:pPr>
      <w:r w:rsidRPr="009D07AE">
        <w:rPr>
          <w:rFonts w:ascii="Times New Roman" w:hAnsi="Times New Roman"/>
          <w:sz w:val="24"/>
          <w:szCs w:val="24"/>
        </w:rPr>
        <w:t>b)</w:t>
      </w:r>
      <w:r w:rsidRPr="009D07AE">
        <w:rPr>
          <w:rFonts w:ascii="Times New Roman" w:hAnsi="Times New Roman"/>
          <w:sz w:val="24"/>
          <w:szCs w:val="24"/>
        </w:rPr>
        <w:tab/>
        <w:t>podstawę prawną przynależności,</w:t>
      </w:r>
    </w:p>
    <w:p w14:paraId="6C98763C" w14:textId="031BAFE0" w:rsidR="00914885" w:rsidRPr="009D07AE" w:rsidRDefault="00914885" w:rsidP="004429EE">
      <w:pPr>
        <w:pStyle w:val="litpocyfrze"/>
        <w:tabs>
          <w:tab w:val="clear" w:pos="851"/>
          <w:tab w:val="left" w:pos="1276"/>
        </w:tabs>
        <w:spacing w:after="360" w:line="360" w:lineRule="auto"/>
        <w:ind w:left="1276" w:hanging="425"/>
        <w:rPr>
          <w:rFonts w:ascii="Times New Roman" w:hAnsi="Times New Roman"/>
          <w:sz w:val="24"/>
          <w:szCs w:val="24"/>
        </w:rPr>
      </w:pPr>
      <w:r w:rsidRPr="009D07AE">
        <w:rPr>
          <w:rFonts w:ascii="Times New Roman" w:hAnsi="Times New Roman"/>
          <w:sz w:val="24"/>
          <w:szCs w:val="24"/>
        </w:rPr>
        <w:t>c)</w:t>
      </w:r>
      <w:r w:rsidRPr="009D07AE">
        <w:rPr>
          <w:rFonts w:ascii="Times New Roman" w:hAnsi="Times New Roman"/>
          <w:sz w:val="24"/>
          <w:szCs w:val="24"/>
        </w:rPr>
        <w:tab/>
        <w:t xml:space="preserve">kalkulacje składek płaconych w roku N i </w:t>
      </w:r>
      <w:r w:rsidR="00814F1D">
        <w:rPr>
          <w:rFonts w:ascii="Times New Roman" w:hAnsi="Times New Roman"/>
          <w:sz w:val="24"/>
          <w:szCs w:val="24"/>
        </w:rPr>
        <w:t>w</w:t>
      </w:r>
      <w:r w:rsidRPr="009D07AE">
        <w:rPr>
          <w:rFonts w:ascii="Times New Roman" w:hAnsi="Times New Roman"/>
          <w:sz w:val="24"/>
          <w:szCs w:val="24"/>
        </w:rPr>
        <w:t xml:space="preserve"> </w:t>
      </w:r>
      <w:r w:rsidR="00574B50">
        <w:rPr>
          <w:rFonts w:ascii="Times New Roman" w:hAnsi="Times New Roman"/>
          <w:sz w:val="24"/>
          <w:szCs w:val="24"/>
        </w:rPr>
        <w:t>kolejn</w:t>
      </w:r>
      <w:r w:rsidR="00814F1D">
        <w:rPr>
          <w:rFonts w:ascii="Times New Roman" w:hAnsi="Times New Roman"/>
          <w:sz w:val="24"/>
          <w:szCs w:val="24"/>
        </w:rPr>
        <w:t>ych</w:t>
      </w:r>
      <w:r w:rsidR="00574B50">
        <w:rPr>
          <w:rFonts w:ascii="Times New Roman" w:hAnsi="Times New Roman"/>
          <w:sz w:val="24"/>
          <w:szCs w:val="24"/>
        </w:rPr>
        <w:t xml:space="preserve"> lata</w:t>
      </w:r>
      <w:r w:rsidR="00814F1D">
        <w:rPr>
          <w:rFonts w:ascii="Times New Roman" w:hAnsi="Times New Roman"/>
          <w:sz w:val="24"/>
          <w:szCs w:val="24"/>
        </w:rPr>
        <w:t>ch</w:t>
      </w:r>
      <w:r w:rsidRPr="009D07AE">
        <w:rPr>
          <w:rFonts w:ascii="Times New Roman" w:hAnsi="Times New Roman"/>
          <w:sz w:val="24"/>
          <w:szCs w:val="24"/>
        </w:rPr>
        <w:t>, w walucie płatności i w</w:t>
      </w:r>
      <w:r w:rsidR="009437B4" w:rsidRPr="009D07AE">
        <w:rPr>
          <w:rFonts w:ascii="Times New Roman" w:hAnsi="Times New Roman"/>
          <w:sz w:val="24"/>
          <w:szCs w:val="24"/>
        </w:rPr>
        <w:t> </w:t>
      </w:r>
      <w:r w:rsidRPr="009D07AE">
        <w:rPr>
          <w:rFonts w:ascii="Times New Roman" w:hAnsi="Times New Roman"/>
          <w:sz w:val="24"/>
          <w:szCs w:val="24"/>
        </w:rPr>
        <w:t>tysiącach złotych</w:t>
      </w:r>
      <w:r w:rsidR="00BC7ED2" w:rsidRPr="009D07AE">
        <w:rPr>
          <w:rFonts w:ascii="Times New Roman" w:hAnsi="Times New Roman"/>
          <w:sz w:val="24"/>
          <w:szCs w:val="24"/>
        </w:rPr>
        <w:t>.</w:t>
      </w:r>
    </w:p>
    <w:p w14:paraId="109114C5" w14:textId="77777777" w:rsidR="00914885" w:rsidRPr="009D07AE" w:rsidRDefault="00914885" w:rsidP="00350EAC">
      <w:pPr>
        <w:keepNext/>
        <w:numPr>
          <w:ilvl w:val="0"/>
          <w:numId w:val="3"/>
        </w:numPr>
        <w:spacing w:after="120" w:line="360" w:lineRule="auto"/>
        <w:jc w:val="both"/>
        <w:outlineLvl w:val="1"/>
        <w:rPr>
          <w:sz w:val="24"/>
          <w:szCs w:val="24"/>
        </w:rPr>
      </w:pPr>
      <w:r w:rsidRPr="009D07AE">
        <w:rPr>
          <w:sz w:val="24"/>
          <w:szCs w:val="24"/>
        </w:rPr>
        <w:t xml:space="preserve">Formularz </w:t>
      </w:r>
      <w:r w:rsidRPr="009D07AE">
        <w:rPr>
          <w:b/>
          <w:sz w:val="24"/>
          <w:szCs w:val="24"/>
        </w:rPr>
        <w:t xml:space="preserve">PR-Z </w:t>
      </w:r>
      <w:r w:rsidRPr="009D07AE">
        <w:rPr>
          <w:sz w:val="24"/>
          <w:szCs w:val="24"/>
        </w:rPr>
        <w:t>sporządzają:</w:t>
      </w:r>
    </w:p>
    <w:p w14:paraId="28D68835" w14:textId="1AD155A8" w:rsidR="00772089" w:rsidRPr="009D07AE" w:rsidRDefault="002C09C4" w:rsidP="003B701D">
      <w:pPr>
        <w:pStyle w:val="Nagwek212pt"/>
        <w:numPr>
          <w:ilvl w:val="0"/>
          <w:numId w:val="0"/>
        </w:numPr>
        <w:ind w:left="850" w:hanging="425"/>
        <w:rPr>
          <w:rFonts w:ascii="Times New Roman" w:hAnsi="Times New Roman" w:cs="Times New Roman"/>
        </w:rPr>
      </w:pPr>
      <w:r w:rsidRPr="009D07AE">
        <w:rPr>
          <w:rFonts w:ascii="Times New Roman" w:hAnsi="Times New Roman" w:cs="Times New Roman"/>
        </w:rPr>
        <w:sym w:font="Symbol" w:char="F02D"/>
      </w:r>
      <w:r w:rsidRPr="009D07AE">
        <w:rPr>
          <w:rFonts w:ascii="Times New Roman" w:hAnsi="Times New Roman" w:cs="Times New Roman"/>
        </w:rPr>
        <w:tab/>
      </w:r>
      <w:r w:rsidR="00772089" w:rsidRPr="009D07AE">
        <w:rPr>
          <w:rFonts w:ascii="Times New Roman" w:hAnsi="Times New Roman" w:cs="Times New Roman"/>
        </w:rPr>
        <w:t>dysponenci – współrealizatorzy programu – w odniesieniu do swoich zadań,</w:t>
      </w:r>
    </w:p>
    <w:p w14:paraId="49342D66" w14:textId="2E82D5A2" w:rsidR="00772089" w:rsidRPr="009D07AE" w:rsidRDefault="002C09C4" w:rsidP="003B701D">
      <w:pPr>
        <w:pStyle w:val="Nagwek212pt"/>
        <w:numPr>
          <w:ilvl w:val="0"/>
          <w:numId w:val="0"/>
        </w:numPr>
        <w:ind w:left="850" w:hanging="425"/>
        <w:rPr>
          <w:rFonts w:ascii="Times New Roman" w:hAnsi="Times New Roman" w:cs="Times New Roman"/>
        </w:rPr>
      </w:pPr>
      <w:r w:rsidRPr="009D07AE">
        <w:rPr>
          <w:rFonts w:ascii="Times New Roman" w:hAnsi="Times New Roman" w:cs="Times New Roman"/>
        </w:rPr>
        <w:sym w:font="Symbol" w:char="F02D"/>
      </w:r>
      <w:r w:rsidRPr="009D07AE">
        <w:rPr>
          <w:rFonts w:ascii="Times New Roman" w:hAnsi="Times New Roman" w:cs="Times New Roman"/>
        </w:rPr>
        <w:tab/>
      </w:r>
      <w:r w:rsidR="00772089" w:rsidRPr="009D07AE">
        <w:rPr>
          <w:rFonts w:ascii="Times New Roman" w:hAnsi="Times New Roman" w:cs="Times New Roman"/>
        </w:rPr>
        <w:t>koordynatorzy programów wieloletnich – w odniesieniu do swoich zadań oraz po uzgodnieniu z dysponentami współrealizującymi programy – w odniesieniu do łącznej kw</w:t>
      </w:r>
      <w:r w:rsidR="001A3885" w:rsidRPr="009D07AE">
        <w:rPr>
          <w:rFonts w:ascii="Times New Roman" w:hAnsi="Times New Roman" w:cs="Times New Roman"/>
        </w:rPr>
        <w:t xml:space="preserve">oty nakładów na dany program, w </w:t>
      </w:r>
      <w:r w:rsidR="00772089" w:rsidRPr="009D07AE">
        <w:rPr>
          <w:rFonts w:ascii="Times New Roman" w:hAnsi="Times New Roman" w:cs="Times New Roman"/>
        </w:rPr>
        <w:t>podziale na poszczególnych realizatorów programów.</w:t>
      </w:r>
    </w:p>
    <w:p w14:paraId="71BE7B37" w14:textId="77777777" w:rsidR="00772089" w:rsidRPr="009D07AE" w:rsidRDefault="00772089" w:rsidP="00804230">
      <w:pPr>
        <w:pStyle w:val="Nagwek212pt"/>
        <w:numPr>
          <w:ilvl w:val="0"/>
          <w:numId w:val="0"/>
        </w:numPr>
        <w:ind w:left="426"/>
        <w:rPr>
          <w:rFonts w:ascii="Times New Roman" w:hAnsi="Times New Roman" w:cs="Times New Roman"/>
        </w:rPr>
      </w:pPr>
      <w:r w:rsidRPr="009D07AE">
        <w:rPr>
          <w:rFonts w:ascii="Times New Roman" w:hAnsi="Times New Roman" w:cs="Times New Roman"/>
        </w:rPr>
        <w:t>O sposobie ujęcia programu wieloletniego w układzie zadaniowym koordynatorzy programów wieloletnich informują dysponentów – współrealizatorów programów.</w:t>
      </w:r>
    </w:p>
    <w:p w14:paraId="3389F307" w14:textId="67D57326" w:rsidR="00772089" w:rsidRPr="009D07AE" w:rsidRDefault="00772089" w:rsidP="00804230">
      <w:pPr>
        <w:pStyle w:val="Tekstpodstawowywcity"/>
        <w:spacing w:after="120" w:line="360" w:lineRule="auto"/>
        <w:ind w:left="425" w:firstLine="0"/>
        <w:rPr>
          <w:sz w:val="24"/>
          <w:szCs w:val="24"/>
        </w:rPr>
      </w:pPr>
      <w:r w:rsidRPr="009D07AE">
        <w:rPr>
          <w:sz w:val="24"/>
          <w:szCs w:val="24"/>
        </w:rPr>
        <w:t>Przy wypełnianiu formularza stosuje się zasady budżetu zadaniowego określone w</w:t>
      </w:r>
      <w:r w:rsidR="009437B4" w:rsidRPr="009D07AE">
        <w:rPr>
          <w:sz w:val="24"/>
          <w:szCs w:val="24"/>
        </w:rPr>
        <w:t> </w:t>
      </w:r>
      <w:r w:rsidRPr="009D07AE">
        <w:rPr>
          <w:sz w:val="24"/>
          <w:szCs w:val="24"/>
        </w:rPr>
        <w:t xml:space="preserve">rozdziale </w:t>
      </w:r>
      <w:r w:rsidR="00302F9F" w:rsidRPr="009D07AE">
        <w:rPr>
          <w:sz w:val="24"/>
          <w:szCs w:val="24"/>
        </w:rPr>
        <w:t xml:space="preserve">7 </w:t>
      </w:r>
      <w:r w:rsidRPr="009D07AE">
        <w:rPr>
          <w:sz w:val="24"/>
          <w:szCs w:val="24"/>
        </w:rPr>
        <w:t xml:space="preserve">ust. </w:t>
      </w:r>
      <w:r w:rsidR="00BA5A98" w:rsidRPr="009D07AE">
        <w:rPr>
          <w:sz w:val="24"/>
          <w:szCs w:val="24"/>
        </w:rPr>
        <w:fldChar w:fldCharType="begin"/>
      </w:r>
      <w:r w:rsidR="00BA5A98" w:rsidRPr="009D07AE">
        <w:rPr>
          <w:sz w:val="24"/>
          <w:szCs w:val="24"/>
        </w:rPr>
        <w:instrText xml:space="preserve"> REF _Ref535315315 \r \h  \* MERGEFORMAT </w:instrText>
      </w:r>
      <w:r w:rsidR="00BA5A98" w:rsidRPr="009D07AE">
        <w:rPr>
          <w:sz w:val="24"/>
          <w:szCs w:val="24"/>
        </w:rPr>
      </w:r>
      <w:r w:rsidR="00BA5A98" w:rsidRPr="009D07AE">
        <w:rPr>
          <w:sz w:val="24"/>
          <w:szCs w:val="24"/>
        </w:rPr>
        <w:fldChar w:fldCharType="separate"/>
      </w:r>
      <w:r w:rsidR="0074229E">
        <w:rPr>
          <w:sz w:val="24"/>
          <w:szCs w:val="24"/>
        </w:rPr>
        <w:t>58</w:t>
      </w:r>
      <w:r w:rsidR="00BA5A98" w:rsidRPr="009D07AE">
        <w:rPr>
          <w:sz w:val="24"/>
          <w:szCs w:val="24"/>
        </w:rPr>
        <w:fldChar w:fldCharType="end"/>
      </w:r>
      <w:r w:rsidR="00897A0F" w:rsidRPr="009D07AE">
        <w:rPr>
          <w:sz w:val="24"/>
          <w:szCs w:val="24"/>
        </w:rPr>
        <w:t>–</w:t>
      </w:r>
      <w:r w:rsidR="000A6A46" w:rsidRPr="009D07AE">
        <w:rPr>
          <w:sz w:val="24"/>
          <w:szCs w:val="24"/>
        </w:rPr>
        <w:fldChar w:fldCharType="begin"/>
      </w:r>
      <w:r w:rsidR="000A6A46" w:rsidRPr="009D07AE">
        <w:rPr>
          <w:sz w:val="24"/>
          <w:szCs w:val="24"/>
        </w:rPr>
        <w:instrText xml:space="preserve"> REF _Ref535315082 \r \h </w:instrText>
      </w:r>
      <w:r w:rsidR="000A6A46" w:rsidRPr="009D07AE">
        <w:instrText xml:space="preserve"> \* MERGEFORMAT </w:instrText>
      </w:r>
      <w:r w:rsidR="000A6A46" w:rsidRPr="009D07AE">
        <w:rPr>
          <w:sz w:val="24"/>
          <w:szCs w:val="24"/>
        </w:rPr>
      </w:r>
      <w:r w:rsidR="000A6A46" w:rsidRPr="009D07AE">
        <w:rPr>
          <w:sz w:val="24"/>
          <w:szCs w:val="24"/>
        </w:rPr>
        <w:fldChar w:fldCharType="separate"/>
      </w:r>
      <w:r w:rsidR="0074229E">
        <w:rPr>
          <w:sz w:val="24"/>
          <w:szCs w:val="24"/>
        </w:rPr>
        <w:t>63</w:t>
      </w:r>
      <w:r w:rsidR="000A6A46" w:rsidRPr="009D07AE">
        <w:rPr>
          <w:sz w:val="24"/>
          <w:szCs w:val="24"/>
        </w:rPr>
        <w:fldChar w:fldCharType="end"/>
      </w:r>
      <w:r w:rsidR="000A6A46" w:rsidRPr="009D07AE">
        <w:rPr>
          <w:sz w:val="24"/>
          <w:szCs w:val="24"/>
        </w:rPr>
        <w:t xml:space="preserve"> </w:t>
      </w:r>
      <w:r w:rsidRPr="009D07AE">
        <w:rPr>
          <w:sz w:val="24"/>
          <w:szCs w:val="24"/>
        </w:rPr>
        <w:t>z poniższymi zastrzeżeniami.</w:t>
      </w:r>
    </w:p>
    <w:p w14:paraId="4E3D2BBC" w14:textId="77777777" w:rsidR="00772089" w:rsidRPr="009D07AE" w:rsidRDefault="00772089" w:rsidP="00804230">
      <w:pPr>
        <w:pStyle w:val="Tekstpodstawowywcity"/>
        <w:spacing w:after="120" w:line="360" w:lineRule="auto"/>
        <w:ind w:left="425" w:firstLine="0"/>
        <w:rPr>
          <w:sz w:val="24"/>
          <w:szCs w:val="24"/>
        </w:rPr>
      </w:pPr>
      <w:r w:rsidRPr="009D07AE">
        <w:rPr>
          <w:sz w:val="24"/>
          <w:szCs w:val="24"/>
        </w:rPr>
        <w:t>Dysponenci wykazują wydatki na realizację programów wieloletnich w ramach działania, którego zakres przedmiotowy obejmuje dany program wieloletni; w uzasadnionych przypadkach dysponenci mogą wykazać wydatki na dany program wieloletni w więcej niż 1 działaniu, uwzględniając podział programu na obszary/priorytety.</w:t>
      </w:r>
    </w:p>
    <w:p w14:paraId="1BC39D1F" w14:textId="64869C1A" w:rsidR="00772089" w:rsidRPr="009D07AE" w:rsidRDefault="00772089" w:rsidP="00804230">
      <w:pPr>
        <w:pStyle w:val="Tekstpodstawowywcity"/>
        <w:spacing w:after="120" w:line="360" w:lineRule="auto"/>
        <w:ind w:left="425" w:firstLine="0"/>
        <w:rPr>
          <w:sz w:val="24"/>
          <w:szCs w:val="24"/>
        </w:rPr>
      </w:pPr>
      <w:r w:rsidRPr="009D07AE">
        <w:rPr>
          <w:sz w:val="24"/>
          <w:szCs w:val="24"/>
        </w:rPr>
        <w:t>Ze względu na bezpieczeństwo państwa wydatki na realizację programów wieloletnich w</w:t>
      </w:r>
      <w:r w:rsidR="00CE500A" w:rsidRPr="009D07AE">
        <w:rPr>
          <w:sz w:val="24"/>
          <w:szCs w:val="24"/>
        </w:rPr>
        <w:t> </w:t>
      </w:r>
      <w:r w:rsidRPr="009D07AE">
        <w:rPr>
          <w:sz w:val="24"/>
          <w:szCs w:val="24"/>
        </w:rPr>
        <w:t xml:space="preserve">zakresie obronności państwa dysponenci w formularzu </w:t>
      </w:r>
      <w:r w:rsidRPr="009D07AE">
        <w:rPr>
          <w:b/>
          <w:sz w:val="24"/>
          <w:szCs w:val="24"/>
        </w:rPr>
        <w:t>PR-Z</w:t>
      </w:r>
      <w:r w:rsidRPr="009D07AE">
        <w:rPr>
          <w:sz w:val="24"/>
          <w:szCs w:val="24"/>
        </w:rPr>
        <w:t xml:space="preserve"> mogą wykazywać w</w:t>
      </w:r>
      <w:r w:rsidR="009437B4" w:rsidRPr="009D07AE">
        <w:rPr>
          <w:sz w:val="24"/>
          <w:szCs w:val="24"/>
        </w:rPr>
        <w:t> </w:t>
      </w:r>
      <w:r w:rsidRPr="009D07AE">
        <w:rPr>
          <w:sz w:val="24"/>
          <w:szCs w:val="24"/>
        </w:rPr>
        <w:t>ramach podzadania albo podzadań, których zakres przedmiotowy obejmuje dany program wieloletni.</w:t>
      </w:r>
    </w:p>
    <w:p w14:paraId="3A6F6F3A" w14:textId="11CC121B" w:rsidR="00772089" w:rsidRPr="009D07AE" w:rsidRDefault="00772089" w:rsidP="00804230">
      <w:pPr>
        <w:pStyle w:val="Tekstpodstawowywcity"/>
        <w:spacing w:after="120" w:line="360" w:lineRule="auto"/>
        <w:ind w:left="425" w:firstLine="0"/>
        <w:rPr>
          <w:sz w:val="24"/>
          <w:szCs w:val="24"/>
        </w:rPr>
      </w:pPr>
      <w:r w:rsidRPr="009D07AE">
        <w:rPr>
          <w:sz w:val="24"/>
          <w:szCs w:val="24"/>
        </w:rPr>
        <w:t>Cele i mierniki dla programów wieloletnich koordynatorzy tych programów określają w</w:t>
      </w:r>
      <w:r w:rsidR="009437B4" w:rsidRPr="009D07AE">
        <w:rPr>
          <w:sz w:val="24"/>
          <w:szCs w:val="24"/>
        </w:rPr>
        <w:t> </w:t>
      </w:r>
      <w:r w:rsidRPr="009D07AE">
        <w:rPr>
          <w:sz w:val="24"/>
          <w:szCs w:val="24"/>
        </w:rPr>
        <w:t xml:space="preserve">terminie wskazanym w § </w:t>
      </w:r>
      <w:r w:rsidR="00B67A1F" w:rsidRPr="009D07AE">
        <w:rPr>
          <w:sz w:val="24"/>
          <w:szCs w:val="24"/>
        </w:rPr>
        <w:t xml:space="preserve">14 </w:t>
      </w:r>
      <w:r w:rsidRPr="009D07AE">
        <w:rPr>
          <w:sz w:val="24"/>
          <w:szCs w:val="24"/>
        </w:rPr>
        <w:t>ust. 1 rozporządzenia, z uwzględnieniem celów i</w:t>
      </w:r>
      <w:r w:rsidR="009437B4" w:rsidRPr="009D07AE">
        <w:rPr>
          <w:sz w:val="24"/>
          <w:szCs w:val="24"/>
        </w:rPr>
        <w:t> </w:t>
      </w:r>
      <w:r w:rsidRPr="009D07AE">
        <w:rPr>
          <w:sz w:val="24"/>
          <w:szCs w:val="24"/>
        </w:rPr>
        <w:t>mierników wskazanych w</w:t>
      </w:r>
      <w:r w:rsidR="00EB5183" w:rsidRPr="009D07AE">
        <w:rPr>
          <w:sz w:val="24"/>
          <w:szCs w:val="24"/>
        </w:rPr>
        <w:t> </w:t>
      </w:r>
      <w:r w:rsidRPr="009D07AE">
        <w:rPr>
          <w:sz w:val="24"/>
          <w:szCs w:val="24"/>
        </w:rPr>
        <w:t>dokumentach ustanawiających program; wartości docelowe mierników określa się w</w:t>
      </w:r>
      <w:r w:rsidR="00EB5183" w:rsidRPr="009D07AE">
        <w:rPr>
          <w:sz w:val="24"/>
          <w:szCs w:val="24"/>
        </w:rPr>
        <w:t> </w:t>
      </w:r>
      <w:r w:rsidRPr="009D07AE">
        <w:rPr>
          <w:sz w:val="24"/>
          <w:szCs w:val="24"/>
        </w:rPr>
        <w:t>powiązaniu z wysokością planowanych wydatków wynikających z</w:t>
      </w:r>
      <w:r w:rsidR="009437B4" w:rsidRPr="009D07AE">
        <w:rPr>
          <w:sz w:val="24"/>
          <w:szCs w:val="24"/>
        </w:rPr>
        <w:t> </w:t>
      </w:r>
      <w:r w:rsidRPr="009D07AE">
        <w:rPr>
          <w:sz w:val="24"/>
          <w:szCs w:val="24"/>
        </w:rPr>
        <w:t>ustawy/uc</w:t>
      </w:r>
      <w:r w:rsidR="009A22D1" w:rsidRPr="009D07AE">
        <w:rPr>
          <w:sz w:val="24"/>
          <w:szCs w:val="24"/>
        </w:rPr>
        <w:t>hwały ustanawiającej program (z </w:t>
      </w:r>
      <w:r w:rsidRPr="009D07AE">
        <w:rPr>
          <w:sz w:val="24"/>
          <w:szCs w:val="24"/>
        </w:rPr>
        <w:t xml:space="preserve">uwzględnieniem w tym przypadku środków z rezerw celowych). </w:t>
      </w:r>
    </w:p>
    <w:p w14:paraId="600ACA0D" w14:textId="66CF903C" w:rsidR="00772089" w:rsidRPr="009D07AE" w:rsidRDefault="00772089" w:rsidP="00804230">
      <w:pPr>
        <w:pStyle w:val="Tekstpodstawowywcity2"/>
        <w:spacing w:line="360" w:lineRule="auto"/>
        <w:rPr>
          <w:sz w:val="24"/>
          <w:szCs w:val="24"/>
        </w:rPr>
      </w:pPr>
      <w:r w:rsidRPr="009D07AE">
        <w:rPr>
          <w:sz w:val="24"/>
          <w:szCs w:val="24"/>
        </w:rPr>
        <w:lastRenderedPageBreak/>
        <w:t xml:space="preserve">Formularz oznaczony symbolem </w:t>
      </w:r>
      <w:r w:rsidRPr="009D07AE">
        <w:rPr>
          <w:b/>
          <w:sz w:val="24"/>
          <w:szCs w:val="24"/>
        </w:rPr>
        <w:t>PR-Z</w:t>
      </w:r>
      <w:r w:rsidRPr="009D07AE">
        <w:rPr>
          <w:sz w:val="24"/>
          <w:szCs w:val="24"/>
        </w:rPr>
        <w:t xml:space="preserve"> koordynatorzy programów wieloletnich w odniesieniu do łącznej kwoty nakładów poniesionych na dany program przekazują również w formie elektronicznej</w:t>
      </w:r>
      <w:r w:rsidRPr="009D07AE">
        <w:t xml:space="preserve"> </w:t>
      </w:r>
      <w:r w:rsidR="001A3885" w:rsidRPr="009D07AE">
        <w:rPr>
          <w:sz w:val="24"/>
          <w:szCs w:val="24"/>
        </w:rPr>
        <w:t>na</w:t>
      </w:r>
      <w:r w:rsidR="00BC1D1B" w:rsidRPr="009D07AE">
        <w:rPr>
          <w:sz w:val="24"/>
          <w:szCs w:val="24"/>
        </w:rPr>
        <w:t xml:space="preserve"> </w:t>
      </w:r>
      <w:r w:rsidRPr="009D07AE">
        <w:rPr>
          <w:sz w:val="24"/>
          <w:szCs w:val="24"/>
        </w:rPr>
        <w:t xml:space="preserve">adres: </w:t>
      </w:r>
      <w:hyperlink r:id="rId19" w:history="1">
        <w:r w:rsidRPr="009D07AE">
          <w:rPr>
            <w:rStyle w:val="Hipercze"/>
            <w:color w:val="auto"/>
            <w:sz w:val="24"/>
            <w:szCs w:val="24"/>
          </w:rPr>
          <w:t>bz@mf.gov.pl</w:t>
        </w:r>
      </w:hyperlink>
      <w:r w:rsidR="00FB4E77" w:rsidRPr="009D07AE">
        <w:rPr>
          <w:rStyle w:val="Hipercze"/>
          <w:color w:val="auto"/>
          <w:sz w:val="24"/>
          <w:szCs w:val="24"/>
          <w:u w:val="none"/>
        </w:rPr>
        <w:t>.</w:t>
      </w:r>
    </w:p>
    <w:p w14:paraId="18F64797" w14:textId="6D5AFB09" w:rsidR="00772089" w:rsidRPr="009D07AE" w:rsidRDefault="00772089" w:rsidP="009D07AE">
      <w:pPr>
        <w:pStyle w:val="Tekstpodstawowywcity2"/>
        <w:spacing w:after="360" w:line="360" w:lineRule="auto"/>
        <w:rPr>
          <w:rStyle w:val="Hipercze"/>
          <w:color w:val="auto"/>
          <w:sz w:val="24"/>
          <w:szCs w:val="24"/>
        </w:rPr>
      </w:pPr>
      <w:r w:rsidRPr="009D07AE">
        <w:rPr>
          <w:sz w:val="24"/>
          <w:szCs w:val="24"/>
        </w:rPr>
        <w:t>Szczegółowe informacje o programach wieloletnich należy przekazać wraz</w:t>
      </w:r>
      <w:r w:rsidR="00D2442A" w:rsidRPr="009D07AE">
        <w:rPr>
          <w:sz w:val="24"/>
          <w:szCs w:val="24"/>
        </w:rPr>
        <w:t> </w:t>
      </w:r>
      <w:r w:rsidRPr="009D07AE">
        <w:rPr>
          <w:sz w:val="24"/>
          <w:szCs w:val="24"/>
        </w:rPr>
        <w:t>z</w:t>
      </w:r>
      <w:r w:rsidR="009A22D1" w:rsidRPr="009D07AE">
        <w:rPr>
          <w:sz w:val="24"/>
          <w:szCs w:val="24"/>
        </w:rPr>
        <w:t> </w:t>
      </w:r>
      <w:r w:rsidRPr="009D07AE">
        <w:rPr>
          <w:sz w:val="24"/>
          <w:szCs w:val="24"/>
        </w:rPr>
        <w:t xml:space="preserve">formularzem </w:t>
      </w:r>
      <w:r w:rsidR="006F7996" w:rsidRPr="009D07AE">
        <w:rPr>
          <w:b/>
          <w:sz w:val="24"/>
          <w:szCs w:val="24"/>
        </w:rPr>
        <w:t>PR</w:t>
      </w:r>
      <w:r w:rsidR="006F7996" w:rsidRPr="009D07AE">
        <w:rPr>
          <w:b/>
          <w:sz w:val="24"/>
          <w:szCs w:val="24"/>
        </w:rPr>
        <w:noBreakHyphen/>
      </w:r>
      <w:r w:rsidRPr="009D07AE">
        <w:rPr>
          <w:b/>
          <w:sz w:val="24"/>
          <w:szCs w:val="24"/>
        </w:rPr>
        <w:t>Z</w:t>
      </w:r>
      <w:r w:rsidRPr="009D07AE">
        <w:rPr>
          <w:sz w:val="24"/>
          <w:szCs w:val="24"/>
        </w:rPr>
        <w:t xml:space="preserve"> na formularzu opisowym, udostępnionym na stronie internetowej Ministerstwa Finansów</w:t>
      </w:r>
      <w:r w:rsidR="0046069B" w:rsidRPr="009D07AE">
        <w:rPr>
          <w:sz w:val="24"/>
          <w:szCs w:val="24"/>
        </w:rPr>
        <w:t>,</w:t>
      </w:r>
      <w:r w:rsidRPr="009D07AE">
        <w:rPr>
          <w:sz w:val="24"/>
          <w:szCs w:val="24"/>
        </w:rPr>
        <w:t xml:space="preserve"> również w formie elektronicznej</w:t>
      </w:r>
      <w:r w:rsidRPr="009D07AE">
        <w:t xml:space="preserve"> </w:t>
      </w:r>
      <w:r w:rsidRPr="009D07AE">
        <w:rPr>
          <w:sz w:val="24"/>
          <w:szCs w:val="24"/>
        </w:rPr>
        <w:t xml:space="preserve">na adres: </w:t>
      </w:r>
      <w:hyperlink r:id="rId20" w:history="1">
        <w:r w:rsidRPr="009D07AE">
          <w:rPr>
            <w:rStyle w:val="Hipercze"/>
            <w:color w:val="auto"/>
            <w:sz w:val="24"/>
            <w:szCs w:val="24"/>
          </w:rPr>
          <w:t>bz@mf.gov.pl</w:t>
        </w:r>
      </w:hyperlink>
      <w:r w:rsidR="00510853" w:rsidRPr="009D07AE">
        <w:rPr>
          <w:rStyle w:val="Hipercze"/>
          <w:color w:val="auto"/>
          <w:sz w:val="24"/>
          <w:szCs w:val="24"/>
        </w:rPr>
        <w:t>.</w:t>
      </w:r>
      <w:r w:rsidRPr="009D07AE">
        <w:rPr>
          <w:rStyle w:val="Hipercze"/>
          <w:color w:val="auto"/>
          <w:sz w:val="24"/>
          <w:szCs w:val="24"/>
        </w:rPr>
        <w:t xml:space="preserve"> </w:t>
      </w:r>
    </w:p>
    <w:p w14:paraId="3B2530CA" w14:textId="77777777" w:rsidR="00914885" w:rsidRPr="009D07AE" w:rsidRDefault="00914885" w:rsidP="00835B41">
      <w:pPr>
        <w:keepNext/>
        <w:numPr>
          <w:ilvl w:val="0"/>
          <w:numId w:val="3"/>
        </w:numPr>
        <w:tabs>
          <w:tab w:val="clear" w:pos="567"/>
        </w:tabs>
        <w:spacing w:line="360" w:lineRule="auto"/>
        <w:ind w:left="426"/>
        <w:jc w:val="both"/>
        <w:outlineLvl w:val="1"/>
        <w:rPr>
          <w:b/>
          <w:sz w:val="24"/>
          <w:szCs w:val="24"/>
        </w:rPr>
      </w:pPr>
      <w:r w:rsidRPr="009D07AE">
        <w:rPr>
          <w:sz w:val="24"/>
          <w:szCs w:val="24"/>
        </w:rPr>
        <w:t xml:space="preserve">Formularz </w:t>
      </w:r>
      <w:r w:rsidRPr="009D07AE">
        <w:rPr>
          <w:b/>
          <w:sz w:val="24"/>
          <w:szCs w:val="24"/>
        </w:rPr>
        <w:t>PE</w:t>
      </w:r>
    </w:p>
    <w:p w14:paraId="540F1DA6" w14:textId="7EB793EB" w:rsidR="00DC0C87" w:rsidRPr="009D07AE" w:rsidRDefault="00463739" w:rsidP="00B22AAC">
      <w:pPr>
        <w:autoSpaceDE w:val="0"/>
        <w:autoSpaceDN w:val="0"/>
        <w:adjustRightInd w:val="0"/>
        <w:spacing w:line="360" w:lineRule="auto"/>
        <w:ind w:left="426"/>
        <w:jc w:val="both"/>
        <w:rPr>
          <w:sz w:val="24"/>
          <w:szCs w:val="24"/>
        </w:rPr>
      </w:pPr>
      <w:r w:rsidRPr="009D07AE">
        <w:rPr>
          <w:sz w:val="24"/>
          <w:szCs w:val="24"/>
        </w:rPr>
        <w:t xml:space="preserve">Formularz </w:t>
      </w:r>
      <w:r w:rsidRPr="009D07AE">
        <w:rPr>
          <w:b/>
          <w:sz w:val="24"/>
          <w:szCs w:val="24"/>
        </w:rPr>
        <w:t>PE</w:t>
      </w:r>
      <w:r w:rsidRPr="009D07AE">
        <w:rPr>
          <w:sz w:val="24"/>
          <w:szCs w:val="24"/>
        </w:rPr>
        <w:t xml:space="preserve"> sporządzają dysponenci realiz</w:t>
      </w:r>
      <w:r w:rsidR="009A22D1" w:rsidRPr="009D07AE">
        <w:rPr>
          <w:sz w:val="24"/>
          <w:szCs w:val="24"/>
        </w:rPr>
        <w:t>ujący programy, co do zasady, o </w:t>
      </w:r>
      <w:r w:rsidRPr="009D07AE">
        <w:rPr>
          <w:sz w:val="24"/>
          <w:szCs w:val="24"/>
        </w:rPr>
        <w:t>których mowa w</w:t>
      </w:r>
      <w:r w:rsidR="00EB5183" w:rsidRPr="009D07AE">
        <w:rPr>
          <w:sz w:val="24"/>
          <w:szCs w:val="24"/>
        </w:rPr>
        <w:t> </w:t>
      </w:r>
      <w:r w:rsidRPr="009D07AE">
        <w:rPr>
          <w:sz w:val="24"/>
          <w:szCs w:val="24"/>
        </w:rPr>
        <w:t>art. 5 ust. 3 pkt 6 ustawy o finansach</w:t>
      </w:r>
      <w:r w:rsidR="00BA474F" w:rsidRPr="009D07AE">
        <w:rPr>
          <w:sz w:val="24"/>
          <w:szCs w:val="24"/>
        </w:rPr>
        <w:t xml:space="preserve"> publicznych</w:t>
      </w:r>
      <w:r w:rsidRPr="009D07AE">
        <w:rPr>
          <w:sz w:val="24"/>
          <w:szCs w:val="24"/>
        </w:rPr>
        <w:t>, które wymagają ustalonego w nich udziału środków budżetowych w zakresie wydatków ponoszonych ze środków podlegających refundacji z Komisji Europejskiej oraz</w:t>
      </w:r>
      <w:r w:rsidR="00987BE2" w:rsidRPr="009D07AE">
        <w:rPr>
          <w:sz w:val="24"/>
          <w:szCs w:val="24"/>
        </w:rPr>
        <w:t> </w:t>
      </w:r>
      <w:r w:rsidRPr="009D07AE">
        <w:rPr>
          <w:sz w:val="24"/>
          <w:szCs w:val="24"/>
        </w:rPr>
        <w:t>współfinansowania krajowego</w:t>
      </w:r>
      <w:r w:rsidR="0049498A" w:rsidRPr="009D07AE">
        <w:rPr>
          <w:sz w:val="24"/>
          <w:szCs w:val="24"/>
        </w:rPr>
        <w:t>.</w:t>
      </w:r>
    </w:p>
    <w:p w14:paraId="3B3754E4" w14:textId="49090E83" w:rsidR="00DC0C87" w:rsidRPr="009D07AE" w:rsidRDefault="00DC0C87" w:rsidP="00D37870">
      <w:pPr>
        <w:numPr>
          <w:ilvl w:val="0"/>
          <w:numId w:val="5"/>
        </w:numPr>
        <w:autoSpaceDE w:val="0"/>
        <w:autoSpaceDN w:val="0"/>
        <w:adjustRightInd w:val="0"/>
        <w:spacing w:line="360" w:lineRule="auto"/>
        <w:jc w:val="both"/>
        <w:rPr>
          <w:sz w:val="24"/>
          <w:szCs w:val="24"/>
        </w:rPr>
      </w:pPr>
      <w:r w:rsidRPr="009D07AE">
        <w:rPr>
          <w:sz w:val="24"/>
          <w:szCs w:val="24"/>
        </w:rPr>
        <w:t>kolumna 1 a – w pierwszej kolejności  należy wybrać skrót programu, funduszu, instrumentu z listy rozwijanej; nie jest dozwolone scalanie komórek lub</w:t>
      </w:r>
      <w:r w:rsidR="00D13C52" w:rsidRPr="009D07AE">
        <w:rPr>
          <w:sz w:val="24"/>
          <w:szCs w:val="24"/>
        </w:rPr>
        <w:t> </w:t>
      </w:r>
      <w:r w:rsidRPr="009D07AE">
        <w:rPr>
          <w:sz w:val="24"/>
          <w:szCs w:val="24"/>
        </w:rPr>
        <w:t>pozostawianie wierszy niewypełnionych; w przypadku konieczności dodania dodatkowych wierszy w ramach danej nazwy należy skopiować ostatni wiersz tyle razy, ile będzie to konieczne;</w:t>
      </w:r>
    </w:p>
    <w:p w14:paraId="3242099C" w14:textId="72C00BAC" w:rsidR="00DC0C87" w:rsidRPr="009D07AE" w:rsidRDefault="00DC0C87" w:rsidP="00B22AAC">
      <w:pPr>
        <w:autoSpaceDE w:val="0"/>
        <w:autoSpaceDN w:val="0"/>
        <w:adjustRightInd w:val="0"/>
        <w:spacing w:line="360" w:lineRule="auto"/>
        <w:ind w:left="851"/>
        <w:jc w:val="both"/>
        <w:rPr>
          <w:sz w:val="24"/>
          <w:szCs w:val="24"/>
        </w:rPr>
      </w:pPr>
      <w:r w:rsidRPr="009D07AE">
        <w:rPr>
          <w:sz w:val="24"/>
          <w:szCs w:val="24"/>
        </w:rPr>
        <w:t xml:space="preserve">Skróty Programów wymienione są w objaśnieniach pod tabelą w pkt I </w:t>
      </w:r>
      <w:proofErr w:type="spellStart"/>
      <w:r w:rsidRPr="009D07AE">
        <w:rPr>
          <w:sz w:val="24"/>
          <w:szCs w:val="24"/>
        </w:rPr>
        <w:t>i</w:t>
      </w:r>
      <w:proofErr w:type="spellEnd"/>
      <w:r w:rsidRPr="009D07AE">
        <w:rPr>
          <w:sz w:val="24"/>
          <w:szCs w:val="24"/>
        </w:rPr>
        <w:t xml:space="preserve"> odpowiadają programom / funduszom w kolumnie 1 b, które są wymienione również w</w:t>
      </w:r>
      <w:r w:rsidR="00042D62" w:rsidRPr="009D07AE">
        <w:rPr>
          <w:sz w:val="24"/>
          <w:szCs w:val="24"/>
        </w:rPr>
        <w:t> </w:t>
      </w:r>
      <w:r w:rsidRPr="009D07AE">
        <w:rPr>
          <w:sz w:val="24"/>
          <w:szCs w:val="24"/>
        </w:rPr>
        <w:t>objaśnieniach w</w:t>
      </w:r>
      <w:r w:rsidR="00EB5183" w:rsidRPr="009D07AE">
        <w:rPr>
          <w:sz w:val="24"/>
          <w:szCs w:val="24"/>
        </w:rPr>
        <w:t> </w:t>
      </w:r>
      <w:r w:rsidRPr="009D07AE">
        <w:rPr>
          <w:sz w:val="24"/>
          <w:szCs w:val="24"/>
        </w:rPr>
        <w:t xml:space="preserve">pkt II. W przypadku </w:t>
      </w:r>
      <w:r w:rsidRPr="009D07AE">
        <w:rPr>
          <w:i/>
          <w:sz w:val="24"/>
          <w:szCs w:val="24"/>
        </w:rPr>
        <w:t>Wieloletnich Ram Finansowych w Zakresie Spraw Wewnętrznych</w:t>
      </w:r>
      <w:r w:rsidRPr="009D07AE">
        <w:rPr>
          <w:sz w:val="24"/>
        </w:rPr>
        <w:t xml:space="preserve"> </w:t>
      </w:r>
      <w:r w:rsidRPr="009D07AE">
        <w:rPr>
          <w:sz w:val="24"/>
          <w:szCs w:val="24"/>
        </w:rPr>
        <w:t xml:space="preserve">(SOLID </w:t>
      </w:r>
      <w:r w:rsidRPr="009D07AE">
        <w:rPr>
          <w:sz w:val="24"/>
        </w:rPr>
        <w:t>2020</w:t>
      </w:r>
      <w:r w:rsidRPr="009D07AE">
        <w:rPr>
          <w:sz w:val="24"/>
          <w:szCs w:val="24"/>
        </w:rPr>
        <w:t>)</w:t>
      </w:r>
      <w:r w:rsidRPr="009D07AE">
        <w:rPr>
          <w:i/>
          <w:sz w:val="24"/>
          <w:szCs w:val="24"/>
        </w:rPr>
        <w:t xml:space="preserve"> </w:t>
      </w:r>
      <w:r w:rsidRPr="009D07AE">
        <w:rPr>
          <w:sz w:val="24"/>
          <w:szCs w:val="24"/>
        </w:rPr>
        <w:t>należy wskazać jeden z następujących Funduszy, tj.: Fundusz Bezpieczeństwa Wewnętrznego – Instrument na rzecz Wsparcia Finansowego w zakresie Granic Zewnętrznych i Wiz na lata 2014</w:t>
      </w:r>
      <w:r w:rsidRPr="009D07AE">
        <w:rPr>
          <w:sz w:val="24"/>
          <w:szCs w:val="24"/>
        </w:rPr>
        <w:sym w:font="Symbol" w:char="F02D"/>
      </w:r>
      <w:r w:rsidRPr="009D07AE">
        <w:rPr>
          <w:sz w:val="24"/>
          <w:szCs w:val="24"/>
        </w:rPr>
        <w:t>2020, Fundusz Bezpieczeństwa Wewnętrznego –</w:t>
      </w:r>
      <w:r w:rsidR="00EB5183" w:rsidRPr="009D07AE">
        <w:rPr>
          <w:sz w:val="24"/>
          <w:szCs w:val="24"/>
        </w:rPr>
        <w:t> </w:t>
      </w:r>
      <w:r w:rsidRPr="009D07AE">
        <w:rPr>
          <w:sz w:val="24"/>
          <w:szCs w:val="24"/>
        </w:rPr>
        <w:t>Instrument na rzecz Współpracy Policyjnej, Zapobiegania i Zwalczania Przestępczości oraz Zarządzania Kryzysowego na lata 2014</w:t>
      </w:r>
      <w:r w:rsidRPr="009D07AE">
        <w:rPr>
          <w:sz w:val="24"/>
          <w:szCs w:val="24"/>
        </w:rPr>
        <w:sym w:font="Symbol" w:char="F02D"/>
      </w:r>
      <w:r w:rsidRPr="009D07AE">
        <w:rPr>
          <w:sz w:val="24"/>
          <w:szCs w:val="24"/>
        </w:rPr>
        <w:t>2020 lub Fundusz Azylu, Migracji i Integracji na lata 2014</w:t>
      </w:r>
      <w:r w:rsidRPr="009D07AE">
        <w:rPr>
          <w:sz w:val="24"/>
          <w:szCs w:val="24"/>
        </w:rPr>
        <w:sym w:font="Symbol" w:char="F02D"/>
      </w:r>
      <w:r w:rsidRPr="009D07AE">
        <w:rPr>
          <w:sz w:val="24"/>
          <w:szCs w:val="24"/>
        </w:rPr>
        <w:t>2020. W zakresie Programów dla Funduszy Europejskich na Migracje, Granice i</w:t>
      </w:r>
      <w:r w:rsidR="00EB5183" w:rsidRPr="009D07AE">
        <w:rPr>
          <w:sz w:val="24"/>
          <w:szCs w:val="24"/>
        </w:rPr>
        <w:t> </w:t>
      </w:r>
      <w:r w:rsidRPr="009D07AE">
        <w:rPr>
          <w:sz w:val="24"/>
          <w:szCs w:val="24"/>
        </w:rPr>
        <w:t>Bezpieczeństwo na lata 2021-2027 (</w:t>
      </w:r>
      <w:proofErr w:type="spellStart"/>
      <w:r w:rsidRPr="009D07AE">
        <w:rPr>
          <w:sz w:val="24"/>
          <w:szCs w:val="24"/>
        </w:rPr>
        <w:t>FEMGiB</w:t>
      </w:r>
      <w:proofErr w:type="spellEnd"/>
      <w:r w:rsidRPr="009D07AE">
        <w:rPr>
          <w:sz w:val="24"/>
          <w:szCs w:val="24"/>
        </w:rPr>
        <w:t xml:space="preserve"> 2027) należy wskazać jeden z następujących Funduszy, tj.: Fundusz Bezpieczeństwa Wewnętrznego, Fundusz Azylu, Migracji i Integracji lub Instrument Wsparcia Finansowego na rzecz Zarządzania Granicami i Polityki Wizowej w ramach Funduszu Zintegrowanego Zarządzania Granicami. Odpowiednia nazwa funduszu w ramach SOLID 2020 i </w:t>
      </w:r>
      <w:proofErr w:type="spellStart"/>
      <w:r w:rsidRPr="009D07AE">
        <w:rPr>
          <w:sz w:val="24"/>
          <w:szCs w:val="24"/>
        </w:rPr>
        <w:t>FEMGiB</w:t>
      </w:r>
      <w:proofErr w:type="spellEnd"/>
      <w:r w:rsidRPr="009D07AE">
        <w:rPr>
          <w:sz w:val="24"/>
          <w:szCs w:val="24"/>
        </w:rPr>
        <w:t xml:space="preserve"> 2027 powinna zostać wybrana tylko wtedy, gdy dotyczy zadań realizowanych w ramach Programów Krajowych. W innym przypadku należy wskazać odpowiednią nazwę projektu w ramach innych środków;</w:t>
      </w:r>
    </w:p>
    <w:p w14:paraId="6664379F" w14:textId="0BCF62D8" w:rsidR="009F1C2A" w:rsidRPr="009D07AE" w:rsidRDefault="009F1C2A" w:rsidP="009F1C2A">
      <w:pPr>
        <w:numPr>
          <w:ilvl w:val="0"/>
          <w:numId w:val="5"/>
        </w:numPr>
        <w:autoSpaceDE w:val="0"/>
        <w:autoSpaceDN w:val="0"/>
        <w:adjustRightInd w:val="0"/>
        <w:spacing w:line="360" w:lineRule="auto"/>
        <w:jc w:val="both"/>
        <w:rPr>
          <w:sz w:val="24"/>
          <w:szCs w:val="24"/>
        </w:rPr>
      </w:pPr>
      <w:r w:rsidRPr="009D07AE">
        <w:rPr>
          <w:sz w:val="24"/>
          <w:szCs w:val="24"/>
        </w:rPr>
        <w:t>kolumna 1 b – wypełnia się automatycznie po wypełnieniu kolumny 1a ze skrótem programu z listy rozwijanej;</w:t>
      </w:r>
    </w:p>
    <w:p w14:paraId="1441E0B3" w14:textId="77777777" w:rsidR="004306F3" w:rsidRPr="009D07AE" w:rsidRDefault="004306F3" w:rsidP="004306F3">
      <w:pPr>
        <w:numPr>
          <w:ilvl w:val="0"/>
          <w:numId w:val="5"/>
        </w:numPr>
        <w:autoSpaceDE w:val="0"/>
        <w:autoSpaceDN w:val="0"/>
        <w:adjustRightInd w:val="0"/>
        <w:spacing w:line="360" w:lineRule="auto"/>
        <w:jc w:val="both"/>
        <w:rPr>
          <w:sz w:val="24"/>
          <w:szCs w:val="24"/>
        </w:rPr>
      </w:pPr>
      <w:r w:rsidRPr="009D07AE">
        <w:rPr>
          <w:sz w:val="24"/>
          <w:szCs w:val="24"/>
        </w:rPr>
        <w:lastRenderedPageBreak/>
        <w:t>w przypadku aktualizacji listy programów na stronie internetowej Ministerstwa Finansów udostępnia się formularz ze zmienioną listą programów. Ministerstwo Finansów przekazuje dysponentom informację o dokonanej aktualizacji;</w:t>
      </w:r>
    </w:p>
    <w:p w14:paraId="75549F2E" w14:textId="77777777" w:rsidR="00374D18" w:rsidRPr="009D07AE" w:rsidRDefault="00374D18" w:rsidP="00374D18">
      <w:pPr>
        <w:numPr>
          <w:ilvl w:val="0"/>
          <w:numId w:val="5"/>
        </w:numPr>
        <w:autoSpaceDE w:val="0"/>
        <w:autoSpaceDN w:val="0"/>
        <w:adjustRightInd w:val="0"/>
        <w:spacing w:line="360" w:lineRule="auto"/>
        <w:jc w:val="both"/>
        <w:rPr>
          <w:sz w:val="24"/>
          <w:szCs w:val="24"/>
        </w:rPr>
      </w:pPr>
      <w:r w:rsidRPr="009D07AE">
        <w:rPr>
          <w:sz w:val="24"/>
          <w:szCs w:val="24"/>
        </w:rPr>
        <w:t xml:space="preserve">kolumna 2 – należy wybrać odpowiedni skrót z listy rozwijanej, tj. PR, PT lub PW. </w:t>
      </w:r>
    </w:p>
    <w:p w14:paraId="4A6BA55E" w14:textId="77777777" w:rsidR="00374D18" w:rsidRPr="009D07AE" w:rsidRDefault="00374D18" w:rsidP="00374D18">
      <w:pPr>
        <w:autoSpaceDE w:val="0"/>
        <w:autoSpaceDN w:val="0"/>
        <w:adjustRightInd w:val="0"/>
        <w:spacing w:line="360" w:lineRule="auto"/>
        <w:ind w:left="1134"/>
        <w:jc w:val="both"/>
        <w:rPr>
          <w:sz w:val="24"/>
          <w:szCs w:val="24"/>
        </w:rPr>
      </w:pPr>
      <w:r w:rsidRPr="009D07AE">
        <w:rPr>
          <w:sz w:val="24"/>
          <w:szCs w:val="24"/>
        </w:rPr>
        <w:t xml:space="preserve">Skróty oznaczają: </w:t>
      </w:r>
    </w:p>
    <w:p w14:paraId="6F7988A9" w14:textId="53A95DBC" w:rsidR="00374D18" w:rsidRPr="009D07AE" w:rsidRDefault="00374D18" w:rsidP="00802832">
      <w:pPr>
        <w:autoSpaceDE w:val="0"/>
        <w:autoSpaceDN w:val="0"/>
        <w:adjustRightInd w:val="0"/>
        <w:spacing w:line="360" w:lineRule="auto"/>
        <w:ind w:left="1134"/>
        <w:jc w:val="both"/>
        <w:rPr>
          <w:sz w:val="24"/>
          <w:szCs w:val="24"/>
        </w:rPr>
      </w:pPr>
      <w:r w:rsidRPr="009D07AE">
        <w:rPr>
          <w:sz w:val="24"/>
          <w:szCs w:val="24"/>
        </w:rPr>
        <w:t>PR -</w:t>
      </w:r>
      <w:r w:rsidR="000E04F7" w:rsidRPr="009D07AE">
        <w:rPr>
          <w:sz w:val="24"/>
          <w:szCs w:val="24"/>
        </w:rPr>
        <w:t xml:space="preserve"> Program, PT - Pomoc techniczna,</w:t>
      </w:r>
      <w:r w:rsidRPr="009D07AE">
        <w:rPr>
          <w:sz w:val="24"/>
          <w:szCs w:val="24"/>
        </w:rPr>
        <w:t xml:space="preserve"> PW - Przewidywane wykonanie;</w:t>
      </w:r>
    </w:p>
    <w:p w14:paraId="3E55E29B" w14:textId="77777777" w:rsidR="004306F3" w:rsidRPr="009D07AE" w:rsidRDefault="004306F3" w:rsidP="004306F3">
      <w:pPr>
        <w:numPr>
          <w:ilvl w:val="0"/>
          <w:numId w:val="5"/>
        </w:numPr>
        <w:tabs>
          <w:tab w:val="num" w:pos="851"/>
        </w:tabs>
        <w:autoSpaceDE w:val="0"/>
        <w:autoSpaceDN w:val="0"/>
        <w:adjustRightInd w:val="0"/>
        <w:spacing w:line="360" w:lineRule="auto"/>
        <w:jc w:val="both"/>
        <w:rPr>
          <w:sz w:val="24"/>
          <w:szCs w:val="24"/>
        </w:rPr>
      </w:pPr>
      <w:r w:rsidRPr="009D07AE">
        <w:rPr>
          <w:sz w:val="24"/>
          <w:szCs w:val="24"/>
        </w:rPr>
        <w:t>kolumna 3 – należy wstawić numer części budżetu państwa właściwej dla wydatków planowanych w tej części, jak również dla planowanych do uruchomienia do danej części budżetowej w trakcie roku budżetowego z rezerwy celowej. Zatem w tej kolumnie zawsze wskazuje się właściwą część budżetową dysponenta. W przypadku środków planowanych w rezerwie celowej nie należy wpisywać części „83. Rezerwy celowe”, lecz również numer części budżetowej dysponenta; nie jest dozwolone scalanie komórek lub pozostawianie wierszy niewypełnionych;</w:t>
      </w:r>
    </w:p>
    <w:p w14:paraId="7FE33B42" w14:textId="4DA2F89D" w:rsidR="004306F3" w:rsidRPr="009D07AE" w:rsidRDefault="004306F3" w:rsidP="004306F3">
      <w:pPr>
        <w:numPr>
          <w:ilvl w:val="0"/>
          <w:numId w:val="5"/>
        </w:numPr>
        <w:tabs>
          <w:tab w:val="num" w:pos="851"/>
        </w:tabs>
        <w:autoSpaceDE w:val="0"/>
        <w:autoSpaceDN w:val="0"/>
        <w:adjustRightInd w:val="0"/>
        <w:spacing w:line="360" w:lineRule="auto"/>
        <w:jc w:val="both"/>
        <w:rPr>
          <w:sz w:val="24"/>
          <w:szCs w:val="24"/>
        </w:rPr>
      </w:pPr>
      <w:r w:rsidRPr="009D07AE">
        <w:rPr>
          <w:sz w:val="24"/>
          <w:szCs w:val="24"/>
        </w:rPr>
        <w:t>kolumna 4 – w przypadku gdy planowane wydatki dotyczą rezerwy celowej, należy wstawić numer części 83, natomiast jeśli planowane wydatki nie będą finansowane z</w:t>
      </w:r>
      <w:r w:rsidR="00EB5183" w:rsidRPr="009D07AE">
        <w:rPr>
          <w:sz w:val="24"/>
          <w:szCs w:val="24"/>
        </w:rPr>
        <w:t> </w:t>
      </w:r>
      <w:r w:rsidRPr="009D07AE">
        <w:rPr>
          <w:sz w:val="24"/>
          <w:szCs w:val="24"/>
        </w:rPr>
        <w:t>rezerwy celowej, należy wstawić:</w:t>
      </w:r>
    </w:p>
    <w:p w14:paraId="4B6542D8" w14:textId="2E9A798E" w:rsidR="004306F3" w:rsidRPr="009D07AE" w:rsidRDefault="004306F3" w:rsidP="004306F3">
      <w:pPr>
        <w:numPr>
          <w:ilvl w:val="0"/>
          <w:numId w:val="14"/>
        </w:numPr>
        <w:autoSpaceDE w:val="0"/>
        <w:autoSpaceDN w:val="0"/>
        <w:adjustRightInd w:val="0"/>
        <w:spacing w:line="360" w:lineRule="auto"/>
        <w:jc w:val="both"/>
        <w:rPr>
          <w:sz w:val="24"/>
          <w:szCs w:val="24"/>
        </w:rPr>
      </w:pPr>
      <w:r w:rsidRPr="009D07AE">
        <w:rPr>
          <w:sz w:val="24"/>
          <w:szCs w:val="24"/>
        </w:rPr>
        <w:t>w przypadku województw, samorządowych kolegiów odwoławczych i sądów pierwszy człon numeru części budżetowej dysponenta, np. dla części „85/02. Województwo dolnośląskie” w kolumnie 4 należy wpisać „85”, natomiast w</w:t>
      </w:r>
      <w:r w:rsidR="00EB5183" w:rsidRPr="009D07AE">
        <w:rPr>
          <w:sz w:val="24"/>
          <w:szCs w:val="24"/>
        </w:rPr>
        <w:t> </w:t>
      </w:r>
      <w:r w:rsidRPr="009D07AE">
        <w:rPr>
          <w:sz w:val="24"/>
          <w:szCs w:val="24"/>
        </w:rPr>
        <w:t>kolumnie 5 należy wpisać „02” (edytować powinno się „02”, a nie „2”),</w:t>
      </w:r>
    </w:p>
    <w:p w14:paraId="06C239A8" w14:textId="77777777" w:rsidR="004306F3" w:rsidRPr="009D07AE" w:rsidRDefault="004306F3" w:rsidP="004306F3">
      <w:pPr>
        <w:numPr>
          <w:ilvl w:val="0"/>
          <w:numId w:val="14"/>
        </w:numPr>
        <w:autoSpaceDE w:val="0"/>
        <w:autoSpaceDN w:val="0"/>
        <w:adjustRightInd w:val="0"/>
        <w:spacing w:line="360" w:lineRule="auto"/>
        <w:jc w:val="both"/>
        <w:rPr>
          <w:sz w:val="24"/>
          <w:szCs w:val="24"/>
        </w:rPr>
      </w:pPr>
      <w:r w:rsidRPr="009D07AE">
        <w:rPr>
          <w:sz w:val="24"/>
          <w:szCs w:val="24"/>
        </w:rPr>
        <w:t>w przypadku pozostałych dysponentów w kolumnie 4 należy wpisać odpowiednią część, np. „20”, natomiast w kolumnie 5 należy wpisać „00” (edytować powinno się „00”);</w:t>
      </w:r>
    </w:p>
    <w:p w14:paraId="642A85B2" w14:textId="77777777" w:rsidR="004306F3" w:rsidRPr="009D07AE" w:rsidRDefault="004306F3" w:rsidP="004306F3">
      <w:pPr>
        <w:numPr>
          <w:ilvl w:val="0"/>
          <w:numId w:val="5"/>
        </w:numPr>
        <w:tabs>
          <w:tab w:val="num" w:pos="851"/>
        </w:tabs>
        <w:autoSpaceDE w:val="0"/>
        <w:autoSpaceDN w:val="0"/>
        <w:adjustRightInd w:val="0"/>
        <w:spacing w:line="360" w:lineRule="auto"/>
        <w:jc w:val="both"/>
        <w:rPr>
          <w:sz w:val="24"/>
          <w:szCs w:val="24"/>
        </w:rPr>
      </w:pPr>
      <w:r w:rsidRPr="009D07AE">
        <w:rPr>
          <w:sz w:val="24"/>
          <w:szCs w:val="24"/>
        </w:rPr>
        <w:t>kolumna 5 – wojewodowie, samorządowe kolegia odwoławcze i sądy wpisują drugi człon numeru części budżetowej dysponenta, np. dla części „85/02. Województwo dolnośląskie” w kolumnie 5 należy wpisać cyfry „02”. W przypadku innych dysponentów niż wojewodowie, SKO i sądy należy wpisać „00” (edytować powinno się „00”);</w:t>
      </w:r>
    </w:p>
    <w:p w14:paraId="4E57E930" w14:textId="37557CA4" w:rsidR="004306F3" w:rsidRPr="009D07AE" w:rsidRDefault="004306F3" w:rsidP="004306F3">
      <w:pPr>
        <w:numPr>
          <w:ilvl w:val="0"/>
          <w:numId w:val="5"/>
        </w:numPr>
        <w:tabs>
          <w:tab w:val="num" w:pos="851"/>
        </w:tabs>
        <w:autoSpaceDE w:val="0"/>
        <w:autoSpaceDN w:val="0"/>
        <w:adjustRightInd w:val="0"/>
        <w:spacing w:line="360" w:lineRule="auto"/>
        <w:jc w:val="both"/>
        <w:rPr>
          <w:sz w:val="24"/>
          <w:szCs w:val="24"/>
        </w:rPr>
      </w:pPr>
      <w:r w:rsidRPr="009D07AE">
        <w:rPr>
          <w:sz w:val="24"/>
          <w:szCs w:val="24"/>
        </w:rPr>
        <w:t>kolumna 6 – wypełni się automatycznie po wypełnieniu kolumn 1-5;</w:t>
      </w:r>
    </w:p>
    <w:p w14:paraId="1D99A304" w14:textId="714EFCEE" w:rsidR="004306F3" w:rsidRPr="009D07AE" w:rsidRDefault="004306F3" w:rsidP="00B22AAC">
      <w:pPr>
        <w:numPr>
          <w:ilvl w:val="0"/>
          <w:numId w:val="5"/>
        </w:numPr>
        <w:autoSpaceDE w:val="0"/>
        <w:autoSpaceDN w:val="0"/>
        <w:adjustRightInd w:val="0"/>
        <w:spacing w:line="360" w:lineRule="auto"/>
        <w:jc w:val="both"/>
        <w:rPr>
          <w:sz w:val="24"/>
          <w:szCs w:val="24"/>
        </w:rPr>
      </w:pPr>
      <w:r w:rsidRPr="009D07AE">
        <w:rPr>
          <w:sz w:val="24"/>
          <w:szCs w:val="24"/>
        </w:rPr>
        <w:t>kolumna 7 "Dział" wypełnia się automatycznie po wpisaniu rozdziału w kolumnie 8 –</w:t>
      </w:r>
      <w:r w:rsidR="00EB5183" w:rsidRPr="009D07AE">
        <w:rPr>
          <w:sz w:val="24"/>
          <w:szCs w:val="24"/>
        </w:rPr>
        <w:t> </w:t>
      </w:r>
      <w:r w:rsidRPr="009D07AE">
        <w:rPr>
          <w:sz w:val="24"/>
          <w:szCs w:val="24"/>
        </w:rPr>
        <w:t>należy wskazać numery działów i rozdziałów zgodnie z obowiązującą klasyfikacją budżetową; w przypadku wydatków planowanych w rezerwie celowej należy wskazać dział „758 – Różne rozliczenia”, rozdział „75818 Rezerwy ogólne i celowe”. Nie jest dozwolone scalanie komórek lub pozostawianie wierszy niewypełnionych;</w:t>
      </w:r>
    </w:p>
    <w:p w14:paraId="2A0F9C5B" w14:textId="659B687B" w:rsidR="004306F3" w:rsidRPr="009D07AE" w:rsidRDefault="004306F3" w:rsidP="004306F3">
      <w:pPr>
        <w:numPr>
          <w:ilvl w:val="0"/>
          <w:numId w:val="5"/>
        </w:numPr>
        <w:tabs>
          <w:tab w:val="num" w:pos="851"/>
        </w:tabs>
        <w:autoSpaceDE w:val="0"/>
        <w:autoSpaceDN w:val="0"/>
        <w:adjustRightInd w:val="0"/>
        <w:spacing w:line="360" w:lineRule="auto"/>
        <w:jc w:val="both"/>
        <w:rPr>
          <w:sz w:val="24"/>
          <w:szCs w:val="24"/>
        </w:rPr>
      </w:pPr>
      <w:r w:rsidRPr="009D07AE">
        <w:rPr>
          <w:sz w:val="24"/>
          <w:szCs w:val="24"/>
        </w:rPr>
        <w:lastRenderedPageBreak/>
        <w:t>kolumna 9 – należy wskazać właściwy czterocyfrowy paragraf klasyfikacji budżetowej. W przypadku rezerwy celowej należy wskazać paragrafy z odpowiednią czwartą cyfrą np. 4811 lub 6801;</w:t>
      </w:r>
    </w:p>
    <w:p w14:paraId="33EE28F9" w14:textId="39366599" w:rsidR="004306F3" w:rsidRPr="009D07AE" w:rsidRDefault="004306F3" w:rsidP="004306F3">
      <w:pPr>
        <w:numPr>
          <w:ilvl w:val="0"/>
          <w:numId w:val="5"/>
        </w:numPr>
        <w:tabs>
          <w:tab w:val="num" w:pos="851"/>
        </w:tabs>
        <w:autoSpaceDE w:val="0"/>
        <w:autoSpaceDN w:val="0"/>
        <w:adjustRightInd w:val="0"/>
        <w:spacing w:line="360" w:lineRule="auto"/>
        <w:jc w:val="both"/>
        <w:rPr>
          <w:sz w:val="24"/>
          <w:szCs w:val="24"/>
        </w:rPr>
      </w:pPr>
      <w:r w:rsidRPr="009D07AE">
        <w:rPr>
          <w:sz w:val="24"/>
          <w:szCs w:val="24"/>
        </w:rPr>
        <w:t>kolumny 10–11 – należy wybrać właściwy skrót z listy rozwijanej;</w:t>
      </w:r>
    </w:p>
    <w:p w14:paraId="52A6B119" w14:textId="3820581A" w:rsidR="004306F3" w:rsidRPr="009D07AE" w:rsidRDefault="004306F3" w:rsidP="004306F3">
      <w:pPr>
        <w:numPr>
          <w:ilvl w:val="0"/>
          <w:numId w:val="5"/>
        </w:numPr>
        <w:tabs>
          <w:tab w:val="num" w:pos="851"/>
        </w:tabs>
        <w:autoSpaceDE w:val="0"/>
        <w:autoSpaceDN w:val="0"/>
        <w:adjustRightInd w:val="0"/>
        <w:spacing w:line="360" w:lineRule="auto"/>
        <w:jc w:val="both"/>
        <w:rPr>
          <w:sz w:val="24"/>
          <w:szCs w:val="24"/>
        </w:rPr>
      </w:pPr>
      <w:r w:rsidRPr="009D07AE">
        <w:rPr>
          <w:sz w:val="24"/>
          <w:szCs w:val="24"/>
        </w:rPr>
        <w:t>kolumny 12–13 – należy wskazać kwoty przewidywanego wykonania wydatków w roku budżetowym w zakresie finansowania i współfinansowania; kwotę wydatków wskazuje się w wierszu sumującym dla programu; podsumowanie arkusza w zakresie przewidywanego wykonania wydatków stanowi suma kwot wykazanych w</w:t>
      </w:r>
      <w:r w:rsidR="00EB5183" w:rsidRPr="009D07AE">
        <w:rPr>
          <w:sz w:val="24"/>
          <w:szCs w:val="24"/>
        </w:rPr>
        <w:t> </w:t>
      </w:r>
      <w:r w:rsidRPr="009D07AE">
        <w:rPr>
          <w:sz w:val="24"/>
          <w:szCs w:val="24"/>
        </w:rPr>
        <w:t>poszczególnych programach/funduszach; w ramach przewidywanego wykonania wydatków uwzględnia się wydatki przewidziane do realizacji do końca roku z aktualnego planu finansowego części budżetowej, jak również wydatki, które planowane są do uruchomienia z rezerw celowych;</w:t>
      </w:r>
    </w:p>
    <w:p w14:paraId="5FE4E159" w14:textId="2D18E974" w:rsidR="004306F3" w:rsidRPr="009D07AE" w:rsidRDefault="004306F3" w:rsidP="004306F3">
      <w:pPr>
        <w:numPr>
          <w:ilvl w:val="0"/>
          <w:numId w:val="5"/>
        </w:numPr>
        <w:tabs>
          <w:tab w:val="num" w:pos="851"/>
        </w:tabs>
        <w:autoSpaceDE w:val="0"/>
        <w:autoSpaceDN w:val="0"/>
        <w:adjustRightInd w:val="0"/>
        <w:spacing w:line="360" w:lineRule="auto"/>
        <w:jc w:val="both"/>
        <w:rPr>
          <w:sz w:val="24"/>
          <w:szCs w:val="24"/>
        </w:rPr>
      </w:pPr>
      <w:r w:rsidRPr="009D07AE">
        <w:rPr>
          <w:sz w:val="24"/>
          <w:szCs w:val="24"/>
        </w:rPr>
        <w:t>kolumna 14 – należy wstawić sumę planowanych wydatków na kolejny rok (N+1) ujętych w kolumnach od 15 do 16;</w:t>
      </w:r>
    </w:p>
    <w:p w14:paraId="6AA6084B" w14:textId="5F42583D" w:rsidR="004306F3" w:rsidRPr="009D07AE" w:rsidRDefault="004306F3" w:rsidP="00B22AAC">
      <w:pPr>
        <w:numPr>
          <w:ilvl w:val="0"/>
          <w:numId w:val="5"/>
        </w:numPr>
        <w:tabs>
          <w:tab w:val="num" w:pos="851"/>
        </w:tabs>
        <w:autoSpaceDE w:val="0"/>
        <w:autoSpaceDN w:val="0"/>
        <w:adjustRightInd w:val="0"/>
        <w:spacing w:after="120" w:line="360" w:lineRule="auto"/>
        <w:ind w:left="1139" w:hanging="357"/>
        <w:jc w:val="both"/>
        <w:rPr>
          <w:sz w:val="24"/>
          <w:szCs w:val="24"/>
        </w:rPr>
      </w:pPr>
      <w:r w:rsidRPr="009D07AE">
        <w:rPr>
          <w:sz w:val="24"/>
          <w:szCs w:val="24"/>
        </w:rPr>
        <w:t>kolumny 17–22 – należy wstawić kwotę planowanych wydatków w latach N+2 do N+4 z podziałem na finansowanie i współfinansowanie.</w:t>
      </w:r>
    </w:p>
    <w:p w14:paraId="7E9913D6" w14:textId="77777777" w:rsidR="004306F3" w:rsidRPr="009D07AE" w:rsidRDefault="004306F3" w:rsidP="004306F3">
      <w:pPr>
        <w:spacing w:after="360" w:line="360" w:lineRule="auto"/>
        <w:ind w:left="425"/>
        <w:jc w:val="both"/>
        <w:rPr>
          <w:sz w:val="24"/>
          <w:szCs w:val="24"/>
          <w:u w:val="single"/>
        </w:rPr>
      </w:pPr>
      <w:r w:rsidRPr="009D07AE">
        <w:rPr>
          <w:sz w:val="24"/>
          <w:szCs w:val="24"/>
        </w:rPr>
        <w:t>Formularz powinien być przekazany do Departamentu Instytucji Płatniczej Ministerstwa Finansów.</w:t>
      </w:r>
    </w:p>
    <w:p w14:paraId="0E4EECD5" w14:textId="059F6BCF" w:rsidR="0049498A" w:rsidRPr="009D07AE" w:rsidRDefault="0049498A" w:rsidP="00835B41">
      <w:pPr>
        <w:numPr>
          <w:ilvl w:val="0"/>
          <w:numId w:val="3"/>
        </w:numPr>
        <w:tabs>
          <w:tab w:val="clear" w:pos="567"/>
        </w:tabs>
        <w:spacing w:line="360" w:lineRule="auto"/>
        <w:ind w:left="426"/>
        <w:jc w:val="both"/>
        <w:outlineLvl w:val="1"/>
        <w:rPr>
          <w:b/>
          <w:sz w:val="24"/>
          <w:szCs w:val="24"/>
        </w:rPr>
      </w:pPr>
      <w:r w:rsidRPr="009D07AE">
        <w:rPr>
          <w:sz w:val="24"/>
          <w:szCs w:val="24"/>
        </w:rPr>
        <w:t xml:space="preserve">Formularz </w:t>
      </w:r>
      <w:r w:rsidRPr="009D07AE">
        <w:rPr>
          <w:b/>
          <w:sz w:val="24"/>
          <w:szCs w:val="24"/>
        </w:rPr>
        <w:t>F-REF</w:t>
      </w:r>
      <w:r w:rsidRPr="009D07AE">
        <w:rPr>
          <w:sz w:val="24"/>
          <w:szCs w:val="24"/>
        </w:rPr>
        <w:t xml:space="preserve"> w zakresie budżetu państwa i budżetu środków europejskich przygotowuje w</w:t>
      </w:r>
      <w:r w:rsidR="00EB5183" w:rsidRPr="009D07AE">
        <w:rPr>
          <w:sz w:val="24"/>
          <w:szCs w:val="24"/>
        </w:rPr>
        <w:t> </w:t>
      </w:r>
      <w:r w:rsidRPr="009D07AE">
        <w:rPr>
          <w:sz w:val="24"/>
          <w:szCs w:val="24"/>
        </w:rPr>
        <w:t xml:space="preserve">podziale na poszczególne </w:t>
      </w:r>
      <w:r w:rsidR="00C61BAD" w:rsidRPr="009D07AE">
        <w:rPr>
          <w:sz w:val="24"/>
          <w:szCs w:val="24"/>
        </w:rPr>
        <w:t xml:space="preserve">programy </w:t>
      </w:r>
      <w:r w:rsidRPr="009D07AE">
        <w:rPr>
          <w:sz w:val="24"/>
          <w:szCs w:val="24"/>
        </w:rPr>
        <w:t>(tj. bez wyszczególniania części budżetowych) odpowiednio:</w:t>
      </w:r>
    </w:p>
    <w:p w14:paraId="04E05311" w14:textId="4A79B729" w:rsidR="00E7482D" w:rsidRPr="009D07AE" w:rsidRDefault="00E7482D" w:rsidP="001F5C58">
      <w:pPr>
        <w:numPr>
          <w:ilvl w:val="0"/>
          <w:numId w:val="14"/>
        </w:numPr>
        <w:tabs>
          <w:tab w:val="left" w:pos="851"/>
        </w:tabs>
        <w:autoSpaceDE w:val="0"/>
        <w:autoSpaceDN w:val="0"/>
        <w:adjustRightInd w:val="0"/>
        <w:spacing w:line="360" w:lineRule="auto"/>
        <w:ind w:left="850" w:hanging="425"/>
        <w:jc w:val="both"/>
        <w:rPr>
          <w:sz w:val="24"/>
          <w:szCs w:val="24"/>
        </w:rPr>
      </w:pPr>
      <w:r w:rsidRPr="009D07AE">
        <w:rPr>
          <w:sz w:val="24"/>
          <w:szCs w:val="24"/>
        </w:rPr>
        <w:t>minister właściwy do spraw rozwoju regionalnego w zakresie programów realizowanych z</w:t>
      </w:r>
      <w:r w:rsidR="00EB5183" w:rsidRPr="009D07AE">
        <w:rPr>
          <w:sz w:val="24"/>
          <w:szCs w:val="24"/>
        </w:rPr>
        <w:t> </w:t>
      </w:r>
      <w:r w:rsidRPr="009D07AE">
        <w:rPr>
          <w:sz w:val="24"/>
          <w:szCs w:val="24"/>
        </w:rPr>
        <w:t>udziałem funduszy strukturalnych, Funduszu Spójności oraz</w:t>
      </w:r>
      <w:r w:rsidR="00BB5C47" w:rsidRPr="009D07AE">
        <w:rPr>
          <w:sz w:val="24"/>
          <w:szCs w:val="24"/>
        </w:rPr>
        <w:t> </w:t>
      </w:r>
      <w:r w:rsidRPr="009D07AE">
        <w:rPr>
          <w:sz w:val="24"/>
          <w:szCs w:val="24"/>
        </w:rPr>
        <w:t>środków, o których mowa w</w:t>
      </w:r>
      <w:r w:rsidR="00EB5183" w:rsidRPr="009D07AE">
        <w:rPr>
          <w:sz w:val="24"/>
          <w:szCs w:val="24"/>
        </w:rPr>
        <w:t> </w:t>
      </w:r>
      <w:r w:rsidRPr="009D07AE">
        <w:rPr>
          <w:sz w:val="24"/>
          <w:szCs w:val="24"/>
        </w:rPr>
        <w:t>art. 5 ust. 3 pkt 2, 5, 5a</w:t>
      </w:r>
      <w:r w:rsidR="00B659E3" w:rsidRPr="009D07AE">
        <w:rPr>
          <w:sz w:val="24"/>
          <w:szCs w:val="24"/>
        </w:rPr>
        <w:t xml:space="preserve"> i 5c </w:t>
      </w:r>
      <w:r w:rsidRPr="009D07AE">
        <w:rPr>
          <w:sz w:val="24"/>
          <w:szCs w:val="24"/>
        </w:rPr>
        <w:t>ustawy</w:t>
      </w:r>
      <w:r w:rsidR="000E5DED" w:rsidRPr="009D07AE">
        <w:rPr>
          <w:sz w:val="24"/>
          <w:szCs w:val="24"/>
        </w:rPr>
        <w:t xml:space="preserve"> o</w:t>
      </w:r>
      <w:r w:rsidR="00BB5C47" w:rsidRPr="009D07AE">
        <w:rPr>
          <w:sz w:val="24"/>
          <w:szCs w:val="24"/>
        </w:rPr>
        <w:t> </w:t>
      </w:r>
      <w:r w:rsidR="000E5DED" w:rsidRPr="009D07AE">
        <w:rPr>
          <w:sz w:val="24"/>
          <w:szCs w:val="24"/>
        </w:rPr>
        <w:t>finansach</w:t>
      </w:r>
      <w:r w:rsidRPr="009D07AE">
        <w:rPr>
          <w:sz w:val="24"/>
          <w:szCs w:val="24"/>
        </w:rPr>
        <w:t xml:space="preserve"> publicznych,</w:t>
      </w:r>
    </w:p>
    <w:p w14:paraId="2CDF62AF" w14:textId="1F8648F5" w:rsidR="00E7482D" w:rsidRPr="009D07AE" w:rsidRDefault="00E7482D" w:rsidP="00935396">
      <w:pPr>
        <w:numPr>
          <w:ilvl w:val="0"/>
          <w:numId w:val="14"/>
        </w:numPr>
        <w:tabs>
          <w:tab w:val="left" w:pos="851"/>
        </w:tabs>
        <w:autoSpaceDE w:val="0"/>
        <w:autoSpaceDN w:val="0"/>
        <w:adjustRightInd w:val="0"/>
        <w:spacing w:line="360" w:lineRule="auto"/>
        <w:ind w:left="850" w:hanging="425"/>
        <w:jc w:val="both"/>
        <w:rPr>
          <w:sz w:val="24"/>
          <w:szCs w:val="24"/>
        </w:rPr>
      </w:pPr>
      <w:r w:rsidRPr="009D07AE">
        <w:rPr>
          <w:sz w:val="24"/>
          <w:szCs w:val="24"/>
        </w:rPr>
        <w:t xml:space="preserve">minister </w:t>
      </w:r>
      <w:r w:rsidR="000E5DED" w:rsidRPr="009D07AE">
        <w:rPr>
          <w:sz w:val="24"/>
          <w:szCs w:val="24"/>
        </w:rPr>
        <w:t>właściwy do</w:t>
      </w:r>
      <w:r w:rsidR="007072E1" w:rsidRPr="009D07AE">
        <w:rPr>
          <w:sz w:val="24"/>
          <w:szCs w:val="24"/>
        </w:rPr>
        <w:t xml:space="preserve"> </w:t>
      </w:r>
      <w:r w:rsidR="000E5DED" w:rsidRPr="009D07AE">
        <w:rPr>
          <w:sz w:val="24"/>
          <w:szCs w:val="24"/>
        </w:rPr>
        <w:t xml:space="preserve">spraw rybołówstwa w </w:t>
      </w:r>
      <w:r w:rsidRPr="009D07AE">
        <w:rPr>
          <w:sz w:val="24"/>
          <w:szCs w:val="24"/>
        </w:rPr>
        <w:t>zakresie zadań finansowanych w ramach Programu Operacyjnego Zrównoważo</w:t>
      </w:r>
      <w:r w:rsidR="000E5DED" w:rsidRPr="009D07AE">
        <w:rPr>
          <w:sz w:val="24"/>
          <w:szCs w:val="24"/>
        </w:rPr>
        <w:t>ny Rozwój Sektora Rybołówstwa i</w:t>
      </w:r>
      <w:r w:rsidR="00615212" w:rsidRPr="009D07AE">
        <w:rPr>
          <w:sz w:val="24"/>
          <w:szCs w:val="24"/>
        </w:rPr>
        <w:t> </w:t>
      </w:r>
      <w:r w:rsidRPr="009D07AE">
        <w:rPr>
          <w:sz w:val="24"/>
          <w:szCs w:val="24"/>
        </w:rPr>
        <w:t>Nadbrzeżnych Obszarów Rybackich 2007</w:t>
      </w:r>
      <w:r w:rsidR="00842E39" w:rsidRPr="009D07AE">
        <w:rPr>
          <w:sz w:val="24"/>
          <w:szCs w:val="24"/>
        </w:rPr>
        <w:t>–</w:t>
      </w:r>
      <w:r w:rsidRPr="009D07AE">
        <w:rPr>
          <w:sz w:val="24"/>
          <w:szCs w:val="24"/>
        </w:rPr>
        <w:t>2013</w:t>
      </w:r>
      <w:r w:rsidR="00CA7389" w:rsidRPr="009D07AE">
        <w:rPr>
          <w:sz w:val="24"/>
          <w:szCs w:val="24"/>
        </w:rPr>
        <w:t>,</w:t>
      </w:r>
      <w:r w:rsidRPr="009D07AE">
        <w:rPr>
          <w:sz w:val="24"/>
          <w:szCs w:val="24"/>
        </w:rPr>
        <w:t xml:space="preserve"> Programu Operacyjnego Rybactwo i Morze 2014</w:t>
      </w:r>
      <w:r w:rsidR="00A9254F" w:rsidRPr="009D07AE">
        <w:rPr>
          <w:sz w:val="24"/>
          <w:szCs w:val="24"/>
        </w:rPr>
        <w:t>–</w:t>
      </w:r>
      <w:r w:rsidRPr="009D07AE">
        <w:rPr>
          <w:sz w:val="24"/>
          <w:szCs w:val="24"/>
        </w:rPr>
        <w:t>2020</w:t>
      </w:r>
      <w:r w:rsidR="00CA7389" w:rsidRPr="009D07AE">
        <w:rPr>
          <w:sz w:val="24"/>
          <w:szCs w:val="24"/>
        </w:rPr>
        <w:t xml:space="preserve"> i</w:t>
      </w:r>
      <w:r w:rsidR="00EB5183" w:rsidRPr="009D07AE">
        <w:rPr>
          <w:sz w:val="24"/>
          <w:szCs w:val="24"/>
        </w:rPr>
        <w:t> </w:t>
      </w:r>
      <w:r w:rsidR="00213997" w:rsidRPr="009D07AE">
        <w:rPr>
          <w:sz w:val="24"/>
          <w:szCs w:val="24"/>
        </w:rPr>
        <w:t>Funduszy Europejskich dla </w:t>
      </w:r>
      <w:r w:rsidR="00CA7389" w:rsidRPr="009D07AE">
        <w:rPr>
          <w:sz w:val="24"/>
          <w:szCs w:val="24"/>
        </w:rPr>
        <w:t>Rybactwa</w:t>
      </w:r>
      <w:r w:rsidR="000D1B15" w:rsidRPr="009D07AE">
        <w:rPr>
          <w:sz w:val="24"/>
          <w:szCs w:val="24"/>
        </w:rPr>
        <w:t xml:space="preserve"> na lata 2021</w:t>
      </w:r>
      <w:r w:rsidR="00BC61CA" w:rsidRPr="009D07AE">
        <w:rPr>
          <w:sz w:val="24"/>
          <w:szCs w:val="24"/>
        </w:rPr>
        <w:sym w:font="Symbol" w:char="F02D"/>
      </w:r>
      <w:r w:rsidR="000D1B15" w:rsidRPr="009D07AE">
        <w:rPr>
          <w:sz w:val="24"/>
          <w:szCs w:val="24"/>
        </w:rPr>
        <w:t>2027</w:t>
      </w:r>
      <w:r w:rsidRPr="009D07AE">
        <w:rPr>
          <w:sz w:val="24"/>
          <w:szCs w:val="24"/>
        </w:rPr>
        <w:t>,</w:t>
      </w:r>
    </w:p>
    <w:p w14:paraId="10D98D33" w14:textId="28C97641" w:rsidR="00E7482D" w:rsidRPr="009D07AE" w:rsidRDefault="00E7482D" w:rsidP="00935396">
      <w:pPr>
        <w:numPr>
          <w:ilvl w:val="0"/>
          <w:numId w:val="14"/>
        </w:numPr>
        <w:tabs>
          <w:tab w:val="left" w:pos="851"/>
        </w:tabs>
        <w:autoSpaceDE w:val="0"/>
        <w:autoSpaceDN w:val="0"/>
        <w:adjustRightInd w:val="0"/>
        <w:spacing w:line="360" w:lineRule="auto"/>
        <w:ind w:left="850" w:hanging="425"/>
        <w:jc w:val="both"/>
        <w:rPr>
          <w:sz w:val="24"/>
          <w:szCs w:val="24"/>
        </w:rPr>
      </w:pPr>
      <w:r w:rsidRPr="009D07AE">
        <w:rPr>
          <w:sz w:val="24"/>
          <w:szCs w:val="24"/>
        </w:rPr>
        <w:t>minister właściwy do spr</w:t>
      </w:r>
      <w:r w:rsidR="000E5DED" w:rsidRPr="009D07AE">
        <w:rPr>
          <w:sz w:val="24"/>
          <w:szCs w:val="24"/>
        </w:rPr>
        <w:t xml:space="preserve">aw zabezpieczenia społecznego w </w:t>
      </w:r>
      <w:r w:rsidRPr="009D07AE">
        <w:rPr>
          <w:sz w:val="24"/>
          <w:szCs w:val="24"/>
        </w:rPr>
        <w:t>zakresie środków przeznaczonych na</w:t>
      </w:r>
      <w:r w:rsidR="000E5DED" w:rsidRPr="009D07AE">
        <w:rPr>
          <w:sz w:val="24"/>
          <w:szCs w:val="24"/>
        </w:rPr>
        <w:t xml:space="preserve"> </w:t>
      </w:r>
      <w:r w:rsidRPr="009D07AE">
        <w:rPr>
          <w:sz w:val="24"/>
          <w:szCs w:val="24"/>
        </w:rPr>
        <w:t>finansowanie projektów w ramach Programu Operacyjnego Pomoc Żywnościowa</w:t>
      </w:r>
      <w:r w:rsidR="00CA7389" w:rsidRPr="009D07AE">
        <w:rPr>
          <w:sz w:val="24"/>
          <w:szCs w:val="24"/>
        </w:rPr>
        <w:t xml:space="preserve"> oraz Fundusz</w:t>
      </w:r>
      <w:r w:rsidR="007057BD" w:rsidRPr="009D07AE">
        <w:rPr>
          <w:sz w:val="24"/>
          <w:szCs w:val="24"/>
        </w:rPr>
        <w:t>y</w:t>
      </w:r>
      <w:r w:rsidR="00CA7389" w:rsidRPr="009D07AE">
        <w:rPr>
          <w:sz w:val="24"/>
          <w:szCs w:val="24"/>
        </w:rPr>
        <w:t xml:space="preserve"> Europejski</w:t>
      </w:r>
      <w:r w:rsidR="007057BD" w:rsidRPr="009D07AE">
        <w:rPr>
          <w:sz w:val="24"/>
          <w:szCs w:val="24"/>
        </w:rPr>
        <w:t>ch na</w:t>
      </w:r>
      <w:r w:rsidR="00CA7389" w:rsidRPr="009D07AE">
        <w:rPr>
          <w:sz w:val="24"/>
          <w:szCs w:val="24"/>
        </w:rPr>
        <w:t xml:space="preserve"> Pomoc Żywnościow</w:t>
      </w:r>
      <w:r w:rsidR="007057BD" w:rsidRPr="009D07AE">
        <w:rPr>
          <w:sz w:val="24"/>
          <w:szCs w:val="24"/>
        </w:rPr>
        <w:t>ą</w:t>
      </w:r>
      <w:r w:rsidR="00CA7389" w:rsidRPr="009D07AE">
        <w:rPr>
          <w:sz w:val="24"/>
          <w:szCs w:val="24"/>
        </w:rPr>
        <w:t xml:space="preserve"> 2021</w:t>
      </w:r>
      <w:r w:rsidR="00842E39" w:rsidRPr="009D07AE">
        <w:rPr>
          <w:sz w:val="24"/>
          <w:szCs w:val="24"/>
        </w:rPr>
        <w:t>–</w:t>
      </w:r>
      <w:r w:rsidR="00CA7389" w:rsidRPr="009D07AE">
        <w:rPr>
          <w:sz w:val="24"/>
          <w:szCs w:val="24"/>
        </w:rPr>
        <w:t>2027</w:t>
      </w:r>
      <w:r w:rsidRPr="009D07AE">
        <w:rPr>
          <w:sz w:val="24"/>
          <w:szCs w:val="24"/>
        </w:rPr>
        <w:t>,</w:t>
      </w:r>
    </w:p>
    <w:p w14:paraId="050A84CB" w14:textId="23E8BB5E" w:rsidR="00E7482D" w:rsidRPr="009D07AE" w:rsidRDefault="00FD5AFF" w:rsidP="00935396">
      <w:pPr>
        <w:numPr>
          <w:ilvl w:val="0"/>
          <w:numId w:val="14"/>
        </w:numPr>
        <w:tabs>
          <w:tab w:val="left" w:pos="851"/>
        </w:tabs>
        <w:autoSpaceDE w:val="0"/>
        <w:autoSpaceDN w:val="0"/>
        <w:adjustRightInd w:val="0"/>
        <w:spacing w:line="360" w:lineRule="auto"/>
        <w:ind w:left="850" w:hanging="425"/>
        <w:jc w:val="both"/>
        <w:rPr>
          <w:sz w:val="24"/>
          <w:szCs w:val="24"/>
        </w:rPr>
      </w:pPr>
      <w:r w:rsidRPr="009D07AE">
        <w:rPr>
          <w:sz w:val="24"/>
          <w:szCs w:val="24"/>
        </w:rPr>
        <w:lastRenderedPageBreak/>
        <w:t xml:space="preserve">dysponenci w zakresie środków, o których mowa w art. 5 ust. 3 pkt 6 ustawy o finansach publicznych, w tym </w:t>
      </w:r>
      <w:r w:rsidR="00E7482D" w:rsidRPr="009D07AE">
        <w:rPr>
          <w:sz w:val="24"/>
          <w:szCs w:val="24"/>
        </w:rPr>
        <w:t>minister właściwy do spraw rolnictwa w</w:t>
      </w:r>
      <w:r w:rsidR="000E5DED" w:rsidRPr="009D07AE">
        <w:rPr>
          <w:sz w:val="24"/>
          <w:szCs w:val="24"/>
        </w:rPr>
        <w:t xml:space="preserve"> </w:t>
      </w:r>
      <w:r w:rsidR="00E7482D" w:rsidRPr="009D07AE">
        <w:rPr>
          <w:sz w:val="24"/>
          <w:szCs w:val="24"/>
        </w:rPr>
        <w:t>zakresie dochodów budżetu państwa z</w:t>
      </w:r>
      <w:r w:rsidR="00615212" w:rsidRPr="009D07AE">
        <w:rPr>
          <w:sz w:val="24"/>
          <w:szCs w:val="24"/>
        </w:rPr>
        <w:t> </w:t>
      </w:r>
      <w:r w:rsidR="00E7482D" w:rsidRPr="009D07AE">
        <w:rPr>
          <w:sz w:val="24"/>
          <w:szCs w:val="24"/>
        </w:rPr>
        <w:t>tytułu refundacji wydatków na zadania weterynaryjne.</w:t>
      </w:r>
    </w:p>
    <w:p w14:paraId="1617B77C" w14:textId="70F6F9FC" w:rsidR="00E7482D" w:rsidRPr="009D07AE" w:rsidRDefault="00E7482D" w:rsidP="00804230">
      <w:pPr>
        <w:spacing w:after="120" w:line="360" w:lineRule="auto"/>
        <w:ind w:left="425"/>
        <w:jc w:val="both"/>
        <w:rPr>
          <w:sz w:val="24"/>
          <w:szCs w:val="24"/>
        </w:rPr>
      </w:pPr>
      <w:r w:rsidRPr="009D07AE">
        <w:rPr>
          <w:sz w:val="24"/>
          <w:szCs w:val="24"/>
        </w:rPr>
        <w:t xml:space="preserve">Przygotowując formularz </w:t>
      </w:r>
      <w:r w:rsidRPr="009D07AE">
        <w:rPr>
          <w:b/>
          <w:sz w:val="24"/>
          <w:szCs w:val="24"/>
        </w:rPr>
        <w:t>F-REF</w:t>
      </w:r>
      <w:r w:rsidR="00842E39" w:rsidRPr="009D07AE">
        <w:rPr>
          <w:sz w:val="24"/>
          <w:szCs w:val="24"/>
        </w:rPr>
        <w:t>,</w:t>
      </w:r>
      <w:r w:rsidRPr="009D07AE">
        <w:rPr>
          <w:b/>
          <w:sz w:val="24"/>
          <w:szCs w:val="24"/>
        </w:rPr>
        <w:t xml:space="preserve"> </w:t>
      </w:r>
      <w:r w:rsidRPr="009D07AE">
        <w:rPr>
          <w:sz w:val="24"/>
          <w:szCs w:val="24"/>
        </w:rPr>
        <w:t>Instytucja Zarządzająca</w:t>
      </w:r>
      <w:r w:rsidR="00125FEE" w:rsidRPr="009D07AE">
        <w:rPr>
          <w:sz w:val="24"/>
          <w:szCs w:val="24"/>
        </w:rPr>
        <w:t xml:space="preserve"> </w:t>
      </w:r>
      <w:r w:rsidRPr="009D07AE">
        <w:rPr>
          <w:sz w:val="24"/>
          <w:szCs w:val="24"/>
        </w:rPr>
        <w:t>/</w:t>
      </w:r>
      <w:r w:rsidR="00842E39" w:rsidRPr="009D07AE">
        <w:rPr>
          <w:sz w:val="24"/>
          <w:szCs w:val="24"/>
        </w:rPr>
        <w:t xml:space="preserve"> </w:t>
      </w:r>
      <w:r w:rsidRPr="009D07AE">
        <w:rPr>
          <w:sz w:val="24"/>
          <w:szCs w:val="24"/>
        </w:rPr>
        <w:t xml:space="preserve">Instytucja Koordynująca programem może wystąpić do dysponentów </w:t>
      </w:r>
      <w:r w:rsidR="001D204C" w:rsidRPr="009D07AE">
        <w:rPr>
          <w:sz w:val="24"/>
          <w:szCs w:val="24"/>
        </w:rPr>
        <w:t>o oszacowanie napływu środków z </w:t>
      </w:r>
      <w:r w:rsidRPr="009D07AE">
        <w:rPr>
          <w:sz w:val="24"/>
          <w:szCs w:val="24"/>
        </w:rPr>
        <w:t>tytułu refundacji wydatków poniesionych z budżetu państwa i budżetu środków europejskich na finansowanie projektów/programów realizowanych z udziałem środków Unii Europejskiej.</w:t>
      </w:r>
    </w:p>
    <w:p w14:paraId="26E6C7B8" w14:textId="1158B9B2" w:rsidR="00E7482D" w:rsidRPr="009D07AE" w:rsidRDefault="00E7482D" w:rsidP="00804230">
      <w:pPr>
        <w:spacing w:after="120" w:line="360" w:lineRule="auto"/>
        <w:ind w:left="425"/>
        <w:jc w:val="both"/>
        <w:rPr>
          <w:sz w:val="24"/>
          <w:szCs w:val="24"/>
        </w:rPr>
      </w:pPr>
      <w:r w:rsidRPr="009D07AE">
        <w:rPr>
          <w:sz w:val="24"/>
          <w:szCs w:val="24"/>
        </w:rPr>
        <w:t>Szacując napływ środków z tytułu refundacji wydatków poniesionych z budżetu państwa na finansowanie projektów/programów realizowanych z udziałem środków Unii Europejskiej oraz programów realizowanych z udziałem środków bezzwrotnej pomocy udzielonej przez państwa członkowskie EFTA (w tym również zaliczek)</w:t>
      </w:r>
      <w:r w:rsidR="00842E39" w:rsidRPr="009D07AE">
        <w:rPr>
          <w:sz w:val="24"/>
          <w:szCs w:val="24"/>
        </w:rPr>
        <w:t>,</w:t>
      </w:r>
      <w:r w:rsidRPr="009D07AE">
        <w:rPr>
          <w:sz w:val="24"/>
          <w:szCs w:val="24"/>
        </w:rPr>
        <w:t xml:space="preserve"> należy wziąć pod uwagę fakt, że przewidywany napływ środków powinien dotyczyć kwot przewidywanych do otrzymania</w:t>
      </w:r>
      <w:r w:rsidR="000E5DED" w:rsidRPr="009D07AE">
        <w:rPr>
          <w:sz w:val="24"/>
          <w:szCs w:val="24"/>
        </w:rPr>
        <w:t xml:space="preserve"> z Komisji Europejskiej oraz</w:t>
      </w:r>
      <w:r w:rsidR="00BB5C47" w:rsidRPr="009D07AE">
        <w:rPr>
          <w:sz w:val="24"/>
          <w:szCs w:val="24"/>
        </w:rPr>
        <w:t> </w:t>
      </w:r>
      <w:r w:rsidR="000E5DED" w:rsidRPr="009D07AE">
        <w:rPr>
          <w:sz w:val="24"/>
          <w:szCs w:val="24"/>
        </w:rPr>
        <w:t>od </w:t>
      </w:r>
      <w:r w:rsidR="00F45FC5" w:rsidRPr="009D07AE">
        <w:rPr>
          <w:sz w:val="24"/>
          <w:szCs w:val="24"/>
        </w:rPr>
        <w:t>p</w:t>
      </w:r>
      <w:r w:rsidRPr="009D07AE">
        <w:rPr>
          <w:sz w:val="24"/>
          <w:szCs w:val="24"/>
        </w:rPr>
        <w:t xml:space="preserve">aństw </w:t>
      </w:r>
      <w:r w:rsidR="00F45FC5" w:rsidRPr="009D07AE">
        <w:rPr>
          <w:sz w:val="24"/>
          <w:szCs w:val="24"/>
        </w:rPr>
        <w:t>c</w:t>
      </w:r>
      <w:r w:rsidRPr="009D07AE">
        <w:rPr>
          <w:sz w:val="24"/>
          <w:szCs w:val="24"/>
        </w:rPr>
        <w:t xml:space="preserve">złonkowskich EFTA w danym roku budżetowym. </w:t>
      </w:r>
    </w:p>
    <w:p w14:paraId="0C0F1C2C" w14:textId="6ED539CD" w:rsidR="00643966" w:rsidRPr="009D07AE" w:rsidRDefault="00844B71" w:rsidP="00C71EE2">
      <w:pPr>
        <w:spacing w:after="120" w:line="360" w:lineRule="auto"/>
        <w:ind w:left="425"/>
        <w:jc w:val="both"/>
        <w:rPr>
          <w:sz w:val="24"/>
          <w:szCs w:val="24"/>
        </w:rPr>
      </w:pPr>
      <w:r w:rsidRPr="009D07AE">
        <w:rPr>
          <w:sz w:val="24"/>
          <w:szCs w:val="24"/>
        </w:rPr>
        <w:t>Nazwę Programu</w:t>
      </w:r>
      <w:r w:rsidR="00842E39" w:rsidRPr="009D07AE">
        <w:rPr>
          <w:sz w:val="24"/>
          <w:szCs w:val="24"/>
        </w:rPr>
        <w:t xml:space="preserve"> </w:t>
      </w:r>
      <w:r w:rsidRPr="009D07AE">
        <w:rPr>
          <w:sz w:val="24"/>
          <w:szCs w:val="24"/>
        </w:rPr>
        <w:t>/</w:t>
      </w:r>
      <w:r w:rsidR="00842E39" w:rsidRPr="009D07AE">
        <w:rPr>
          <w:sz w:val="24"/>
          <w:szCs w:val="24"/>
        </w:rPr>
        <w:t xml:space="preserve"> </w:t>
      </w:r>
      <w:r w:rsidRPr="009D07AE">
        <w:rPr>
          <w:sz w:val="24"/>
          <w:szCs w:val="24"/>
        </w:rPr>
        <w:t xml:space="preserve">Mechanizmu Finansowego należy wybierać z listy rozwijanej. Dopisanie programu </w:t>
      </w:r>
      <w:r w:rsidR="00842E39" w:rsidRPr="009D07AE">
        <w:rPr>
          <w:sz w:val="24"/>
          <w:szCs w:val="24"/>
        </w:rPr>
        <w:t xml:space="preserve">jest </w:t>
      </w:r>
      <w:r w:rsidRPr="009D07AE">
        <w:rPr>
          <w:sz w:val="24"/>
          <w:szCs w:val="24"/>
        </w:rPr>
        <w:t>możliwe jedynie w przypadku braku Programu na liście. W</w:t>
      </w:r>
      <w:r w:rsidR="00615212" w:rsidRPr="009D07AE">
        <w:rPr>
          <w:sz w:val="24"/>
          <w:szCs w:val="24"/>
        </w:rPr>
        <w:t> </w:t>
      </w:r>
      <w:r w:rsidRPr="009D07AE">
        <w:rPr>
          <w:sz w:val="24"/>
          <w:szCs w:val="24"/>
        </w:rPr>
        <w:t>przypadku aktualizacji listy programów na stronie internetowej Ministerstwa Finansów udostępnia się formularz ze zmienioną listą programów. Ministerstwo Finansów przekazuje dysponentom informację o</w:t>
      </w:r>
      <w:r w:rsidR="00EB5183" w:rsidRPr="009D07AE">
        <w:rPr>
          <w:sz w:val="24"/>
          <w:szCs w:val="24"/>
        </w:rPr>
        <w:t> </w:t>
      </w:r>
      <w:r w:rsidRPr="009D07AE">
        <w:rPr>
          <w:sz w:val="24"/>
          <w:szCs w:val="24"/>
        </w:rPr>
        <w:t>dokonanej aktualizacji</w:t>
      </w:r>
      <w:r w:rsidR="00643966" w:rsidRPr="009D07AE">
        <w:rPr>
          <w:sz w:val="24"/>
          <w:szCs w:val="24"/>
        </w:rPr>
        <w:t>.</w:t>
      </w:r>
    </w:p>
    <w:p w14:paraId="799D2CD5" w14:textId="3D72DCB6" w:rsidR="00ED3418" w:rsidRPr="009D07AE" w:rsidRDefault="00E7482D" w:rsidP="001D5167">
      <w:pPr>
        <w:spacing w:after="360" w:line="360" w:lineRule="auto"/>
        <w:ind w:left="425"/>
        <w:jc w:val="both"/>
        <w:rPr>
          <w:sz w:val="24"/>
          <w:szCs w:val="24"/>
        </w:rPr>
      </w:pPr>
      <w:r w:rsidRPr="009D07AE">
        <w:rPr>
          <w:sz w:val="24"/>
          <w:szCs w:val="24"/>
        </w:rPr>
        <w:t>Formularz powinien być przekazany do Departamentu Instytucji Płatniczej Ministerstwa Finansów</w:t>
      </w:r>
      <w:r w:rsidR="00643966" w:rsidRPr="009D07AE">
        <w:rPr>
          <w:sz w:val="24"/>
          <w:szCs w:val="24"/>
        </w:rPr>
        <w:t>.</w:t>
      </w:r>
    </w:p>
    <w:p w14:paraId="5DBF28F6" w14:textId="77777777" w:rsidR="00914885" w:rsidRPr="009D07AE" w:rsidRDefault="00914885" w:rsidP="005F2CE0">
      <w:pPr>
        <w:keepNext/>
        <w:numPr>
          <w:ilvl w:val="0"/>
          <w:numId w:val="3"/>
        </w:numPr>
        <w:tabs>
          <w:tab w:val="clear" w:pos="567"/>
        </w:tabs>
        <w:spacing w:line="360" w:lineRule="auto"/>
        <w:ind w:left="425"/>
        <w:contextualSpacing/>
        <w:jc w:val="both"/>
        <w:outlineLvl w:val="1"/>
        <w:rPr>
          <w:sz w:val="24"/>
          <w:szCs w:val="24"/>
        </w:rPr>
      </w:pPr>
      <w:r w:rsidRPr="009D07AE">
        <w:rPr>
          <w:sz w:val="24"/>
          <w:szCs w:val="24"/>
        </w:rPr>
        <w:t xml:space="preserve">Formularz </w:t>
      </w:r>
      <w:r w:rsidRPr="009D07AE">
        <w:rPr>
          <w:b/>
          <w:bCs/>
          <w:sz w:val="24"/>
          <w:szCs w:val="24"/>
        </w:rPr>
        <w:t>WPR</w:t>
      </w:r>
    </w:p>
    <w:p w14:paraId="099348A7" w14:textId="060AB9D5" w:rsidR="00451CC2" w:rsidRPr="009D07AE" w:rsidRDefault="00451CC2"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WPR</w:t>
      </w:r>
      <w:r w:rsidRPr="009D07AE">
        <w:rPr>
          <w:rFonts w:ascii="Times New Roman" w:hAnsi="Times New Roman" w:cs="Times New Roman"/>
        </w:rPr>
        <w:t xml:space="preserve">, obejmujący wydatki i dochody budżetu państwa oraz budżetu środków europejskich w ramach wspólnej polityki rolnej, po przedłożeniu danych przez dysponentów biorących udział w realizacji zadań przygotowuje minister </w:t>
      </w:r>
      <w:r w:rsidR="000E5DED" w:rsidRPr="009D07AE">
        <w:rPr>
          <w:rFonts w:ascii="Times New Roman" w:hAnsi="Times New Roman" w:cs="Times New Roman"/>
        </w:rPr>
        <w:t xml:space="preserve">właściwy do spraw rozwoju wsi. </w:t>
      </w:r>
    </w:p>
    <w:p w14:paraId="7256D5A1" w14:textId="0CD0F9D7" w:rsidR="00451CC2" w:rsidRPr="009D07AE" w:rsidRDefault="00451CC2"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Formularz powinien zawierać dane o środkach związanych z realizacją zadań, wynikających z</w:t>
      </w:r>
      <w:r w:rsidR="00EB5183" w:rsidRPr="009D07AE">
        <w:rPr>
          <w:rFonts w:ascii="Times New Roman" w:hAnsi="Times New Roman" w:cs="Times New Roman"/>
        </w:rPr>
        <w:t> </w:t>
      </w:r>
      <w:r w:rsidRPr="009D07AE">
        <w:rPr>
          <w:rFonts w:ascii="Times New Roman" w:hAnsi="Times New Roman" w:cs="Times New Roman"/>
        </w:rPr>
        <w:t>członkostwa Polski w Unii Eu</w:t>
      </w:r>
      <w:r w:rsidR="001D204C" w:rsidRPr="009D07AE">
        <w:rPr>
          <w:rFonts w:ascii="Times New Roman" w:hAnsi="Times New Roman" w:cs="Times New Roman"/>
        </w:rPr>
        <w:t>ropejskiej, dotyczących WPR – w </w:t>
      </w:r>
      <w:r w:rsidRPr="009D07AE">
        <w:rPr>
          <w:rFonts w:ascii="Times New Roman" w:hAnsi="Times New Roman" w:cs="Times New Roman"/>
        </w:rPr>
        <w:t xml:space="preserve">podziale na środki budżetu państwa i </w:t>
      </w:r>
      <w:r w:rsidR="001D204C" w:rsidRPr="009D07AE">
        <w:rPr>
          <w:rFonts w:ascii="Times New Roman" w:hAnsi="Times New Roman" w:cs="Times New Roman"/>
        </w:rPr>
        <w:t>budżetu środków europejskich. W </w:t>
      </w:r>
      <w:r w:rsidRPr="009D07AE">
        <w:rPr>
          <w:rFonts w:ascii="Times New Roman" w:hAnsi="Times New Roman" w:cs="Times New Roman"/>
        </w:rPr>
        <w:t>kolumnach: 5, 6, 7 i 10 w odniesieniu do właściwych wierszy należy podać odpowiednią klasyfikację budżetową. W kolumna</w:t>
      </w:r>
      <w:r w:rsidR="001D204C" w:rsidRPr="009D07AE">
        <w:rPr>
          <w:rFonts w:ascii="Times New Roman" w:hAnsi="Times New Roman" w:cs="Times New Roman"/>
        </w:rPr>
        <w:t>ch 8 i 9 należy wskazać grupę i </w:t>
      </w:r>
      <w:r w:rsidRPr="009D07AE">
        <w:rPr>
          <w:rFonts w:ascii="Times New Roman" w:hAnsi="Times New Roman" w:cs="Times New Roman"/>
        </w:rPr>
        <w:t>podgrupę ekonomiczną. Dla płatności związanych z finansowaniem lub</w:t>
      </w:r>
      <w:r w:rsidR="00816987" w:rsidRPr="009D07AE">
        <w:rPr>
          <w:rFonts w:ascii="Times New Roman" w:hAnsi="Times New Roman" w:cs="Times New Roman"/>
        </w:rPr>
        <w:t> </w:t>
      </w:r>
      <w:r w:rsidRPr="009D07AE">
        <w:rPr>
          <w:rFonts w:ascii="Times New Roman" w:hAnsi="Times New Roman" w:cs="Times New Roman"/>
        </w:rPr>
        <w:t>współfinansowaniem wydatków z funduszu EFRG w perspektywie 2014</w:t>
      </w:r>
      <w:r w:rsidR="00842E39" w:rsidRPr="009D07AE">
        <w:rPr>
          <w:rFonts w:ascii="Times New Roman" w:hAnsi="Times New Roman" w:cs="Times New Roman"/>
        </w:rPr>
        <w:t>–</w:t>
      </w:r>
      <w:r w:rsidRPr="009D07AE">
        <w:rPr>
          <w:rFonts w:ascii="Times New Roman" w:hAnsi="Times New Roman" w:cs="Times New Roman"/>
        </w:rPr>
        <w:t>2020 należy wpisać podgrupę ekonomiczną 71EFRG</w:t>
      </w:r>
      <w:r w:rsidR="0029741E" w:rsidRPr="009D07AE">
        <w:rPr>
          <w:rFonts w:ascii="Times New Roman" w:hAnsi="Times New Roman" w:cs="Times New Roman"/>
        </w:rPr>
        <w:t>_PR, a dla płatności z funduszu EFRROW –</w:t>
      </w:r>
      <w:r w:rsidR="00EB5183" w:rsidRPr="009D07AE">
        <w:rPr>
          <w:rFonts w:ascii="Times New Roman" w:hAnsi="Times New Roman" w:cs="Times New Roman"/>
        </w:rPr>
        <w:t> </w:t>
      </w:r>
      <w:r w:rsidR="0029741E" w:rsidRPr="009D07AE">
        <w:rPr>
          <w:rFonts w:ascii="Times New Roman" w:hAnsi="Times New Roman" w:cs="Times New Roman"/>
        </w:rPr>
        <w:t xml:space="preserve">72PROW_PR w przypadku środków innych niż pomoc techniczna. Środki na realizację </w:t>
      </w:r>
      <w:r w:rsidR="0029741E" w:rsidRPr="009D07AE">
        <w:rPr>
          <w:rFonts w:ascii="Times New Roman" w:hAnsi="Times New Roman" w:cs="Times New Roman"/>
        </w:rPr>
        <w:lastRenderedPageBreak/>
        <w:t>pomocy technicznej należy oznaczyć podgrupą ekonomiczną</w:t>
      </w:r>
      <w:r w:rsidR="00FC3EF4" w:rsidRPr="009D07AE">
        <w:rPr>
          <w:rFonts w:ascii="Times New Roman" w:hAnsi="Times New Roman" w:cs="Times New Roman"/>
        </w:rPr>
        <w:t> </w:t>
      </w:r>
      <w:r w:rsidR="001F5C58" w:rsidRPr="009D07AE">
        <w:rPr>
          <w:rFonts w:ascii="Times New Roman" w:hAnsi="Times New Roman" w:cs="Times New Roman"/>
        </w:rPr>
        <w:t>–</w:t>
      </w:r>
      <w:r w:rsidR="00FC3EF4" w:rsidRPr="009D07AE">
        <w:rPr>
          <w:rFonts w:ascii="Times New Roman" w:hAnsi="Times New Roman" w:cs="Times New Roman"/>
        </w:rPr>
        <w:t> </w:t>
      </w:r>
      <w:r w:rsidR="0029741E" w:rsidRPr="009D07AE">
        <w:rPr>
          <w:rFonts w:ascii="Times New Roman" w:hAnsi="Times New Roman" w:cs="Times New Roman"/>
        </w:rPr>
        <w:t>72PROW_PT. Dla płatności związanych z</w:t>
      </w:r>
      <w:r w:rsidR="00FC3EF4" w:rsidRPr="009D07AE">
        <w:rPr>
          <w:rFonts w:ascii="Times New Roman" w:hAnsi="Times New Roman" w:cs="Times New Roman"/>
        </w:rPr>
        <w:t xml:space="preserve"> </w:t>
      </w:r>
      <w:r w:rsidR="0029741E" w:rsidRPr="009D07AE">
        <w:rPr>
          <w:rFonts w:ascii="Times New Roman" w:hAnsi="Times New Roman" w:cs="Times New Roman"/>
        </w:rPr>
        <w:t>finansowaniem lub współfinansowaniem wydatków z funduszu EFRG w</w:t>
      </w:r>
      <w:r w:rsidR="00EB5183" w:rsidRPr="009D07AE">
        <w:rPr>
          <w:rFonts w:ascii="Times New Roman" w:hAnsi="Times New Roman" w:cs="Times New Roman"/>
        </w:rPr>
        <w:t> </w:t>
      </w:r>
      <w:r w:rsidR="0029741E" w:rsidRPr="009D07AE">
        <w:rPr>
          <w:rFonts w:ascii="Times New Roman" w:hAnsi="Times New Roman" w:cs="Times New Roman"/>
        </w:rPr>
        <w:t>perspektywie 2023–2027 należy wpisać podgrupę ekonomiczną 73EFRG_PR, a dla płatności z funduszu EFRROW – 74EFRROW_PR w przypadku środków innych niż pomoc techniczna. Środki na realizację pomocy technicznej należy oznaczyć podgrupą ekonomiczną</w:t>
      </w:r>
      <w:r w:rsidR="00FC3EF4" w:rsidRPr="009D07AE">
        <w:rPr>
          <w:rFonts w:ascii="Times New Roman" w:hAnsi="Times New Roman" w:cs="Times New Roman"/>
        </w:rPr>
        <w:t> </w:t>
      </w:r>
      <w:r w:rsidR="001F5C58" w:rsidRPr="009D07AE">
        <w:rPr>
          <w:rFonts w:ascii="Times New Roman" w:hAnsi="Times New Roman" w:cs="Times New Roman"/>
        </w:rPr>
        <w:t>–</w:t>
      </w:r>
      <w:r w:rsidR="00FC3EF4" w:rsidRPr="009D07AE">
        <w:rPr>
          <w:rFonts w:ascii="Times New Roman" w:hAnsi="Times New Roman" w:cs="Times New Roman"/>
        </w:rPr>
        <w:t> </w:t>
      </w:r>
      <w:r w:rsidR="0029741E" w:rsidRPr="009D07AE">
        <w:rPr>
          <w:rFonts w:ascii="Times New Roman" w:hAnsi="Times New Roman" w:cs="Times New Roman"/>
        </w:rPr>
        <w:t>74EFRROW_PT</w:t>
      </w:r>
      <w:r w:rsidRPr="009D07AE">
        <w:rPr>
          <w:rFonts w:ascii="Times New Roman" w:hAnsi="Times New Roman" w:cs="Times New Roman"/>
        </w:rPr>
        <w:t xml:space="preserve">, Grupa ekonomiczna dla </w:t>
      </w:r>
      <w:r w:rsidR="001D204C" w:rsidRPr="009D07AE">
        <w:rPr>
          <w:rFonts w:ascii="Times New Roman" w:hAnsi="Times New Roman" w:cs="Times New Roman"/>
        </w:rPr>
        <w:t>płatności związanych z </w:t>
      </w:r>
      <w:r w:rsidRPr="009D07AE">
        <w:rPr>
          <w:rFonts w:ascii="Times New Roman" w:hAnsi="Times New Roman" w:cs="Times New Roman"/>
        </w:rPr>
        <w:t>finansowaniem lub</w:t>
      </w:r>
      <w:r w:rsidR="00FC3EF4" w:rsidRPr="009D07AE">
        <w:rPr>
          <w:rFonts w:ascii="Times New Roman" w:hAnsi="Times New Roman" w:cs="Times New Roman"/>
        </w:rPr>
        <w:t> </w:t>
      </w:r>
      <w:r w:rsidRPr="009D07AE">
        <w:rPr>
          <w:rFonts w:ascii="Times New Roman" w:hAnsi="Times New Roman" w:cs="Times New Roman"/>
        </w:rPr>
        <w:t>współfinansowaniem wydatków z budżetu UE powinna być oznaczona cyfrą 1.</w:t>
      </w:r>
    </w:p>
    <w:p w14:paraId="084E6CB7" w14:textId="7F413793" w:rsidR="00451CC2" w:rsidRPr="009D07AE" w:rsidRDefault="00451CC2"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Grupa i podgrupa ekonomiczna wpisana w formularzu WPR powinna być zgodna z</w:t>
      </w:r>
      <w:r w:rsidR="00615212" w:rsidRPr="009D07AE">
        <w:rPr>
          <w:rFonts w:ascii="Times New Roman" w:hAnsi="Times New Roman" w:cs="Times New Roman"/>
        </w:rPr>
        <w:t> </w:t>
      </w:r>
      <w:r w:rsidRPr="009D07AE">
        <w:rPr>
          <w:rFonts w:ascii="Times New Roman" w:hAnsi="Times New Roman" w:cs="Times New Roman"/>
        </w:rPr>
        <w:t>grupą i</w:t>
      </w:r>
      <w:r w:rsidR="00EB5183" w:rsidRPr="009D07AE">
        <w:rPr>
          <w:rFonts w:ascii="Times New Roman" w:hAnsi="Times New Roman" w:cs="Times New Roman"/>
        </w:rPr>
        <w:t> </w:t>
      </w:r>
      <w:r w:rsidRPr="009D07AE">
        <w:rPr>
          <w:rFonts w:ascii="Times New Roman" w:hAnsi="Times New Roman" w:cs="Times New Roman"/>
        </w:rPr>
        <w:t xml:space="preserve">podgrupą ekonomiczną wpisaną w systemie TREZOR na formularzu </w:t>
      </w:r>
      <w:r w:rsidR="0029741E" w:rsidRPr="009D07AE">
        <w:rPr>
          <w:rFonts w:ascii="Times New Roman" w:hAnsi="Times New Roman" w:cs="Times New Roman"/>
        </w:rPr>
        <w:t xml:space="preserve">„Opracowanie </w:t>
      </w:r>
      <w:r w:rsidR="00D008DA" w:rsidRPr="009D07AE">
        <w:rPr>
          <w:rFonts w:ascii="Times New Roman" w:hAnsi="Times New Roman" w:cs="Times New Roman"/>
        </w:rPr>
        <w:t>P</w:t>
      </w:r>
      <w:r w:rsidR="0029741E" w:rsidRPr="009D07AE">
        <w:rPr>
          <w:rFonts w:ascii="Times New Roman" w:hAnsi="Times New Roman" w:cs="Times New Roman"/>
        </w:rPr>
        <w:t xml:space="preserve">rojektu </w:t>
      </w:r>
      <w:r w:rsidR="00D008DA" w:rsidRPr="009D07AE">
        <w:rPr>
          <w:rFonts w:ascii="Times New Roman" w:hAnsi="Times New Roman" w:cs="Times New Roman"/>
        </w:rPr>
        <w:t>B</w:t>
      </w:r>
      <w:r w:rsidR="0029741E" w:rsidRPr="009D07AE">
        <w:rPr>
          <w:rFonts w:ascii="Times New Roman" w:hAnsi="Times New Roman" w:cs="Times New Roman"/>
        </w:rPr>
        <w:t xml:space="preserve">udżetu – wydatki (OPBW)” oraz na formularzu „Opracowanie </w:t>
      </w:r>
      <w:r w:rsidR="00D008DA" w:rsidRPr="009D07AE">
        <w:rPr>
          <w:rFonts w:ascii="Times New Roman" w:hAnsi="Times New Roman" w:cs="Times New Roman"/>
        </w:rPr>
        <w:t>P</w:t>
      </w:r>
      <w:r w:rsidR="0029741E" w:rsidRPr="009D07AE">
        <w:rPr>
          <w:rFonts w:ascii="Times New Roman" w:hAnsi="Times New Roman" w:cs="Times New Roman"/>
        </w:rPr>
        <w:t xml:space="preserve">rojektu </w:t>
      </w:r>
      <w:r w:rsidR="00D008DA" w:rsidRPr="009D07AE">
        <w:rPr>
          <w:rFonts w:ascii="Times New Roman" w:hAnsi="Times New Roman" w:cs="Times New Roman"/>
        </w:rPr>
        <w:t>B</w:t>
      </w:r>
      <w:r w:rsidR="0029741E" w:rsidRPr="009D07AE">
        <w:rPr>
          <w:rFonts w:ascii="Times New Roman" w:hAnsi="Times New Roman" w:cs="Times New Roman"/>
        </w:rPr>
        <w:t xml:space="preserve">udżetu </w:t>
      </w:r>
      <w:r w:rsidR="00D008DA" w:rsidRPr="009D07AE">
        <w:rPr>
          <w:rFonts w:ascii="Times New Roman" w:hAnsi="Times New Roman" w:cs="Times New Roman"/>
        </w:rPr>
        <w:t>ŚE</w:t>
      </w:r>
      <w:r w:rsidR="0029741E" w:rsidRPr="009D07AE">
        <w:rPr>
          <w:rFonts w:ascii="Times New Roman" w:hAnsi="Times New Roman" w:cs="Times New Roman"/>
        </w:rPr>
        <w:t xml:space="preserve"> – </w:t>
      </w:r>
      <w:r w:rsidR="00D008DA" w:rsidRPr="009D07AE">
        <w:rPr>
          <w:rFonts w:ascii="Times New Roman" w:hAnsi="Times New Roman" w:cs="Times New Roman"/>
        </w:rPr>
        <w:t>W</w:t>
      </w:r>
      <w:r w:rsidR="0029741E" w:rsidRPr="009D07AE">
        <w:rPr>
          <w:rFonts w:ascii="Times New Roman" w:hAnsi="Times New Roman" w:cs="Times New Roman"/>
        </w:rPr>
        <w:t>ydatki (OPBW-ŚE)”</w:t>
      </w:r>
      <w:r w:rsidR="00814F1D">
        <w:rPr>
          <w:rFonts w:ascii="Times New Roman" w:hAnsi="Times New Roman" w:cs="Times New Roman"/>
        </w:rPr>
        <w:t xml:space="preserve">. </w:t>
      </w:r>
      <w:r w:rsidR="001D204C" w:rsidRPr="009D07AE">
        <w:rPr>
          <w:rFonts w:ascii="Times New Roman" w:hAnsi="Times New Roman" w:cs="Times New Roman"/>
        </w:rPr>
        <w:t>Wydatki budżetu państwa i</w:t>
      </w:r>
      <w:r w:rsidR="00FC3EF4" w:rsidRPr="009D07AE">
        <w:rPr>
          <w:rFonts w:ascii="Times New Roman" w:hAnsi="Times New Roman" w:cs="Times New Roman"/>
        </w:rPr>
        <w:t xml:space="preserve"> </w:t>
      </w:r>
      <w:r w:rsidRPr="009D07AE">
        <w:rPr>
          <w:rFonts w:ascii="Times New Roman" w:hAnsi="Times New Roman" w:cs="Times New Roman"/>
        </w:rPr>
        <w:t>budżetu środków europejskich należy ująć w</w:t>
      </w:r>
      <w:r w:rsidR="00EB5183" w:rsidRPr="009D07AE">
        <w:rPr>
          <w:rFonts w:ascii="Times New Roman" w:hAnsi="Times New Roman" w:cs="Times New Roman"/>
        </w:rPr>
        <w:t> </w:t>
      </w:r>
      <w:r w:rsidRPr="009D07AE">
        <w:rPr>
          <w:rFonts w:ascii="Times New Roman" w:hAnsi="Times New Roman" w:cs="Times New Roman"/>
        </w:rPr>
        <w:t>formularzu w pełnej wysokości stosownie do</w:t>
      </w:r>
      <w:r w:rsidR="00FC3EF4" w:rsidRPr="009D07AE">
        <w:rPr>
          <w:rFonts w:ascii="Times New Roman" w:hAnsi="Times New Roman" w:cs="Times New Roman"/>
        </w:rPr>
        <w:t> </w:t>
      </w:r>
      <w:r w:rsidRPr="009D07AE">
        <w:rPr>
          <w:rFonts w:ascii="Times New Roman" w:hAnsi="Times New Roman" w:cs="Times New Roman"/>
        </w:rPr>
        <w:t xml:space="preserve">całorocznych potrzeb finansowych WPR. </w:t>
      </w:r>
      <w:r w:rsidR="0039750E" w:rsidRPr="009D07AE">
        <w:rPr>
          <w:rFonts w:ascii="Times New Roman" w:hAnsi="Times New Roman" w:cs="Times New Roman"/>
        </w:rPr>
        <w:t>Tym samym uwzględnione w formularzu wydatki powinny obejmować zarówno środki ujęte w</w:t>
      </w:r>
      <w:r w:rsidR="00EB5183" w:rsidRPr="009D07AE">
        <w:rPr>
          <w:rFonts w:ascii="Times New Roman" w:hAnsi="Times New Roman" w:cs="Times New Roman"/>
        </w:rPr>
        <w:t> </w:t>
      </w:r>
      <w:r w:rsidR="0039750E" w:rsidRPr="009D07AE">
        <w:rPr>
          <w:rFonts w:ascii="Times New Roman" w:hAnsi="Times New Roman" w:cs="Times New Roman"/>
        </w:rPr>
        <w:t>budżetach dysponentów, jak i w rezerwie celowej, w przeciwieństwie do formularzy OPBW i</w:t>
      </w:r>
      <w:r w:rsidR="00EB5183" w:rsidRPr="009D07AE">
        <w:rPr>
          <w:rFonts w:ascii="Times New Roman" w:hAnsi="Times New Roman" w:cs="Times New Roman"/>
        </w:rPr>
        <w:t> </w:t>
      </w:r>
      <w:r w:rsidR="0039750E" w:rsidRPr="009D07AE">
        <w:rPr>
          <w:rFonts w:ascii="Times New Roman" w:hAnsi="Times New Roman" w:cs="Times New Roman"/>
        </w:rPr>
        <w:t>OPBW-ŚE uwzględniających tylko środki planowane w budżetach dysponentów.</w:t>
      </w:r>
    </w:p>
    <w:p w14:paraId="43AD5942" w14:textId="6BF79F81" w:rsidR="00451CC2" w:rsidRPr="009D07AE" w:rsidRDefault="00451CC2"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Biorąc powyższe pod uwagę, w uzasadnionym przypadku formularz może być modyfikowany przez dysponenta wyłącznie poprzez dodanie lub usunięcie wiersza zgodnie z podziałem środków wynikającym z klasyfikacji budżetowej albo w sytuacji, gdy w okresie od opublikowania rozporządzenia do sporządzenia formularza dokonane zostaną systemowe rozstrzygnięcia w zakresie finansowania zadań WPR wymuszające taką zmianę.</w:t>
      </w:r>
    </w:p>
    <w:p w14:paraId="6C461C54" w14:textId="15AF003E" w:rsidR="00451CC2" w:rsidRPr="009D07AE" w:rsidRDefault="00451CC2"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W części formularza dotyczącej finansowania wyprzedzającego powinny znaleźć się również dane dotyczące wynagrodzeń wypłacanych w ramach pomocy technicznej Programu Rozwoju Obszarów Wiejskich na lata 2014</w:t>
      </w:r>
      <w:r w:rsidR="00A9254F" w:rsidRPr="009D07AE">
        <w:rPr>
          <w:rFonts w:ascii="Times New Roman" w:hAnsi="Times New Roman" w:cs="Times New Roman"/>
        </w:rPr>
        <w:t>–</w:t>
      </w:r>
      <w:r w:rsidRPr="009D07AE">
        <w:rPr>
          <w:rFonts w:ascii="Times New Roman" w:hAnsi="Times New Roman" w:cs="Times New Roman"/>
        </w:rPr>
        <w:t xml:space="preserve">2020 oraz </w:t>
      </w:r>
      <w:r w:rsidR="0039750E" w:rsidRPr="009D07AE">
        <w:rPr>
          <w:rFonts w:ascii="Times New Roman" w:hAnsi="Times New Roman" w:cs="Times New Roman"/>
        </w:rPr>
        <w:t>Planu Strategicznego dla Wspólnej Polityki Rolnej na lata 2023</w:t>
      </w:r>
      <w:r w:rsidR="00421FFC" w:rsidRPr="009D07AE">
        <w:rPr>
          <w:rFonts w:ascii="Times New Roman" w:hAnsi="Times New Roman" w:cs="Times New Roman"/>
        </w:rPr>
        <w:sym w:font="Symbol" w:char="F02D"/>
      </w:r>
      <w:r w:rsidR="0039750E" w:rsidRPr="009D07AE">
        <w:rPr>
          <w:rFonts w:ascii="Times New Roman" w:hAnsi="Times New Roman" w:cs="Times New Roman"/>
        </w:rPr>
        <w:t>2027</w:t>
      </w:r>
      <w:r w:rsidRPr="009D07AE">
        <w:rPr>
          <w:rFonts w:ascii="Times New Roman" w:hAnsi="Times New Roman" w:cs="Times New Roman"/>
        </w:rPr>
        <w:t xml:space="preserve"> prezentowane w formularzu </w:t>
      </w:r>
      <w:r w:rsidRPr="009D07AE">
        <w:rPr>
          <w:rFonts w:ascii="Times New Roman" w:hAnsi="Times New Roman" w:cs="Times New Roman"/>
          <w:b/>
        </w:rPr>
        <w:t>PZ-UE</w:t>
      </w:r>
      <w:r w:rsidRPr="009D07AE">
        <w:rPr>
          <w:rFonts w:ascii="Times New Roman" w:hAnsi="Times New Roman" w:cs="Times New Roman"/>
        </w:rPr>
        <w:t xml:space="preserve">. Zatem dane w zakresie środków na wynagrodzenia w ramach pomocy technicznej należy przedstawić w obu formularzach </w:t>
      </w:r>
      <w:r w:rsidR="00D6504E" w:rsidRPr="009D07AE">
        <w:rPr>
          <w:rFonts w:ascii="Times New Roman" w:hAnsi="Times New Roman" w:cs="Times New Roman"/>
        </w:rPr>
        <w:t xml:space="preserve">– </w:t>
      </w:r>
      <w:r w:rsidRPr="009D07AE">
        <w:rPr>
          <w:rFonts w:ascii="Times New Roman" w:hAnsi="Times New Roman" w:cs="Times New Roman"/>
          <w:b/>
        </w:rPr>
        <w:t>WPR</w:t>
      </w:r>
      <w:r w:rsidRPr="009D07AE">
        <w:rPr>
          <w:rFonts w:ascii="Times New Roman" w:hAnsi="Times New Roman" w:cs="Times New Roman"/>
        </w:rPr>
        <w:t xml:space="preserve"> oraz </w:t>
      </w:r>
      <w:r w:rsidRPr="009D07AE">
        <w:rPr>
          <w:rFonts w:ascii="Times New Roman" w:hAnsi="Times New Roman" w:cs="Times New Roman"/>
          <w:b/>
        </w:rPr>
        <w:t>PZ-UE</w:t>
      </w:r>
      <w:r w:rsidRPr="009D07AE">
        <w:rPr>
          <w:rFonts w:ascii="Times New Roman" w:hAnsi="Times New Roman" w:cs="Times New Roman"/>
        </w:rPr>
        <w:t xml:space="preserve">. </w:t>
      </w:r>
    </w:p>
    <w:p w14:paraId="58B9BD2C" w14:textId="46A48D3E" w:rsidR="00451CC2" w:rsidRPr="009D07AE" w:rsidRDefault="00451CC2"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Formularze obejmujące dane właściwych dysponentów powinny być przekazane do ministra właściwego do spraw rozwoju wsi celem weryfikacji zgłaszanych kwot w</w:t>
      </w:r>
      <w:r w:rsidR="00615212" w:rsidRPr="009D07AE">
        <w:rPr>
          <w:rFonts w:ascii="Times New Roman" w:hAnsi="Times New Roman" w:cs="Times New Roman"/>
        </w:rPr>
        <w:t> </w:t>
      </w:r>
      <w:r w:rsidRPr="009D07AE">
        <w:rPr>
          <w:rFonts w:ascii="Times New Roman" w:hAnsi="Times New Roman" w:cs="Times New Roman"/>
        </w:rPr>
        <w:t>zakresie właściwych proporcji pomiędzy środkami finansowanymi z UE oraz</w:t>
      </w:r>
      <w:r w:rsidR="00816987" w:rsidRPr="009D07AE">
        <w:rPr>
          <w:rFonts w:ascii="Times New Roman" w:hAnsi="Times New Roman" w:cs="Times New Roman"/>
        </w:rPr>
        <w:t> </w:t>
      </w:r>
      <w:r w:rsidRPr="009D07AE">
        <w:rPr>
          <w:rFonts w:ascii="Times New Roman" w:hAnsi="Times New Roman" w:cs="Times New Roman"/>
        </w:rPr>
        <w:t>budżetu państwa, jak również w</w:t>
      </w:r>
      <w:r w:rsidR="00EB5183" w:rsidRPr="009D07AE">
        <w:rPr>
          <w:rFonts w:ascii="Times New Roman" w:hAnsi="Times New Roman" w:cs="Times New Roman"/>
        </w:rPr>
        <w:t> </w:t>
      </w:r>
      <w:r w:rsidRPr="009D07AE">
        <w:rPr>
          <w:rFonts w:ascii="Times New Roman" w:hAnsi="Times New Roman" w:cs="Times New Roman"/>
        </w:rPr>
        <w:t>zakresie limitów finansowych na</w:t>
      </w:r>
      <w:r w:rsidR="007072E1" w:rsidRPr="009D07AE">
        <w:rPr>
          <w:rFonts w:ascii="Times New Roman" w:hAnsi="Times New Roman" w:cs="Times New Roman"/>
        </w:rPr>
        <w:t> </w:t>
      </w:r>
      <w:r w:rsidRPr="009D07AE">
        <w:rPr>
          <w:rFonts w:ascii="Times New Roman" w:hAnsi="Times New Roman" w:cs="Times New Roman"/>
        </w:rPr>
        <w:t xml:space="preserve">poszczególne działania i na pomoc techniczną. </w:t>
      </w:r>
    </w:p>
    <w:p w14:paraId="689B2829" w14:textId="61E1EA71" w:rsidR="00914885" w:rsidRPr="009D07AE" w:rsidRDefault="00451CC2" w:rsidP="00573F1F">
      <w:pPr>
        <w:pStyle w:val="Nagwek212pt"/>
        <w:numPr>
          <w:ilvl w:val="0"/>
          <w:numId w:val="0"/>
        </w:numPr>
        <w:spacing w:after="360"/>
        <w:ind w:left="425"/>
        <w:rPr>
          <w:rFonts w:ascii="Times New Roman" w:hAnsi="Times New Roman" w:cs="Times New Roman"/>
        </w:rPr>
      </w:pPr>
      <w:r w:rsidRPr="009D07AE">
        <w:rPr>
          <w:rFonts w:ascii="Times New Roman" w:hAnsi="Times New Roman" w:cs="Times New Roman"/>
        </w:rPr>
        <w:t>Zbiorczy formularz sporządzony przez ministra właściwego do spraw rozwoju wsi powinien być przekazany do Departamentu Instytucji Płatniczej Ministerstwa Finansów</w:t>
      </w:r>
      <w:r w:rsidR="00FF0913" w:rsidRPr="009D07AE">
        <w:rPr>
          <w:rFonts w:ascii="Times New Roman" w:hAnsi="Times New Roman" w:cs="Times New Roman"/>
        </w:rPr>
        <w:t>.</w:t>
      </w:r>
    </w:p>
    <w:p w14:paraId="23608B4E" w14:textId="77777777" w:rsidR="00914885" w:rsidRPr="009D07AE" w:rsidRDefault="00914885" w:rsidP="00835B41">
      <w:pPr>
        <w:keepNext/>
        <w:numPr>
          <w:ilvl w:val="0"/>
          <w:numId w:val="3"/>
        </w:numPr>
        <w:tabs>
          <w:tab w:val="clear" w:pos="567"/>
        </w:tabs>
        <w:spacing w:line="360" w:lineRule="auto"/>
        <w:ind w:left="425"/>
        <w:jc w:val="both"/>
        <w:outlineLvl w:val="1"/>
        <w:rPr>
          <w:b/>
          <w:bCs/>
          <w:sz w:val="24"/>
          <w:szCs w:val="24"/>
        </w:rPr>
      </w:pPr>
      <w:r w:rsidRPr="009D07AE">
        <w:rPr>
          <w:sz w:val="24"/>
          <w:szCs w:val="24"/>
        </w:rPr>
        <w:lastRenderedPageBreak/>
        <w:t xml:space="preserve">Formularz </w:t>
      </w:r>
      <w:r w:rsidRPr="009D07AE">
        <w:rPr>
          <w:b/>
          <w:bCs/>
          <w:sz w:val="24"/>
          <w:szCs w:val="24"/>
        </w:rPr>
        <w:t>F-NSS (BP)</w:t>
      </w:r>
    </w:p>
    <w:p w14:paraId="49CD0414" w14:textId="77777777" w:rsidR="00804004" w:rsidRPr="009D07AE" w:rsidRDefault="00804004" w:rsidP="00350EAC">
      <w:pPr>
        <w:pStyle w:val="cyfra"/>
        <w:keepNext/>
        <w:tabs>
          <w:tab w:val="left" w:pos="3060"/>
        </w:tabs>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 xml:space="preserve">Formularz </w:t>
      </w:r>
      <w:r w:rsidRPr="009D07AE">
        <w:rPr>
          <w:rFonts w:ascii="Times New Roman" w:hAnsi="Times New Roman"/>
          <w:b/>
          <w:sz w:val="24"/>
          <w:szCs w:val="24"/>
        </w:rPr>
        <w:t xml:space="preserve">F-NSS (BP) </w:t>
      </w:r>
      <w:r w:rsidRPr="009D07AE">
        <w:rPr>
          <w:rFonts w:ascii="Times New Roman" w:hAnsi="Times New Roman"/>
          <w:sz w:val="24"/>
          <w:szCs w:val="24"/>
        </w:rPr>
        <w:t>w zakresie budżetu państwa przygotowuje w op</w:t>
      </w:r>
      <w:r w:rsidR="00C00661" w:rsidRPr="009D07AE">
        <w:rPr>
          <w:rFonts w:ascii="Times New Roman" w:hAnsi="Times New Roman"/>
          <w:sz w:val="24"/>
          <w:szCs w:val="24"/>
        </w:rPr>
        <w:t xml:space="preserve">arciu o formularze otrzymane od </w:t>
      </w:r>
      <w:r w:rsidRPr="009D07AE">
        <w:rPr>
          <w:rFonts w:ascii="Times New Roman" w:hAnsi="Times New Roman"/>
          <w:sz w:val="24"/>
          <w:szCs w:val="24"/>
        </w:rPr>
        <w:t>innych dysponentów części budżetowych biorących udział w realizacji zadań:</w:t>
      </w:r>
    </w:p>
    <w:p w14:paraId="59225DD0" w14:textId="16D3E7D7" w:rsidR="00804004" w:rsidRPr="009D07AE" w:rsidRDefault="00804004" w:rsidP="003B6EFC">
      <w:pPr>
        <w:pStyle w:val="cyfra"/>
        <w:numPr>
          <w:ilvl w:val="0"/>
          <w:numId w:val="104"/>
        </w:numPr>
        <w:tabs>
          <w:tab w:val="clear" w:pos="426"/>
        </w:tabs>
        <w:spacing w:after="120" w:line="360" w:lineRule="auto"/>
        <w:ind w:left="850" w:hanging="425"/>
        <w:jc w:val="both"/>
        <w:rPr>
          <w:rFonts w:ascii="Times New Roman" w:hAnsi="Times New Roman"/>
          <w:sz w:val="24"/>
          <w:szCs w:val="24"/>
        </w:rPr>
      </w:pPr>
      <w:r w:rsidRPr="009D07AE">
        <w:rPr>
          <w:rFonts w:ascii="Times New Roman" w:hAnsi="Times New Roman"/>
          <w:sz w:val="24"/>
          <w:szCs w:val="24"/>
        </w:rPr>
        <w:t>minister właściwy do spraw rozwoju regionalnego w ramach programów realizowanych z</w:t>
      </w:r>
      <w:r w:rsidR="00EB5183" w:rsidRPr="009D07AE">
        <w:rPr>
          <w:rFonts w:ascii="Times New Roman" w:hAnsi="Times New Roman"/>
          <w:sz w:val="24"/>
          <w:szCs w:val="24"/>
        </w:rPr>
        <w:t> </w:t>
      </w:r>
      <w:r w:rsidRPr="009D07AE">
        <w:rPr>
          <w:rFonts w:ascii="Times New Roman" w:hAnsi="Times New Roman"/>
          <w:sz w:val="24"/>
          <w:szCs w:val="24"/>
        </w:rPr>
        <w:t>udziałem funduszy struktur</w:t>
      </w:r>
      <w:r w:rsidR="00C00661" w:rsidRPr="009D07AE">
        <w:rPr>
          <w:rFonts w:ascii="Times New Roman" w:hAnsi="Times New Roman"/>
          <w:sz w:val="24"/>
          <w:szCs w:val="24"/>
        </w:rPr>
        <w:t>alnych, Funduszu Spójności oraz </w:t>
      </w:r>
      <w:r w:rsidRPr="009D07AE">
        <w:rPr>
          <w:rFonts w:ascii="Times New Roman" w:hAnsi="Times New Roman"/>
          <w:sz w:val="24"/>
          <w:szCs w:val="24"/>
        </w:rPr>
        <w:t>środków, o których mowa w</w:t>
      </w:r>
      <w:r w:rsidR="00EB5183" w:rsidRPr="009D07AE">
        <w:rPr>
          <w:rFonts w:ascii="Times New Roman" w:hAnsi="Times New Roman"/>
          <w:sz w:val="24"/>
          <w:szCs w:val="24"/>
        </w:rPr>
        <w:t> </w:t>
      </w:r>
      <w:r w:rsidRPr="009D07AE">
        <w:rPr>
          <w:rFonts w:ascii="Times New Roman" w:hAnsi="Times New Roman"/>
          <w:sz w:val="24"/>
          <w:szCs w:val="24"/>
        </w:rPr>
        <w:t>art. 5 u</w:t>
      </w:r>
      <w:r w:rsidR="00C00661" w:rsidRPr="009D07AE">
        <w:rPr>
          <w:rFonts w:ascii="Times New Roman" w:hAnsi="Times New Roman"/>
          <w:sz w:val="24"/>
          <w:szCs w:val="24"/>
        </w:rPr>
        <w:t xml:space="preserve">st. 3 pkt 2, 5, 5a i 5c ustawy </w:t>
      </w:r>
      <w:r w:rsidRPr="009D07AE">
        <w:rPr>
          <w:rFonts w:ascii="Times New Roman" w:hAnsi="Times New Roman"/>
          <w:sz w:val="24"/>
          <w:szCs w:val="24"/>
        </w:rPr>
        <w:t>o finansach publicznych,</w:t>
      </w:r>
    </w:p>
    <w:p w14:paraId="1675D9A5" w14:textId="23F10F4F" w:rsidR="00804004" w:rsidRPr="009D07AE" w:rsidRDefault="00804004" w:rsidP="003B6EFC">
      <w:pPr>
        <w:pStyle w:val="cyfra"/>
        <w:numPr>
          <w:ilvl w:val="0"/>
          <w:numId w:val="104"/>
        </w:numPr>
        <w:tabs>
          <w:tab w:val="clear" w:pos="426"/>
        </w:tabs>
        <w:spacing w:after="120" w:line="360" w:lineRule="auto"/>
        <w:ind w:left="850" w:hanging="425"/>
        <w:jc w:val="both"/>
        <w:rPr>
          <w:rFonts w:ascii="Times New Roman" w:hAnsi="Times New Roman"/>
          <w:sz w:val="24"/>
          <w:szCs w:val="24"/>
        </w:rPr>
      </w:pPr>
      <w:r w:rsidRPr="009D07AE">
        <w:rPr>
          <w:rFonts w:ascii="Times New Roman" w:hAnsi="Times New Roman"/>
          <w:sz w:val="24"/>
          <w:szCs w:val="24"/>
        </w:rPr>
        <w:t xml:space="preserve">minister </w:t>
      </w:r>
      <w:r w:rsidR="00C00661" w:rsidRPr="009D07AE">
        <w:rPr>
          <w:rFonts w:ascii="Times New Roman" w:hAnsi="Times New Roman"/>
          <w:sz w:val="24"/>
          <w:szCs w:val="24"/>
        </w:rPr>
        <w:t xml:space="preserve">właściwy do spraw rybołówstwa w </w:t>
      </w:r>
      <w:r w:rsidRPr="009D07AE">
        <w:rPr>
          <w:rFonts w:ascii="Times New Roman" w:hAnsi="Times New Roman"/>
          <w:sz w:val="24"/>
          <w:szCs w:val="24"/>
        </w:rPr>
        <w:t>zakresie zadań finansowanych w ramach Programu Operacyjnego Rybactwo i Morze 2014</w:t>
      </w:r>
      <w:r w:rsidR="00D6504E" w:rsidRPr="009D07AE">
        <w:rPr>
          <w:rFonts w:ascii="Times New Roman" w:hAnsi="Times New Roman"/>
          <w:sz w:val="24"/>
          <w:szCs w:val="24"/>
        </w:rPr>
        <w:t>–</w:t>
      </w:r>
      <w:r w:rsidRPr="009D07AE">
        <w:rPr>
          <w:rFonts w:ascii="Times New Roman" w:hAnsi="Times New Roman"/>
          <w:sz w:val="24"/>
          <w:szCs w:val="24"/>
        </w:rPr>
        <w:t>2020</w:t>
      </w:r>
      <w:r w:rsidR="00CA7389" w:rsidRPr="009D07AE">
        <w:rPr>
          <w:rFonts w:ascii="Times New Roman" w:hAnsi="Times New Roman"/>
          <w:sz w:val="24"/>
          <w:szCs w:val="24"/>
        </w:rPr>
        <w:t xml:space="preserve"> oraz Funduszy Europejskich dla Rybactwa</w:t>
      </w:r>
      <w:r w:rsidR="00394479" w:rsidRPr="009D07AE">
        <w:rPr>
          <w:rFonts w:ascii="Times New Roman" w:hAnsi="Times New Roman"/>
          <w:sz w:val="24"/>
          <w:szCs w:val="24"/>
        </w:rPr>
        <w:t xml:space="preserve"> na lata 2021</w:t>
      </w:r>
      <w:r w:rsidR="00421FFC" w:rsidRPr="009D07AE">
        <w:rPr>
          <w:rFonts w:ascii="Times New Roman" w:hAnsi="Times New Roman"/>
          <w:sz w:val="24"/>
          <w:szCs w:val="24"/>
        </w:rPr>
        <w:sym w:font="Symbol" w:char="F02D"/>
      </w:r>
      <w:r w:rsidR="00394479" w:rsidRPr="009D07AE">
        <w:rPr>
          <w:rFonts w:ascii="Times New Roman" w:hAnsi="Times New Roman"/>
          <w:sz w:val="24"/>
          <w:szCs w:val="24"/>
        </w:rPr>
        <w:t>2027</w:t>
      </w:r>
      <w:r w:rsidRPr="009D07AE">
        <w:rPr>
          <w:rFonts w:ascii="Times New Roman" w:hAnsi="Times New Roman"/>
          <w:sz w:val="24"/>
          <w:szCs w:val="24"/>
        </w:rPr>
        <w:t>,</w:t>
      </w:r>
    </w:p>
    <w:p w14:paraId="422B43B1" w14:textId="73524F03" w:rsidR="00804004" w:rsidRPr="009D07AE" w:rsidRDefault="00804004" w:rsidP="003B6EFC">
      <w:pPr>
        <w:pStyle w:val="cyfra"/>
        <w:numPr>
          <w:ilvl w:val="0"/>
          <w:numId w:val="104"/>
        </w:numPr>
        <w:tabs>
          <w:tab w:val="clear" w:pos="426"/>
        </w:tabs>
        <w:spacing w:after="120" w:line="360" w:lineRule="auto"/>
        <w:ind w:left="850" w:hanging="425"/>
        <w:jc w:val="both"/>
        <w:rPr>
          <w:rFonts w:ascii="Times New Roman" w:hAnsi="Times New Roman"/>
          <w:sz w:val="24"/>
          <w:szCs w:val="24"/>
        </w:rPr>
      </w:pPr>
      <w:r w:rsidRPr="009D07AE">
        <w:rPr>
          <w:rFonts w:ascii="Times New Roman" w:hAnsi="Times New Roman"/>
          <w:sz w:val="24"/>
          <w:szCs w:val="24"/>
        </w:rPr>
        <w:t>minister właściwy do spraw zabezpieczenia społecznego w zakresie środków przeznaczonych na finansowanie projektów w ramach Programu Operacyjnego Pomoc Żywnościowa</w:t>
      </w:r>
      <w:r w:rsidR="007057BD" w:rsidRPr="009D07AE">
        <w:rPr>
          <w:rFonts w:ascii="Times New Roman" w:hAnsi="Times New Roman"/>
          <w:sz w:val="24"/>
          <w:szCs w:val="24"/>
        </w:rPr>
        <w:t xml:space="preserve"> </w:t>
      </w:r>
      <w:r w:rsidR="00394479" w:rsidRPr="009D07AE">
        <w:rPr>
          <w:rFonts w:ascii="Times New Roman" w:hAnsi="Times New Roman"/>
          <w:sz w:val="24"/>
          <w:szCs w:val="24"/>
        </w:rPr>
        <w:t>2014</w:t>
      </w:r>
      <w:r w:rsidR="00421FFC" w:rsidRPr="009D07AE">
        <w:rPr>
          <w:rFonts w:ascii="Times New Roman" w:hAnsi="Times New Roman"/>
          <w:sz w:val="24"/>
          <w:szCs w:val="24"/>
        </w:rPr>
        <w:sym w:font="Symbol" w:char="F02D"/>
      </w:r>
      <w:r w:rsidR="00394479" w:rsidRPr="009D07AE">
        <w:rPr>
          <w:rFonts w:ascii="Times New Roman" w:hAnsi="Times New Roman"/>
          <w:sz w:val="24"/>
          <w:szCs w:val="24"/>
        </w:rPr>
        <w:t>2020</w:t>
      </w:r>
      <w:r w:rsidRPr="009D07AE">
        <w:rPr>
          <w:rFonts w:ascii="Times New Roman" w:hAnsi="Times New Roman"/>
          <w:sz w:val="24"/>
          <w:szCs w:val="24"/>
        </w:rPr>
        <w:t xml:space="preserve"> (PO PŻ)</w:t>
      </w:r>
      <w:r w:rsidR="00CA7389" w:rsidRPr="009D07AE">
        <w:rPr>
          <w:rFonts w:ascii="Times New Roman" w:hAnsi="Times New Roman"/>
          <w:sz w:val="24"/>
          <w:szCs w:val="24"/>
        </w:rPr>
        <w:t xml:space="preserve"> oraz Fundusz</w:t>
      </w:r>
      <w:r w:rsidR="007057BD" w:rsidRPr="009D07AE">
        <w:rPr>
          <w:rFonts w:ascii="Times New Roman" w:hAnsi="Times New Roman"/>
          <w:sz w:val="24"/>
          <w:szCs w:val="24"/>
        </w:rPr>
        <w:t>y</w:t>
      </w:r>
      <w:r w:rsidR="00CA7389" w:rsidRPr="009D07AE">
        <w:rPr>
          <w:rFonts w:ascii="Times New Roman" w:hAnsi="Times New Roman"/>
          <w:sz w:val="24"/>
          <w:szCs w:val="24"/>
        </w:rPr>
        <w:t xml:space="preserve"> Europejski</w:t>
      </w:r>
      <w:r w:rsidR="007057BD" w:rsidRPr="009D07AE">
        <w:rPr>
          <w:rFonts w:ascii="Times New Roman" w:hAnsi="Times New Roman"/>
          <w:sz w:val="24"/>
          <w:szCs w:val="24"/>
        </w:rPr>
        <w:t>ch</w:t>
      </w:r>
      <w:r w:rsidR="00CA7389" w:rsidRPr="009D07AE">
        <w:rPr>
          <w:rFonts w:ascii="Times New Roman" w:hAnsi="Times New Roman"/>
          <w:sz w:val="24"/>
          <w:szCs w:val="24"/>
        </w:rPr>
        <w:t xml:space="preserve"> </w:t>
      </w:r>
      <w:r w:rsidR="007057BD" w:rsidRPr="009D07AE">
        <w:rPr>
          <w:rFonts w:ascii="Times New Roman" w:hAnsi="Times New Roman"/>
          <w:sz w:val="24"/>
          <w:szCs w:val="24"/>
        </w:rPr>
        <w:t xml:space="preserve">na </w:t>
      </w:r>
      <w:r w:rsidR="00CA7389" w:rsidRPr="009D07AE">
        <w:rPr>
          <w:rFonts w:ascii="Times New Roman" w:hAnsi="Times New Roman"/>
          <w:sz w:val="24"/>
          <w:szCs w:val="24"/>
        </w:rPr>
        <w:t xml:space="preserve">Pomoc </w:t>
      </w:r>
      <w:r w:rsidR="00CA7389" w:rsidRPr="009D07AE">
        <w:rPr>
          <w:rFonts w:ascii="Times New Roman" w:hAnsi="Times New Roman" w:hint="eastAsia"/>
          <w:sz w:val="24"/>
          <w:szCs w:val="24"/>
        </w:rPr>
        <w:t>Ż</w:t>
      </w:r>
      <w:r w:rsidR="00CA7389" w:rsidRPr="009D07AE">
        <w:rPr>
          <w:rFonts w:ascii="Times New Roman" w:hAnsi="Times New Roman"/>
          <w:sz w:val="24"/>
          <w:szCs w:val="24"/>
        </w:rPr>
        <w:t>ywno</w:t>
      </w:r>
      <w:r w:rsidR="00CA7389" w:rsidRPr="009D07AE">
        <w:rPr>
          <w:rFonts w:ascii="Times New Roman" w:hAnsi="Times New Roman" w:hint="eastAsia"/>
          <w:sz w:val="24"/>
          <w:szCs w:val="24"/>
        </w:rPr>
        <w:t>ś</w:t>
      </w:r>
      <w:r w:rsidR="00CA7389" w:rsidRPr="009D07AE">
        <w:rPr>
          <w:rFonts w:ascii="Times New Roman" w:hAnsi="Times New Roman"/>
          <w:sz w:val="24"/>
          <w:szCs w:val="24"/>
        </w:rPr>
        <w:t>ciow</w:t>
      </w:r>
      <w:r w:rsidR="007057BD" w:rsidRPr="009D07AE">
        <w:rPr>
          <w:rFonts w:ascii="Times New Roman" w:hAnsi="Times New Roman"/>
          <w:sz w:val="24"/>
          <w:szCs w:val="24"/>
        </w:rPr>
        <w:t>ą</w:t>
      </w:r>
      <w:r w:rsidR="00CA7389" w:rsidRPr="009D07AE">
        <w:rPr>
          <w:rFonts w:ascii="Times New Roman" w:hAnsi="Times New Roman"/>
          <w:sz w:val="24"/>
          <w:szCs w:val="24"/>
        </w:rPr>
        <w:t xml:space="preserve"> 2021</w:t>
      </w:r>
      <w:r w:rsidR="00D6504E" w:rsidRPr="009D07AE">
        <w:rPr>
          <w:rFonts w:ascii="Times New Roman" w:hAnsi="Times New Roman"/>
          <w:sz w:val="24"/>
          <w:szCs w:val="24"/>
        </w:rPr>
        <w:t>–</w:t>
      </w:r>
      <w:r w:rsidR="00CA7389" w:rsidRPr="009D07AE">
        <w:rPr>
          <w:rFonts w:ascii="Times New Roman" w:hAnsi="Times New Roman"/>
          <w:sz w:val="24"/>
          <w:szCs w:val="24"/>
        </w:rPr>
        <w:t>2027</w:t>
      </w:r>
      <w:r w:rsidRPr="009D07AE">
        <w:rPr>
          <w:rFonts w:ascii="Times New Roman" w:hAnsi="Times New Roman"/>
          <w:sz w:val="24"/>
          <w:szCs w:val="24"/>
        </w:rPr>
        <w:t>.</w:t>
      </w:r>
    </w:p>
    <w:p w14:paraId="10D0B259" w14:textId="77777777" w:rsidR="00804004" w:rsidRPr="009D07AE" w:rsidRDefault="00804004" w:rsidP="00804230">
      <w:pPr>
        <w:pStyle w:val="cyfra"/>
        <w:tabs>
          <w:tab w:val="left" w:pos="567"/>
        </w:tabs>
        <w:spacing w:after="120" w:line="360" w:lineRule="auto"/>
        <w:ind w:firstLine="0"/>
        <w:jc w:val="both"/>
        <w:rPr>
          <w:rFonts w:ascii="Times New Roman" w:hAnsi="Times New Roman"/>
          <w:sz w:val="24"/>
          <w:szCs w:val="24"/>
        </w:rPr>
      </w:pPr>
      <w:r w:rsidRPr="009D07AE">
        <w:rPr>
          <w:rFonts w:ascii="Times New Roman" w:hAnsi="Times New Roman"/>
          <w:sz w:val="24"/>
          <w:szCs w:val="24"/>
        </w:rPr>
        <w:t>Poszczególne kolumny formularza należy wypełnić w następujący sposób:</w:t>
      </w:r>
    </w:p>
    <w:p w14:paraId="34B62313" w14:textId="44EF0FA7" w:rsidR="00AF42AA"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pacing w:val="-2"/>
          <w:sz w:val="24"/>
          <w:szCs w:val="24"/>
        </w:rPr>
      </w:pPr>
      <w:r w:rsidRPr="009D07AE">
        <w:rPr>
          <w:rFonts w:ascii="Times New Roman" w:hAnsi="Times New Roman"/>
          <w:spacing w:val="-2"/>
          <w:sz w:val="24"/>
          <w:szCs w:val="24"/>
        </w:rPr>
        <w:t>kolumny 1a i 1b – w pierwszym wierszu dla programu należy wybrać skrót programu (kolumna 1a) z listy rozwijanej, wówczas w kolumnie 1b automatycznie pojawi się pełna nazwa programu</w:t>
      </w:r>
      <w:r w:rsidR="00AF42AA" w:rsidRPr="009D07AE">
        <w:rPr>
          <w:rFonts w:ascii="Times New Roman" w:hAnsi="Times New Roman"/>
          <w:spacing w:val="-2"/>
          <w:sz w:val="24"/>
          <w:szCs w:val="24"/>
        </w:rPr>
        <w:t>.</w:t>
      </w:r>
      <w:r w:rsidRPr="009D07AE">
        <w:rPr>
          <w:rFonts w:ascii="Times New Roman" w:hAnsi="Times New Roman"/>
          <w:spacing w:val="-2"/>
          <w:sz w:val="24"/>
          <w:szCs w:val="24"/>
        </w:rPr>
        <w:t xml:space="preserve"> </w:t>
      </w:r>
      <w:r w:rsidR="00AF42AA" w:rsidRPr="009D07AE">
        <w:rPr>
          <w:rFonts w:ascii="Times New Roman" w:hAnsi="Times New Roman"/>
          <w:spacing w:val="-2"/>
          <w:sz w:val="24"/>
          <w:szCs w:val="24"/>
        </w:rPr>
        <w:t>N</w:t>
      </w:r>
      <w:r w:rsidRPr="009D07AE">
        <w:rPr>
          <w:rFonts w:ascii="Times New Roman" w:hAnsi="Times New Roman"/>
          <w:spacing w:val="-2"/>
          <w:sz w:val="24"/>
          <w:szCs w:val="24"/>
        </w:rPr>
        <w:t>ie jest dozwolone scalanie komórek lub pozostawianie wierszy niewypełnionych</w:t>
      </w:r>
      <w:r w:rsidR="00AF42AA" w:rsidRPr="009D07AE">
        <w:rPr>
          <w:rFonts w:ascii="Times New Roman" w:hAnsi="Times New Roman"/>
          <w:spacing w:val="-2"/>
          <w:sz w:val="24"/>
          <w:szCs w:val="24"/>
        </w:rPr>
        <w:t>. W</w:t>
      </w:r>
      <w:r w:rsidRPr="009D07AE">
        <w:rPr>
          <w:rFonts w:ascii="Times New Roman" w:hAnsi="Times New Roman"/>
          <w:spacing w:val="-2"/>
          <w:sz w:val="24"/>
          <w:szCs w:val="24"/>
        </w:rPr>
        <w:t xml:space="preserve"> przypadku konieczności dodania dodatkowych wierszy w</w:t>
      </w:r>
      <w:r w:rsidR="00C00661" w:rsidRPr="009D07AE">
        <w:rPr>
          <w:rFonts w:ascii="Times New Roman" w:hAnsi="Times New Roman"/>
          <w:spacing w:val="-2"/>
          <w:sz w:val="24"/>
          <w:szCs w:val="24"/>
        </w:rPr>
        <w:t xml:space="preserve"> </w:t>
      </w:r>
      <w:r w:rsidRPr="009D07AE">
        <w:rPr>
          <w:rFonts w:ascii="Times New Roman" w:hAnsi="Times New Roman"/>
          <w:spacing w:val="-2"/>
          <w:sz w:val="24"/>
          <w:szCs w:val="24"/>
        </w:rPr>
        <w:t>ramach programu należy skopiować ostatni wiersz tyle razy</w:t>
      </w:r>
      <w:r w:rsidR="00D6504E" w:rsidRPr="009D07AE">
        <w:rPr>
          <w:rFonts w:ascii="Times New Roman" w:hAnsi="Times New Roman"/>
          <w:spacing w:val="-2"/>
          <w:sz w:val="24"/>
          <w:szCs w:val="24"/>
        </w:rPr>
        <w:t>,</w:t>
      </w:r>
      <w:r w:rsidRPr="009D07AE">
        <w:rPr>
          <w:rFonts w:ascii="Times New Roman" w:hAnsi="Times New Roman"/>
          <w:spacing w:val="-2"/>
          <w:sz w:val="24"/>
          <w:szCs w:val="24"/>
        </w:rPr>
        <w:t xml:space="preserve"> ile będzie to</w:t>
      </w:r>
      <w:r w:rsidR="00C00661" w:rsidRPr="009D07AE">
        <w:rPr>
          <w:rFonts w:ascii="Times New Roman" w:hAnsi="Times New Roman"/>
          <w:spacing w:val="-2"/>
          <w:sz w:val="24"/>
          <w:szCs w:val="24"/>
        </w:rPr>
        <w:t xml:space="preserve"> </w:t>
      </w:r>
      <w:r w:rsidRPr="009D07AE">
        <w:rPr>
          <w:rFonts w:ascii="Times New Roman" w:hAnsi="Times New Roman"/>
          <w:spacing w:val="-2"/>
          <w:sz w:val="24"/>
          <w:szCs w:val="24"/>
        </w:rPr>
        <w:t>konieczne</w:t>
      </w:r>
      <w:r w:rsidR="00AF42AA" w:rsidRPr="009D07AE">
        <w:rPr>
          <w:rFonts w:ascii="Times New Roman" w:hAnsi="Times New Roman"/>
          <w:spacing w:val="-2"/>
          <w:sz w:val="24"/>
          <w:szCs w:val="24"/>
        </w:rPr>
        <w:t>.</w:t>
      </w:r>
    </w:p>
    <w:p w14:paraId="3156BA07" w14:textId="4F30C649" w:rsidR="00804004" w:rsidRPr="009D07AE" w:rsidRDefault="003D2EBA" w:rsidP="00771CCE">
      <w:pPr>
        <w:pStyle w:val="cyfra"/>
        <w:tabs>
          <w:tab w:val="clear" w:pos="426"/>
          <w:tab w:val="left" w:pos="540"/>
        </w:tabs>
        <w:spacing w:after="120" w:line="360" w:lineRule="auto"/>
        <w:ind w:left="1145" w:firstLine="0"/>
        <w:jc w:val="both"/>
        <w:rPr>
          <w:rFonts w:ascii="Times New Roman" w:hAnsi="Times New Roman"/>
          <w:spacing w:val="-2"/>
          <w:sz w:val="24"/>
          <w:szCs w:val="24"/>
        </w:rPr>
      </w:pPr>
      <w:r w:rsidRPr="009D07AE">
        <w:rPr>
          <w:rFonts w:ascii="Times New Roman" w:hAnsi="Times New Roman"/>
          <w:spacing w:val="-2"/>
          <w:sz w:val="24"/>
          <w:szCs w:val="24"/>
        </w:rPr>
        <w:t>W przypadku aktualizacji listy programów na stronie internetowej Ministerstwa Finansów udostępnia się formularz ze zmienioną listą programów. Ministerstwo Finansów przekazuje dysponentom informację o dokonanej aktualizacji</w:t>
      </w:r>
      <w:r w:rsidR="00804004" w:rsidRPr="009D07AE">
        <w:rPr>
          <w:rFonts w:ascii="Times New Roman" w:hAnsi="Times New Roman"/>
          <w:spacing w:val="-2"/>
          <w:sz w:val="24"/>
          <w:szCs w:val="24"/>
        </w:rPr>
        <w:t xml:space="preserve">; </w:t>
      </w:r>
    </w:p>
    <w:p w14:paraId="672B7323" w14:textId="5C338472"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2 – w przypadku gdy planowane wydatki dotyczą pomocy technicznej, należy wstawić </w:t>
      </w:r>
      <w:r w:rsidRPr="009D07AE">
        <w:rPr>
          <w:rFonts w:ascii="Times New Roman" w:hAnsi="Times New Roman"/>
          <w:spacing w:val="-2"/>
          <w:sz w:val="24"/>
          <w:szCs w:val="24"/>
        </w:rPr>
        <w:t>z listy rozwijanej</w:t>
      </w:r>
      <w:r w:rsidRPr="009D07AE">
        <w:rPr>
          <w:rFonts w:ascii="Times New Roman" w:hAnsi="Times New Roman"/>
          <w:sz w:val="24"/>
          <w:szCs w:val="24"/>
        </w:rPr>
        <w:t xml:space="preserve"> skrót „PT”; jeśli planowane wydatki dotyczą zadań finansowanych poza pomocą techniczną programu</w:t>
      </w:r>
      <w:r w:rsidR="00D6504E" w:rsidRPr="009D07AE">
        <w:rPr>
          <w:rFonts w:ascii="Times New Roman" w:hAnsi="Times New Roman"/>
          <w:sz w:val="24"/>
          <w:szCs w:val="24"/>
        </w:rPr>
        <w:t>,</w:t>
      </w:r>
      <w:r w:rsidRPr="009D07AE">
        <w:rPr>
          <w:rFonts w:ascii="Times New Roman" w:hAnsi="Times New Roman"/>
          <w:sz w:val="24"/>
          <w:szCs w:val="24"/>
        </w:rPr>
        <w:t xml:space="preserve"> należy wstawić skrót „PR”; w</w:t>
      </w:r>
      <w:r w:rsidR="00EB5183" w:rsidRPr="009D07AE">
        <w:rPr>
          <w:rFonts w:ascii="Times New Roman" w:hAnsi="Times New Roman"/>
          <w:sz w:val="24"/>
          <w:szCs w:val="24"/>
        </w:rPr>
        <w:t> </w:t>
      </w:r>
      <w:r w:rsidRPr="009D07AE">
        <w:rPr>
          <w:rFonts w:ascii="Times New Roman" w:hAnsi="Times New Roman"/>
          <w:sz w:val="24"/>
          <w:szCs w:val="24"/>
        </w:rPr>
        <w:t>przypadku gdy wydatki dotyczą przewidywanego wykonania wydatków w roku bieżącym N</w:t>
      </w:r>
      <w:r w:rsidR="00D6504E" w:rsidRPr="009D07AE">
        <w:rPr>
          <w:rFonts w:ascii="Times New Roman" w:hAnsi="Times New Roman"/>
          <w:sz w:val="24"/>
          <w:szCs w:val="24"/>
        </w:rPr>
        <w:t>,</w:t>
      </w:r>
      <w:r w:rsidRPr="009D07AE">
        <w:rPr>
          <w:rFonts w:ascii="Times New Roman" w:hAnsi="Times New Roman"/>
          <w:sz w:val="24"/>
          <w:szCs w:val="24"/>
        </w:rPr>
        <w:t xml:space="preserve"> należy wstawić skrót „PW” i wypełnić właściwe kolumny bez symbolu X;</w:t>
      </w:r>
    </w:p>
    <w:p w14:paraId="08ECE254" w14:textId="77777777"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kolumna 3 – należy wstawić numer części budżetu państwa dla wydatków planowanych w tej części, jak również dla planowanych do uruchomienia do danej części budżetowej w trakcie roku budżetowego z rezerwy celowej. Zatem w tej kolumnie zawsze wskazuje się numer właściwej części budżetowej dysponenta (bez d</w:t>
      </w:r>
      <w:r w:rsidR="001D204C" w:rsidRPr="009D07AE">
        <w:rPr>
          <w:rFonts w:ascii="Times New Roman" w:hAnsi="Times New Roman"/>
          <w:sz w:val="24"/>
          <w:szCs w:val="24"/>
        </w:rPr>
        <w:t xml:space="preserve">odatkowego </w:t>
      </w:r>
      <w:r w:rsidR="001D204C" w:rsidRPr="009D07AE">
        <w:rPr>
          <w:rFonts w:ascii="Times New Roman" w:hAnsi="Times New Roman"/>
          <w:sz w:val="24"/>
          <w:szCs w:val="24"/>
        </w:rPr>
        <w:lastRenderedPageBreak/>
        <w:t>uszczegóławiania). W </w:t>
      </w:r>
      <w:r w:rsidRPr="009D07AE">
        <w:rPr>
          <w:rFonts w:ascii="Times New Roman" w:hAnsi="Times New Roman"/>
          <w:sz w:val="24"/>
          <w:szCs w:val="24"/>
        </w:rPr>
        <w:t>przypadku środków planowanych w rezerwie celowej nie</w:t>
      </w:r>
      <w:r w:rsidR="00C00661" w:rsidRPr="009D07AE">
        <w:rPr>
          <w:rFonts w:ascii="Times New Roman" w:hAnsi="Times New Roman"/>
          <w:sz w:val="24"/>
          <w:szCs w:val="24"/>
        </w:rPr>
        <w:t xml:space="preserve"> </w:t>
      </w:r>
      <w:r w:rsidRPr="009D07AE">
        <w:rPr>
          <w:rFonts w:ascii="Times New Roman" w:hAnsi="Times New Roman"/>
          <w:sz w:val="24"/>
          <w:szCs w:val="24"/>
        </w:rPr>
        <w:t>należy wpisywać części „83. Rezerwy celowe”, lecz również numer części budżetowej dysponenta. Nie jest</w:t>
      </w:r>
      <w:r w:rsidR="00C00661" w:rsidRPr="009D07AE">
        <w:rPr>
          <w:rFonts w:ascii="Times New Roman" w:hAnsi="Times New Roman"/>
          <w:sz w:val="24"/>
          <w:szCs w:val="24"/>
        </w:rPr>
        <w:t xml:space="preserve"> dozwolone scalanie komórek lub </w:t>
      </w:r>
      <w:r w:rsidRPr="009D07AE">
        <w:rPr>
          <w:rFonts w:ascii="Times New Roman" w:hAnsi="Times New Roman"/>
          <w:sz w:val="24"/>
          <w:szCs w:val="24"/>
        </w:rPr>
        <w:t>pozostawianie wierszy niewypełnionych;</w:t>
      </w:r>
    </w:p>
    <w:p w14:paraId="02B3777A" w14:textId="525C437F"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kolumna 4 – w przypadku gdy planowane wydatki dotyczą rezerwy celowej</w:t>
      </w:r>
      <w:r w:rsidR="00E3032B" w:rsidRPr="009D07AE">
        <w:rPr>
          <w:rFonts w:ascii="Times New Roman" w:hAnsi="Times New Roman"/>
          <w:sz w:val="24"/>
          <w:szCs w:val="24"/>
        </w:rPr>
        <w:t>,</w:t>
      </w:r>
      <w:r w:rsidRPr="009D07AE">
        <w:rPr>
          <w:rFonts w:ascii="Times New Roman" w:hAnsi="Times New Roman"/>
          <w:sz w:val="24"/>
          <w:szCs w:val="24"/>
        </w:rPr>
        <w:t xml:space="preserve"> należy wstawić numer części 83, natomiast jeśli planowane wydatki nie będą finansowane z</w:t>
      </w:r>
      <w:r w:rsidR="00EB5183" w:rsidRPr="009D07AE">
        <w:rPr>
          <w:rFonts w:ascii="Times New Roman" w:hAnsi="Times New Roman"/>
          <w:sz w:val="24"/>
          <w:szCs w:val="24"/>
        </w:rPr>
        <w:t> </w:t>
      </w:r>
      <w:r w:rsidRPr="009D07AE">
        <w:rPr>
          <w:rFonts w:ascii="Times New Roman" w:hAnsi="Times New Roman"/>
          <w:sz w:val="24"/>
          <w:szCs w:val="24"/>
        </w:rPr>
        <w:t>rezerwy celowej</w:t>
      </w:r>
      <w:r w:rsidR="00E3032B" w:rsidRPr="009D07AE">
        <w:rPr>
          <w:rFonts w:ascii="Times New Roman" w:hAnsi="Times New Roman"/>
          <w:sz w:val="24"/>
          <w:szCs w:val="24"/>
        </w:rPr>
        <w:t>,</w:t>
      </w:r>
      <w:r w:rsidRPr="009D07AE">
        <w:rPr>
          <w:rFonts w:ascii="Times New Roman" w:hAnsi="Times New Roman"/>
          <w:sz w:val="24"/>
          <w:szCs w:val="24"/>
        </w:rPr>
        <w:t xml:space="preserve"> należy wstawić:</w:t>
      </w:r>
    </w:p>
    <w:p w14:paraId="39FB3752" w14:textId="769BBA69" w:rsidR="00804004" w:rsidRPr="009D07AE" w:rsidRDefault="00804004" w:rsidP="009B6AED">
      <w:pPr>
        <w:pStyle w:val="cyfra"/>
        <w:numPr>
          <w:ilvl w:val="0"/>
          <w:numId w:val="105"/>
        </w:numPr>
        <w:tabs>
          <w:tab w:val="clear" w:pos="426"/>
          <w:tab w:val="left" w:pos="540"/>
        </w:tabs>
        <w:spacing w:after="120" w:line="360" w:lineRule="auto"/>
        <w:ind w:left="1560" w:hanging="425"/>
        <w:jc w:val="both"/>
        <w:rPr>
          <w:rFonts w:ascii="Times New Roman" w:hAnsi="Times New Roman"/>
          <w:sz w:val="24"/>
          <w:szCs w:val="24"/>
        </w:rPr>
      </w:pPr>
      <w:r w:rsidRPr="009D07AE">
        <w:rPr>
          <w:rFonts w:ascii="Times New Roman" w:hAnsi="Times New Roman"/>
          <w:sz w:val="24"/>
          <w:szCs w:val="24"/>
        </w:rPr>
        <w:t xml:space="preserve">w przypadku województw, samorządowych kolegiów odwoławczych i sądów pierwszy człon numeru części budżetowej dysponenta, np. dla części </w:t>
      </w:r>
      <w:r w:rsidR="00DA5007" w:rsidRPr="009D07AE">
        <w:rPr>
          <w:rFonts w:ascii="Times New Roman" w:hAnsi="Times New Roman"/>
          <w:sz w:val="24"/>
          <w:szCs w:val="24"/>
        </w:rPr>
        <w:t>„</w:t>
      </w:r>
      <w:r w:rsidRPr="009D07AE">
        <w:rPr>
          <w:rFonts w:ascii="Times New Roman" w:hAnsi="Times New Roman"/>
          <w:sz w:val="24"/>
          <w:szCs w:val="24"/>
        </w:rPr>
        <w:t>85</w:t>
      </w:r>
      <w:r w:rsidR="00C00661" w:rsidRPr="009D07AE">
        <w:rPr>
          <w:rFonts w:ascii="Times New Roman" w:hAnsi="Times New Roman"/>
          <w:sz w:val="24"/>
          <w:szCs w:val="24"/>
        </w:rPr>
        <w:t>/02</w:t>
      </w:r>
      <w:r w:rsidR="0030622C" w:rsidRPr="009D07AE">
        <w:rPr>
          <w:rFonts w:ascii="Times New Roman" w:hAnsi="Times New Roman"/>
          <w:sz w:val="24"/>
          <w:szCs w:val="24"/>
        </w:rPr>
        <w:t>.</w:t>
      </w:r>
      <w:r w:rsidR="00C00661" w:rsidRPr="009D07AE">
        <w:rPr>
          <w:rFonts w:ascii="Times New Roman" w:hAnsi="Times New Roman"/>
          <w:sz w:val="24"/>
          <w:szCs w:val="24"/>
        </w:rPr>
        <w:t xml:space="preserve"> </w:t>
      </w:r>
      <w:r w:rsidR="002E421A" w:rsidRPr="009D07AE">
        <w:rPr>
          <w:rFonts w:ascii="Times New Roman" w:hAnsi="Times New Roman"/>
          <w:sz w:val="24"/>
          <w:szCs w:val="24"/>
        </w:rPr>
        <w:t>W</w:t>
      </w:r>
      <w:r w:rsidR="00C00661" w:rsidRPr="009D07AE">
        <w:rPr>
          <w:rFonts w:ascii="Times New Roman" w:hAnsi="Times New Roman"/>
          <w:sz w:val="24"/>
          <w:szCs w:val="24"/>
        </w:rPr>
        <w:t>ojewództwo dolnośląskie</w:t>
      </w:r>
      <w:r w:rsidR="00DA5007" w:rsidRPr="009D07AE">
        <w:rPr>
          <w:rFonts w:ascii="Times New Roman" w:hAnsi="Times New Roman"/>
          <w:sz w:val="24"/>
          <w:szCs w:val="24"/>
        </w:rPr>
        <w:t>”</w:t>
      </w:r>
      <w:r w:rsidR="00C00661" w:rsidRPr="009D07AE">
        <w:rPr>
          <w:rFonts w:ascii="Times New Roman" w:hAnsi="Times New Roman"/>
          <w:sz w:val="24"/>
          <w:szCs w:val="24"/>
        </w:rPr>
        <w:t xml:space="preserve"> w </w:t>
      </w:r>
      <w:r w:rsidRPr="009D07AE">
        <w:rPr>
          <w:rFonts w:ascii="Times New Roman" w:hAnsi="Times New Roman"/>
          <w:sz w:val="24"/>
          <w:szCs w:val="24"/>
        </w:rPr>
        <w:t>kolumnie 4 należy wpisać „85”</w:t>
      </w:r>
      <w:r w:rsidR="00E3032B" w:rsidRPr="009D07AE">
        <w:rPr>
          <w:rFonts w:ascii="Times New Roman" w:hAnsi="Times New Roman"/>
          <w:sz w:val="24"/>
          <w:szCs w:val="24"/>
        </w:rPr>
        <w:t>,</w:t>
      </w:r>
      <w:r w:rsidRPr="009D07AE">
        <w:rPr>
          <w:rFonts w:ascii="Times New Roman" w:hAnsi="Times New Roman"/>
          <w:sz w:val="24"/>
          <w:szCs w:val="24"/>
        </w:rPr>
        <w:t xml:space="preserve"> natomiast w</w:t>
      </w:r>
      <w:r w:rsidR="00EB5183" w:rsidRPr="009D07AE">
        <w:rPr>
          <w:rFonts w:ascii="Times New Roman" w:hAnsi="Times New Roman"/>
          <w:sz w:val="24"/>
          <w:szCs w:val="24"/>
        </w:rPr>
        <w:t> </w:t>
      </w:r>
      <w:r w:rsidRPr="009D07AE">
        <w:rPr>
          <w:rFonts w:ascii="Times New Roman" w:hAnsi="Times New Roman"/>
          <w:sz w:val="24"/>
          <w:szCs w:val="24"/>
        </w:rPr>
        <w:t>kolumnie 5 należy wpisać „02” (edytować powinno się „02”</w:t>
      </w:r>
      <w:r w:rsidR="00974BC0" w:rsidRPr="009D07AE">
        <w:rPr>
          <w:rFonts w:ascii="Times New Roman" w:hAnsi="Times New Roman"/>
          <w:sz w:val="24"/>
          <w:szCs w:val="24"/>
        </w:rPr>
        <w:t>,</w:t>
      </w:r>
      <w:r w:rsidRPr="009D07AE">
        <w:rPr>
          <w:rFonts w:ascii="Times New Roman" w:hAnsi="Times New Roman"/>
          <w:sz w:val="24"/>
          <w:szCs w:val="24"/>
        </w:rPr>
        <w:t xml:space="preserve"> a nie „2”),</w:t>
      </w:r>
    </w:p>
    <w:p w14:paraId="758620E0" w14:textId="77777777" w:rsidR="00804004" w:rsidRPr="009D07AE" w:rsidRDefault="00804004" w:rsidP="009B6AED">
      <w:pPr>
        <w:pStyle w:val="cyfra"/>
        <w:numPr>
          <w:ilvl w:val="0"/>
          <w:numId w:val="105"/>
        </w:numPr>
        <w:tabs>
          <w:tab w:val="clear" w:pos="426"/>
          <w:tab w:val="left" w:pos="540"/>
        </w:tabs>
        <w:spacing w:after="120" w:line="360" w:lineRule="auto"/>
        <w:ind w:left="1560" w:hanging="425"/>
        <w:jc w:val="both"/>
        <w:rPr>
          <w:rFonts w:ascii="Times New Roman" w:hAnsi="Times New Roman"/>
          <w:sz w:val="24"/>
          <w:szCs w:val="24"/>
        </w:rPr>
      </w:pPr>
      <w:r w:rsidRPr="009D07AE">
        <w:rPr>
          <w:rFonts w:ascii="Times New Roman" w:hAnsi="Times New Roman"/>
          <w:sz w:val="24"/>
          <w:szCs w:val="24"/>
        </w:rPr>
        <w:t>w przypadku pozostałych dysponentów w kolumnie 4 należy wpisać odpowiednią część, np. „20”, natomiast w kolumnie 5 należy wpisać „00” (edytować powinno się „00”);</w:t>
      </w:r>
    </w:p>
    <w:p w14:paraId="35A82B49" w14:textId="33486B5B"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5 </w:t>
      </w:r>
      <w:r w:rsidR="00E3032B" w:rsidRPr="009D07AE">
        <w:rPr>
          <w:rFonts w:ascii="Times New Roman" w:hAnsi="Times New Roman"/>
          <w:sz w:val="24"/>
          <w:szCs w:val="24"/>
        </w:rPr>
        <w:t xml:space="preserve">– </w:t>
      </w:r>
      <w:r w:rsidRPr="009D07AE">
        <w:rPr>
          <w:rFonts w:ascii="Times New Roman" w:hAnsi="Times New Roman"/>
          <w:sz w:val="24"/>
          <w:szCs w:val="24"/>
        </w:rPr>
        <w:t>wojewodowie, samorządowe kolegia odwoławcze i sądy wpisują drugi człon numeru części budżetowej dysponenta</w:t>
      </w:r>
      <w:r w:rsidR="00E3032B" w:rsidRPr="009D07AE">
        <w:rPr>
          <w:rFonts w:ascii="Times New Roman" w:hAnsi="Times New Roman"/>
          <w:sz w:val="24"/>
          <w:szCs w:val="24"/>
        </w:rPr>
        <w:t>,</w:t>
      </w:r>
      <w:r w:rsidRPr="009D07AE">
        <w:rPr>
          <w:rFonts w:ascii="Times New Roman" w:hAnsi="Times New Roman"/>
          <w:sz w:val="24"/>
          <w:szCs w:val="24"/>
        </w:rPr>
        <w:t xml:space="preserve"> np. dla części </w:t>
      </w:r>
      <w:r w:rsidR="00DA5007" w:rsidRPr="009D07AE">
        <w:rPr>
          <w:rFonts w:ascii="Times New Roman" w:hAnsi="Times New Roman"/>
          <w:sz w:val="24"/>
          <w:szCs w:val="24"/>
        </w:rPr>
        <w:t>„</w:t>
      </w:r>
      <w:r w:rsidRPr="009D07AE">
        <w:rPr>
          <w:rFonts w:ascii="Times New Roman" w:hAnsi="Times New Roman"/>
          <w:sz w:val="24"/>
          <w:szCs w:val="24"/>
        </w:rPr>
        <w:t>85/02</w:t>
      </w:r>
      <w:r w:rsidR="0030622C" w:rsidRPr="009D07AE">
        <w:rPr>
          <w:rFonts w:ascii="Times New Roman" w:hAnsi="Times New Roman"/>
          <w:sz w:val="24"/>
          <w:szCs w:val="24"/>
        </w:rPr>
        <w:t>.</w:t>
      </w:r>
      <w:r w:rsidRPr="009D07AE">
        <w:rPr>
          <w:rFonts w:ascii="Times New Roman" w:hAnsi="Times New Roman"/>
          <w:sz w:val="24"/>
          <w:szCs w:val="24"/>
        </w:rPr>
        <w:t xml:space="preserve"> </w:t>
      </w:r>
      <w:r w:rsidR="003C38FA" w:rsidRPr="009D07AE">
        <w:rPr>
          <w:rFonts w:ascii="Times New Roman" w:hAnsi="Times New Roman"/>
          <w:sz w:val="24"/>
          <w:szCs w:val="24"/>
        </w:rPr>
        <w:t>W</w:t>
      </w:r>
      <w:r w:rsidRPr="009D07AE">
        <w:rPr>
          <w:rFonts w:ascii="Times New Roman" w:hAnsi="Times New Roman"/>
          <w:sz w:val="24"/>
          <w:szCs w:val="24"/>
        </w:rPr>
        <w:t>ojewództwo dolnośląskie</w:t>
      </w:r>
      <w:r w:rsidR="00DA5007" w:rsidRPr="009D07AE">
        <w:rPr>
          <w:rFonts w:ascii="Times New Roman" w:hAnsi="Times New Roman"/>
          <w:sz w:val="24"/>
          <w:szCs w:val="24"/>
        </w:rPr>
        <w:t>”</w:t>
      </w:r>
      <w:r w:rsidRPr="009D07AE">
        <w:rPr>
          <w:rFonts w:ascii="Times New Roman" w:hAnsi="Times New Roman"/>
          <w:sz w:val="24"/>
          <w:szCs w:val="24"/>
        </w:rPr>
        <w:t xml:space="preserve"> w kolumnie 5 należy wpisać cyfry „02”. W przypadku innych dysponentów niż wojewodowie, SKO i sądy należy wpisać „00” (edytować powinno się „00”);</w:t>
      </w:r>
    </w:p>
    <w:p w14:paraId="3DBE7FFE" w14:textId="7C069271" w:rsidR="00A259EE" w:rsidRPr="009D07AE" w:rsidRDefault="00A259EE" w:rsidP="00733C32">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w:t>
      </w:r>
      <w:r w:rsidR="00043B5B" w:rsidRPr="009D07AE">
        <w:rPr>
          <w:rFonts w:ascii="Times New Roman" w:hAnsi="Times New Roman"/>
          <w:sz w:val="24"/>
          <w:szCs w:val="24"/>
        </w:rPr>
        <w:t>6</w:t>
      </w:r>
      <w:r w:rsidRPr="009D07AE">
        <w:rPr>
          <w:rFonts w:ascii="Times New Roman" w:hAnsi="Times New Roman"/>
          <w:sz w:val="24"/>
          <w:szCs w:val="24"/>
        </w:rPr>
        <w:t xml:space="preserve"> – po </w:t>
      </w:r>
      <w:r w:rsidR="00664156" w:rsidRPr="009D07AE">
        <w:rPr>
          <w:rFonts w:ascii="Times New Roman" w:hAnsi="Times New Roman"/>
          <w:sz w:val="24"/>
          <w:szCs w:val="24"/>
        </w:rPr>
        <w:t xml:space="preserve">obowiązkowym </w:t>
      </w:r>
      <w:r w:rsidRPr="009D07AE">
        <w:rPr>
          <w:rFonts w:ascii="Times New Roman" w:hAnsi="Times New Roman"/>
          <w:sz w:val="24"/>
          <w:szCs w:val="24"/>
        </w:rPr>
        <w:t xml:space="preserve">wprowadzeniu danych w kolumnach 1a, 2, 3, 4 </w:t>
      </w:r>
      <w:r w:rsidR="004552E5" w:rsidRPr="009D07AE">
        <w:rPr>
          <w:rFonts w:ascii="Times New Roman" w:hAnsi="Times New Roman"/>
          <w:spacing w:val="-2"/>
          <w:sz w:val="24"/>
          <w:szCs w:val="24"/>
        </w:rPr>
        <w:t>wówczas w</w:t>
      </w:r>
      <w:r w:rsidR="00421FFC" w:rsidRPr="009D07AE">
        <w:rPr>
          <w:rFonts w:ascii="Times New Roman" w:hAnsi="Times New Roman"/>
          <w:spacing w:val="-2"/>
          <w:sz w:val="24"/>
          <w:szCs w:val="24"/>
        </w:rPr>
        <w:t xml:space="preserve"> </w:t>
      </w:r>
      <w:r w:rsidR="00733C32" w:rsidRPr="009D07AE">
        <w:rPr>
          <w:rFonts w:ascii="Times New Roman" w:hAnsi="Times New Roman"/>
          <w:spacing w:val="-2"/>
          <w:sz w:val="24"/>
          <w:szCs w:val="24"/>
        </w:rPr>
        <w:t xml:space="preserve">kolumnie </w:t>
      </w:r>
      <w:r w:rsidR="00043B5B" w:rsidRPr="009D07AE">
        <w:rPr>
          <w:rFonts w:ascii="Times New Roman" w:hAnsi="Times New Roman"/>
          <w:spacing w:val="-2"/>
          <w:sz w:val="24"/>
          <w:szCs w:val="24"/>
        </w:rPr>
        <w:t>6</w:t>
      </w:r>
      <w:r w:rsidR="00733C32" w:rsidRPr="009D07AE">
        <w:rPr>
          <w:rFonts w:ascii="Times New Roman" w:hAnsi="Times New Roman"/>
          <w:spacing w:val="-2"/>
          <w:sz w:val="24"/>
          <w:szCs w:val="24"/>
        </w:rPr>
        <w:t xml:space="preserve"> automatycznie pojawi się  podgrupa ekonomiczna TREZOR</w:t>
      </w:r>
      <w:r w:rsidR="00E94059" w:rsidRPr="009D07AE">
        <w:rPr>
          <w:rFonts w:ascii="Times New Roman" w:hAnsi="Times New Roman"/>
          <w:spacing w:val="-2"/>
          <w:sz w:val="24"/>
          <w:szCs w:val="24"/>
        </w:rPr>
        <w:t xml:space="preserve">. </w:t>
      </w:r>
      <w:r w:rsidR="004552E5" w:rsidRPr="009D07AE">
        <w:rPr>
          <w:rFonts w:ascii="Times New Roman" w:hAnsi="Times New Roman"/>
          <w:sz w:val="24"/>
          <w:szCs w:val="24"/>
        </w:rPr>
        <w:t>Nie</w:t>
      </w:r>
      <w:r w:rsidR="00421FFC" w:rsidRPr="009D07AE">
        <w:rPr>
          <w:rFonts w:ascii="Times New Roman" w:hAnsi="Times New Roman"/>
          <w:sz w:val="24"/>
          <w:szCs w:val="24"/>
        </w:rPr>
        <w:t xml:space="preserve"> </w:t>
      </w:r>
      <w:r w:rsidR="004552E5" w:rsidRPr="009D07AE">
        <w:rPr>
          <w:rFonts w:ascii="Times New Roman" w:hAnsi="Times New Roman"/>
          <w:sz w:val="24"/>
          <w:szCs w:val="24"/>
        </w:rPr>
        <w:t>jest dozwolone zmienianie formuły w tej kolumnie;</w:t>
      </w:r>
    </w:p>
    <w:p w14:paraId="0F915761" w14:textId="16B06204"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w:t>
      </w:r>
      <w:r w:rsidR="00043B5B" w:rsidRPr="009D07AE">
        <w:rPr>
          <w:rFonts w:ascii="Times New Roman" w:hAnsi="Times New Roman"/>
          <w:sz w:val="24"/>
          <w:szCs w:val="24"/>
        </w:rPr>
        <w:t>7</w:t>
      </w:r>
      <w:r w:rsidRPr="009D07AE">
        <w:rPr>
          <w:rFonts w:ascii="Times New Roman" w:hAnsi="Times New Roman"/>
          <w:sz w:val="24"/>
          <w:szCs w:val="24"/>
        </w:rPr>
        <w:t xml:space="preserve"> i </w:t>
      </w:r>
      <w:r w:rsidR="00043B5B" w:rsidRPr="009D07AE">
        <w:rPr>
          <w:rFonts w:ascii="Times New Roman" w:hAnsi="Times New Roman"/>
          <w:sz w:val="24"/>
          <w:szCs w:val="24"/>
        </w:rPr>
        <w:t>8</w:t>
      </w:r>
      <w:r w:rsidRPr="009D07AE">
        <w:rPr>
          <w:rFonts w:ascii="Times New Roman" w:hAnsi="Times New Roman"/>
          <w:sz w:val="24"/>
          <w:szCs w:val="24"/>
        </w:rPr>
        <w:t xml:space="preserve"> – należy wskazać numery działów i rozdziałów zgodnie z obowiązującą klasyfikacją budżetową; w przypadku wydatków planowanych w</w:t>
      </w:r>
      <w:r w:rsidR="00615212" w:rsidRPr="009D07AE">
        <w:rPr>
          <w:rFonts w:ascii="Times New Roman" w:hAnsi="Times New Roman"/>
          <w:sz w:val="24"/>
          <w:szCs w:val="24"/>
        </w:rPr>
        <w:t> </w:t>
      </w:r>
      <w:r w:rsidRPr="009D07AE">
        <w:rPr>
          <w:rFonts w:ascii="Times New Roman" w:hAnsi="Times New Roman"/>
          <w:sz w:val="24"/>
          <w:szCs w:val="24"/>
        </w:rPr>
        <w:t>rezerwie celowej należy wskazać dział „758 Różne rozliczenia”, rozdział „75818 Rezerwy ogólne i</w:t>
      </w:r>
      <w:r w:rsidR="00EB5183" w:rsidRPr="009D07AE">
        <w:rPr>
          <w:rFonts w:ascii="Times New Roman" w:hAnsi="Times New Roman"/>
          <w:sz w:val="24"/>
          <w:szCs w:val="24"/>
        </w:rPr>
        <w:t> </w:t>
      </w:r>
      <w:r w:rsidRPr="009D07AE">
        <w:rPr>
          <w:rFonts w:ascii="Times New Roman" w:hAnsi="Times New Roman"/>
          <w:sz w:val="24"/>
          <w:szCs w:val="24"/>
        </w:rPr>
        <w:t>celowe”</w:t>
      </w:r>
      <w:r w:rsidR="000C5720" w:rsidRPr="009D07AE">
        <w:rPr>
          <w:rFonts w:ascii="Times New Roman" w:hAnsi="Times New Roman"/>
          <w:sz w:val="24"/>
          <w:szCs w:val="24"/>
        </w:rPr>
        <w:t>,</w:t>
      </w:r>
      <w:r w:rsidRPr="009D07AE">
        <w:rPr>
          <w:rFonts w:ascii="Times New Roman" w:hAnsi="Times New Roman"/>
          <w:sz w:val="24"/>
          <w:szCs w:val="24"/>
        </w:rPr>
        <w:t xml:space="preserve"> </w:t>
      </w:r>
      <w:r w:rsidR="000C5720" w:rsidRPr="009D07AE">
        <w:rPr>
          <w:rFonts w:ascii="Times New Roman" w:hAnsi="Times New Roman"/>
          <w:sz w:val="24"/>
          <w:szCs w:val="24"/>
        </w:rPr>
        <w:t>n</w:t>
      </w:r>
      <w:r w:rsidRPr="009D07AE">
        <w:rPr>
          <w:rFonts w:ascii="Times New Roman" w:hAnsi="Times New Roman"/>
          <w:sz w:val="24"/>
          <w:szCs w:val="24"/>
        </w:rPr>
        <w:t>ie jest dozwolone scalanie komórek lub pozostawianie wierszy niewypełnionych;</w:t>
      </w:r>
    </w:p>
    <w:p w14:paraId="55D1DF22" w14:textId="2DD4EA72"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w:t>
      </w:r>
      <w:r w:rsidR="00043B5B" w:rsidRPr="009D07AE">
        <w:rPr>
          <w:rFonts w:ascii="Times New Roman" w:hAnsi="Times New Roman"/>
          <w:sz w:val="24"/>
          <w:szCs w:val="24"/>
        </w:rPr>
        <w:t>9</w:t>
      </w:r>
      <w:r w:rsidRPr="009D07AE">
        <w:rPr>
          <w:rFonts w:ascii="Times New Roman" w:hAnsi="Times New Roman"/>
          <w:sz w:val="24"/>
          <w:szCs w:val="24"/>
        </w:rPr>
        <w:t xml:space="preserve"> – należy wskazać właściwy czterocyfrowy paragraf klasyfikacji budżetowej. W przypadku rezerwy celowej należy wskazać paragrafy z odpowiednią czwartą cyfrą</w:t>
      </w:r>
      <w:r w:rsidR="00E3032B" w:rsidRPr="009D07AE">
        <w:rPr>
          <w:rFonts w:ascii="Times New Roman" w:hAnsi="Times New Roman"/>
          <w:sz w:val="24"/>
          <w:szCs w:val="24"/>
        </w:rPr>
        <w:t>,</w:t>
      </w:r>
      <w:r w:rsidRPr="009D07AE">
        <w:rPr>
          <w:rFonts w:ascii="Times New Roman" w:hAnsi="Times New Roman"/>
          <w:sz w:val="24"/>
          <w:szCs w:val="24"/>
        </w:rPr>
        <w:t xml:space="preserve"> np. 4818 lub</w:t>
      </w:r>
      <w:r w:rsidR="002A549F" w:rsidRPr="009D07AE">
        <w:rPr>
          <w:rFonts w:ascii="Times New Roman" w:hAnsi="Times New Roman"/>
          <w:sz w:val="24"/>
          <w:szCs w:val="24"/>
        </w:rPr>
        <w:t xml:space="preserve"> </w:t>
      </w:r>
      <w:r w:rsidRPr="009D07AE">
        <w:rPr>
          <w:rFonts w:ascii="Times New Roman" w:hAnsi="Times New Roman"/>
          <w:sz w:val="24"/>
          <w:szCs w:val="24"/>
        </w:rPr>
        <w:t xml:space="preserve">6809; </w:t>
      </w:r>
    </w:p>
    <w:p w14:paraId="6F69EC59" w14:textId="10F8950E"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w:t>
      </w:r>
      <w:r w:rsidR="00043B5B" w:rsidRPr="009D07AE">
        <w:rPr>
          <w:rFonts w:ascii="Times New Roman" w:hAnsi="Times New Roman"/>
          <w:sz w:val="24"/>
          <w:szCs w:val="24"/>
        </w:rPr>
        <w:t>10</w:t>
      </w:r>
      <w:r w:rsidRPr="009D07AE">
        <w:rPr>
          <w:rFonts w:ascii="Times New Roman" w:hAnsi="Times New Roman"/>
          <w:sz w:val="24"/>
          <w:szCs w:val="24"/>
        </w:rPr>
        <w:t xml:space="preserve"> i 1</w:t>
      </w:r>
      <w:r w:rsidR="00043B5B" w:rsidRPr="009D07AE">
        <w:rPr>
          <w:rFonts w:ascii="Times New Roman" w:hAnsi="Times New Roman"/>
          <w:sz w:val="24"/>
          <w:szCs w:val="24"/>
        </w:rPr>
        <w:t>1</w:t>
      </w:r>
      <w:r w:rsidRPr="009D07AE">
        <w:rPr>
          <w:rFonts w:ascii="Times New Roman" w:hAnsi="Times New Roman"/>
          <w:sz w:val="24"/>
          <w:szCs w:val="24"/>
        </w:rPr>
        <w:t xml:space="preserve"> – należy wybrać z listy rozwijanej właściwy skrót kodu wynagrodzeń i</w:t>
      </w:r>
      <w:r w:rsidR="00EB5183" w:rsidRPr="009D07AE">
        <w:rPr>
          <w:rFonts w:ascii="Times New Roman" w:hAnsi="Times New Roman"/>
          <w:sz w:val="24"/>
          <w:szCs w:val="24"/>
        </w:rPr>
        <w:t> </w:t>
      </w:r>
      <w:r w:rsidRPr="009D07AE">
        <w:rPr>
          <w:rFonts w:ascii="Times New Roman" w:hAnsi="Times New Roman"/>
          <w:sz w:val="24"/>
          <w:szCs w:val="24"/>
        </w:rPr>
        <w:t xml:space="preserve">grupy pracowniczej. Kody i grupa pracownicza są wypełniane tylko w przypadku </w:t>
      </w:r>
      <w:r w:rsidRPr="009D07AE">
        <w:rPr>
          <w:rFonts w:ascii="Times New Roman" w:hAnsi="Times New Roman"/>
          <w:sz w:val="24"/>
          <w:szCs w:val="24"/>
        </w:rPr>
        <w:lastRenderedPageBreak/>
        <w:t>wydatków na wynagrodzenia w państwowych jednostkach budżetowych (paragrafy 401</w:t>
      </w:r>
      <w:r w:rsidR="00E3032B" w:rsidRPr="009D07AE">
        <w:rPr>
          <w:rFonts w:ascii="Times New Roman" w:hAnsi="Times New Roman"/>
          <w:sz w:val="24"/>
          <w:szCs w:val="24"/>
        </w:rPr>
        <w:t>–</w:t>
      </w:r>
      <w:r w:rsidRPr="009D07AE">
        <w:rPr>
          <w:rFonts w:ascii="Times New Roman" w:hAnsi="Times New Roman"/>
          <w:sz w:val="24"/>
          <w:szCs w:val="24"/>
        </w:rPr>
        <w:t>407</w:t>
      </w:r>
      <w:r w:rsidR="00C40274" w:rsidRPr="009D07AE">
        <w:rPr>
          <w:rFonts w:ascii="Times New Roman" w:hAnsi="Times New Roman"/>
          <w:sz w:val="24"/>
          <w:szCs w:val="24"/>
        </w:rPr>
        <w:t>, 479, 480</w:t>
      </w:r>
      <w:r w:rsidRPr="009D07AE">
        <w:rPr>
          <w:rFonts w:ascii="Times New Roman" w:hAnsi="Times New Roman"/>
          <w:sz w:val="24"/>
          <w:szCs w:val="24"/>
        </w:rPr>
        <w:t>). Jeśli wydatek nie dotyczy ww.</w:t>
      </w:r>
      <w:r w:rsidR="00615212" w:rsidRPr="009D07AE">
        <w:rPr>
          <w:rFonts w:ascii="Times New Roman" w:hAnsi="Times New Roman"/>
          <w:sz w:val="24"/>
          <w:szCs w:val="24"/>
        </w:rPr>
        <w:t> </w:t>
      </w:r>
      <w:r w:rsidRPr="009D07AE">
        <w:rPr>
          <w:rFonts w:ascii="Times New Roman" w:hAnsi="Times New Roman"/>
          <w:sz w:val="24"/>
          <w:szCs w:val="24"/>
        </w:rPr>
        <w:t>wynagrodzeń, komórki w tych kolumnach należy pozostawić puste;</w:t>
      </w:r>
    </w:p>
    <w:p w14:paraId="4D9CF9BC" w14:textId="46140839" w:rsidR="00804004" w:rsidRPr="009D07AE" w:rsidRDefault="009B6AED"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 </w:t>
      </w:r>
      <w:r w:rsidR="00804004" w:rsidRPr="009D07AE">
        <w:rPr>
          <w:rFonts w:ascii="Times New Roman" w:hAnsi="Times New Roman"/>
          <w:sz w:val="24"/>
          <w:szCs w:val="24"/>
        </w:rPr>
        <w:t>kolumna 1</w:t>
      </w:r>
      <w:r w:rsidR="00043B5B" w:rsidRPr="009D07AE">
        <w:rPr>
          <w:rFonts w:ascii="Times New Roman" w:hAnsi="Times New Roman"/>
          <w:sz w:val="24"/>
          <w:szCs w:val="24"/>
        </w:rPr>
        <w:t>2</w:t>
      </w:r>
      <w:r w:rsidR="00804004" w:rsidRPr="009D07AE">
        <w:rPr>
          <w:rFonts w:ascii="Times New Roman" w:hAnsi="Times New Roman"/>
          <w:sz w:val="24"/>
          <w:szCs w:val="24"/>
        </w:rPr>
        <w:t xml:space="preserve"> – należy wybrać z listy rozwijanej właściw</w:t>
      </w:r>
      <w:r w:rsidR="00E92962" w:rsidRPr="009D07AE">
        <w:rPr>
          <w:rFonts w:ascii="Times New Roman" w:hAnsi="Times New Roman"/>
          <w:sz w:val="24"/>
          <w:szCs w:val="24"/>
        </w:rPr>
        <w:t>ą</w:t>
      </w:r>
      <w:r w:rsidR="00804004" w:rsidRPr="009D07AE">
        <w:rPr>
          <w:rFonts w:ascii="Times New Roman" w:hAnsi="Times New Roman"/>
          <w:sz w:val="24"/>
          <w:szCs w:val="24"/>
        </w:rPr>
        <w:t xml:space="preserve"> </w:t>
      </w:r>
      <w:r w:rsidR="00E92962" w:rsidRPr="009D07AE">
        <w:rPr>
          <w:rFonts w:ascii="Times New Roman" w:hAnsi="Times New Roman"/>
          <w:sz w:val="24"/>
          <w:szCs w:val="24"/>
        </w:rPr>
        <w:t>nazwę</w:t>
      </w:r>
      <w:r w:rsidR="00804004" w:rsidRPr="009D07AE">
        <w:rPr>
          <w:rFonts w:ascii="Times New Roman" w:hAnsi="Times New Roman"/>
          <w:sz w:val="24"/>
          <w:szCs w:val="24"/>
        </w:rPr>
        <w:t xml:space="preserve"> dotycząc</w:t>
      </w:r>
      <w:r w:rsidR="00E92962" w:rsidRPr="009D07AE">
        <w:rPr>
          <w:rFonts w:ascii="Times New Roman" w:hAnsi="Times New Roman"/>
          <w:sz w:val="24"/>
          <w:szCs w:val="24"/>
        </w:rPr>
        <w:t>ą</w:t>
      </w:r>
      <w:r w:rsidR="00804004" w:rsidRPr="009D07AE">
        <w:rPr>
          <w:rFonts w:ascii="Times New Roman" w:hAnsi="Times New Roman"/>
          <w:sz w:val="24"/>
          <w:szCs w:val="24"/>
        </w:rPr>
        <w:t xml:space="preserve"> rodzaju finansowania wydatków (tzn. finansowanie lub współfinansowanie);</w:t>
      </w:r>
    </w:p>
    <w:p w14:paraId="1A256E40" w14:textId="232CE673"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 kolumna 1</w:t>
      </w:r>
      <w:r w:rsidR="00043B5B" w:rsidRPr="009D07AE">
        <w:rPr>
          <w:rFonts w:ascii="Times New Roman" w:hAnsi="Times New Roman"/>
          <w:sz w:val="24"/>
          <w:szCs w:val="24"/>
        </w:rPr>
        <w:t>3</w:t>
      </w:r>
      <w:r w:rsidRPr="009D07AE">
        <w:rPr>
          <w:rFonts w:ascii="Times New Roman" w:hAnsi="Times New Roman"/>
          <w:sz w:val="24"/>
          <w:szCs w:val="24"/>
        </w:rPr>
        <w:t xml:space="preserve"> – należy wskazać kwotę przewidywanego wykonania wydatków w</w:t>
      </w:r>
      <w:r w:rsidR="00686919" w:rsidRPr="009D07AE">
        <w:rPr>
          <w:rFonts w:ascii="Times New Roman" w:hAnsi="Times New Roman"/>
          <w:sz w:val="24"/>
          <w:szCs w:val="24"/>
        </w:rPr>
        <w:t> </w:t>
      </w:r>
      <w:r w:rsidRPr="009D07AE">
        <w:rPr>
          <w:rFonts w:ascii="Times New Roman" w:hAnsi="Times New Roman"/>
          <w:sz w:val="24"/>
          <w:szCs w:val="24"/>
        </w:rPr>
        <w:t xml:space="preserve">roku budżetowym (uwzględniając </w:t>
      </w:r>
      <w:r w:rsidR="001D204C" w:rsidRPr="009D07AE">
        <w:rPr>
          <w:rFonts w:ascii="Times New Roman" w:hAnsi="Times New Roman"/>
          <w:sz w:val="24"/>
          <w:szCs w:val="24"/>
        </w:rPr>
        <w:t>podział wydatków w </w:t>
      </w:r>
      <w:r w:rsidRPr="009D07AE">
        <w:rPr>
          <w:rFonts w:ascii="Times New Roman" w:hAnsi="Times New Roman"/>
          <w:sz w:val="24"/>
          <w:szCs w:val="24"/>
        </w:rPr>
        <w:t>kolumnie 1</w:t>
      </w:r>
      <w:r w:rsidR="00043B5B" w:rsidRPr="009D07AE">
        <w:rPr>
          <w:rFonts w:ascii="Times New Roman" w:hAnsi="Times New Roman"/>
          <w:sz w:val="24"/>
          <w:szCs w:val="24"/>
        </w:rPr>
        <w:t>2</w:t>
      </w:r>
      <w:r w:rsidRPr="009D07AE">
        <w:rPr>
          <w:rFonts w:ascii="Times New Roman" w:hAnsi="Times New Roman"/>
          <w:sz w:val="24"/>
          <w:szCs w:val="24"/>
        </w:rPr>
        <w:t xml:space="preserve"> na</w:t>
      </w:r>
      <w:r w:rsidR="002A549F" w:rsidRPr="009D07AE">
        <w:rPr>
          <w:rFonts w:ascii="Times New Roman" w:hAnsi="Times New Roman"/>
          <w:sz w:val="24"/>
          <w:szCs w:val="24"/>
        </w:rPr>
        <w:t xml:space="preserve"> </w:t>
      </w:r>
      <w:r w:rsidRPr="009D07AE">
        <w:rPr>
          <w:rFonts w:ascii="Times New Roman" w:hAnsi="Times New Roman"/>
          <w:sz w:val="24"/>
          <w:szCs w:val="24"/>
        </w:rPr>
        <w:t>finansowanie i</w:t>
      </w:r>
      <w:r w:rsidR="00EB5183" w:rsidRPr="009D07AE">
        <w:rPr>
          <w:rFonts w:ascii="Times New Roman" w:hAnsi="Times New Roman"/>
          <w:sz w:val="24"/>
          <w:szCs w:val="24"/>
        </w:rPr>
        <w:t> </w:t>
      </w:r>
      <w:r w:rsidRPr="009D07AE">
        <w:rPr>
          <w:rFonts w:ascii="Times New Roman" w:hAnsi="Times New Roman"/>
          <w:sz w:val="24"/>
          <w:szCs w:val="24"/>
        </w:rPr>
        <w:t>współfinansowanie). Kwotę wydatków wpisuje się tylko w</w:t>
      </w:r>
      <w:r w:rsidR="00686919" w:rsidRPr="009D07AE">
        <w:rPr>
          <w:rFonts w:ascii="Times New Roman" w:hAnsi="Times New Roman"/>
          <w:sz w:val="24"/>
          <w:szCs w:val="24"/>
        </w:rPr>
        <w:t> </w:t>
      </w:r>
      <w:r w:rsidRPr="009D07AE">
        <w:rPr>
          <w:rFonts w:ascii="Times New Roman" w:hAnsi="Times New Roman"/>
          <w:sz w:val="24"/>
          <w:szCs w:val="24"/>
        </w:rPr>
        <w:t>wierszach</w:t>
      </w:r>
      <w:r w:rsidR="00E3032B" w:rsidRPr="009D07AE">
        <w:rPr>
          <w:rFonts w:ascii="Times New Roman" w:hAnsi="Times New Roman"/>
          <w:sz w:val="24"/>
          <w:szCs w:val="24"/>
        </w:rPr>
        <w:t>,</w:t>
      </w:r>
      <w:r w:rsidRPr="009D07AE">
        <w:rPr>
          <w:rFonts w:ascii="Times New Roman" w:hAnsi="Times New Roman"/>
          <w:sz w:val="24"/>
          <w:szCs w:val="24"/>
        </w:rPr>
        <w:t xml:space="preserve"> dla których z</w:t>
      </w:r>
      <w:r w:rsidR="00EB5183" w:rsidRPr="009D07AE">
        <w:rPr>
          <w:rFonts w:ascii="Times New Roman" w:hAnsi="Times New Roman"/>
          <w:sz w:val="24"/>
          <w:szCs w:val="24"/>
        </w:rPr>
        <w:t> </w:t>
      </w:r>
      <w:r w:rsidRPr="009D07AE">
        <w:rPr>
          <w:rFonts w:ascii="Times New Roman" w:hAnsi="Times New Roman"/>
          <w:sz w:val="24"/>
          <w:szCs w:val="24"/>
        </w:rPr>
        <w:t>kolumny 2 z listy rozwijanej wybrano „PW”. W</w:t>
      </w:r>
      <w:r w:rsidR="002A549F" w:rsidRPr="009D07AE">
        <w:rPr>
          <w:rFonts w:ascii="Times New Roman" w:hAnsi="Times New Roman"/>
          <w:sz w:val="24"/>
          <w:szCs w:val="24"/>
        </w:rPr>
        <w:t xml:space="preserve"> </w:t>
      </w:r>
      <w:r w:rsidRPr="009D07AE">
        <w:rPr>
          <w:rFonts w:ascii="Times New Roman" w:hAnsi="Times New Roman"/>
          <w:sz w:val="24"/>
          <w:szCs w:val="24"/>
        </w:rPr>
        <w:t xml:space="preserve">ramach przewidywanego wykonania wydatków uwzględnia się wydatki przewidziane do </w:t>
      </w:r>
      <w:r w:rsidR="001D204C" w:rsidRPr="009D07AE">
        <w:rPr>
          <w:rFonts w:ascii="Times New Roman" w:hAnsi="Times New Roman"/>
          <w:sz w:val="24"/>
          <w:szCs w:val="24"/>
        </w:rPr>
        <w:t>realizacji do</w:t>
      </w:r>
      <w:r w:rsidR="002A549F" w:rsidRPr="009D07AE">
        <w:rPr>
          <w:rFonts w:ascii="Times New Roman" w:hAnsi="Times New Roman"/>
          <w:sz w:val="24"/>
          <w:szCs w:val="24"/>
        </w:rPr>
        <w:t xml:space="preserve"> </w:t>
      </w:r>
      <w:r w:rsidR="001D204C" w:rsidRPr="009D07AE">
        <w:rPr>
          <w:rFonts w:ascii="Times New Roman" w:hAnsi="Times New Roman"/>
          <w:sz w:val="24"/>
          <w:szCs w:val="24"/>
        </w:rPr>
        <w:t>końca roku z </w:t>
      </w:r>
      <w:r w:rsidRPr="009D07AE">
        <w:rPr>
          <w:rFonts w:ascii="Times New Roman" w:hAnsi="Times New Roman"/>
          <w:sz w:val="24"/>
          <w:szCs w:val="24"/>
        </w:rPr>
        <w:t>aktualnego planu finansowego części budżetowej, jak</w:t>
      </w:r>
      <w:r w:rsidR="002A549F" w:rsidRPr="009D07AE">
        <w:rPr>
          <w:rFonts w:ascii="Times New Roman" w:hAnsi="Times New Roman"/>
          <w:sz w:val="24"/>
          <w:szCs w:val="24"/>
        </w:rPr>
        <w:t xml:space="preserve"> </w:t>
      </w:r>
      <w:r w:rsidRPr="009D07AE">
        <w:rPr>
          <w:rFonts w:ascii="Times New Roman" w:hAnsi="Times New Roman"/>
          <w:sz w:val="24"/>
          <w:szCs w:val="24"/>
        </w:rPr>
        <w:t>również wydatki, które planowane są do uruchomienia z</w:t>
      </w:r>
      <w:r w:rsidR="002A549F" w:rsidRPr="009D07AE">
        <w:rPr>
          <w:rFonts w:ascii="Times New Roman" w:hAnsi="Times New Roman"/>
          <w:sz w:val="24"/>
          <w:szCs w:val="24"/>
        </w:rPr>
        <w:t xml:space="preserve"> </w:t>
      </w:r>
      <w:r w:rsidRPr="009D07AE">
        <w:rPr>
          <w:rFonts w:ascii="Times New Roman" w:hAnsi="Times New Roman"/>
          <w:sz w:val="24"/>
          <w:szCs w:val="24"/>
        </w:rPr>
        <w:t>rezerw celowych;</w:t>
      </w:r>
    </w:p>
    <w:p w14:paraId="290355A2" w14:textId="0C9184C0"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 kolumna 1</w:t>
      </w:r>
      <w:r w:rsidR="009B2473" w:rsidRPr="009D07AE">
        <w:rPr>
          <w:rFonts w:ascii="Times New Roman" w:hAnsi="Times New Roman"/>
          <w:sz w:val="24"/>
          <w:szCs w:val="24"/>
        </w:rPr>
        <w:t>4</w:t>
      </w:r>
      <w:r w:rsidRPr="009D07AE">
        <w:rPr>
          <w:rFonts w:ascii="Times New Roman" w:hAnsi="Times New Roman"/>
          <w:sz w:val="24"/>
          <w:szCs w:val="24"/>
        </w:rPr>
        <w:t xml:space="preserve"> – należy wstawić kwotę planowanych wydatków w roku </w:t>
      </w:r>
      <w:r w:rsidR="00463CAD" w:rsidRPr="009D07AE">
        <w:rPr>
          <w:rFonts w:ascii="Times New Roman" w:hAnsi="Times New Roman"/>
          <w:sz w:val="24"/>
          <w:szCs w:val="24"/>
        </w:rPr>
        <w:t>N</w:t>
      </w:r>
      <w:r w:rsidRPr="009D07AE">
        <w:rPr>
          <w:rFonts w:ascii="Times New Roman" w:hAnsi="Times New Roman"/>
          <w:sz w:val="24"/>
          <w:szCs w:val="24"/>
        </w:rPr>
        <w:t>+1 (uwzględniając podział wydatków w kolumnie 1</w:t>
      </w:r>
      <w:r w:rsidR="009B2473" w:rsidRPr="009D07AE">
        <w:rPr>
          <w:rFonts w:ascii="Times New Roman" w:hAnsi="Times New Roman"/>
          <w:sz w:val="24"/>
          <w:szCs w:val="24"/>
        </w:rPr>
        <w:t>2</w:t>
      </w:r>
      <w:r w:rsidRPr="009D07AE">
        <w:rPr>
          <w:rFonts w:ascii="Times New Roman" w:hAnsi="Times New Roman"/>
          <w:sz w:val="24"/>
          <w:szCs w:val="24"/>
        </w:rPr>
        <w:t xml:space="preserve"> na finansowanie i współfinansowanie). Wydatki należy zaplanować zgodnie z otrzymanym limite</w:t>
      </w:r>
      <w:r w:rsidR="002A549F" w:rsidRPr="009D07AE">
        <w:rPr>
          <w:rFonts w:ascii="Times New Roman" w:hAnsi="Times New Roman"/>
          <w:sz w:val="24"/>
          <w:szCs w:val="24"/>
        </w:rPr>
        <w:t>m w ramach części budżetowych i</w:t>
      </w:r>
      <w:r w:rsidR="00EB5183" w:rsidRPr="009D07AE">
        <w:rPr>
          <w:rFonts w:ascii="Times New Roman" w:hAnsi="Times New Roman"/>
          <w:sz w:val="24"/>
          <w:szCs w:val="24"/>
        </w:rPr>
        <w:t> </w:t>
      </w:r>
      <w:r w:rsidRPr="009D07AE">
        <w:rPr>
          <w:rFonts w:ascii="Times New Roman" w:hAnsi="Times New Roman"/>
          <w:sz w:val="24"/>
          <w:szCs w:val="24"/>
        </w:rPr>
        <w:t>rezerw celowych, w podziale na pomoc techniczną oraz wydatki poza pomocą techniczną;</w:t>
      </w:r>
    </w:p>
    <w:p w14:paraId="7FF8ED28" w14:textId="459E6B5A" w:rsidR="00804004" w:rsidRPr="009D07AE" w:rsidRDefault="00804004" w:rsidP="00804230">
      <w:pPr>
        <w:pStyle w:val="cyfra"/>
        <w:numPr>
          <w:ilvl w:val="0"/>
          <w:numId w:val="5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 kolumny 1</w:t>
      </w:r>
      <w:r w:rsidR="009B2473" w:rsidRPr="009D07AE">
        <w:rPr>
          <w:rFonts w:ascii="Times New Roman" w:hAnsi="Times New Roman"/>
          <w:sz w:val="24"/>
          <w:szCs w:val="24"/>
        </w:rPr>
        <w:t>5</w:t>
      </w:r>
      <w:r w:rsidR="00E3032B" w:rsidRPr="009D07AE">
        <w:rPr>
          <w:rFonts w:ascii="Times New Roman" w:hAnsi="Times New Roman"/>
          <w:sz w:val="24"/>
          <w:szCs w:val="24"/>
        </w:rPr>
        <w:t>–</w:t>
      </w:r>
      <w:r w:rsidRPr="009D07AE">
        <w:rPr>
          <w:rFonts w:ascii="Times New Roman" w:hAnsi="Times New Roman"/>
          <w:sz w:val="24"/>
          <w:szCs w:val="24"/>
        </w:rPr>
        <w:t>1</w:t>
      </w:r>
      <w:r w:rsidR="009B2473" w:rsidRPr="009D07AE">
        <w:rPr>
          <w:rFonts w:ascii="Times New Roman" w:hAnsi="Times New Roman"/>
          <w:sz w:val="24"/>
          <w:szCs w:val="24"/>
        </w:rPr>
        <w:t>7</w:t>
      </w:r>
      <w:r w:rsidRPr="009D07AE">
        <w:rPr>
          <w:rFonts w:ascii="Times New Roman" w:hAnsi="Times New Roman"/>
          <w:sz w:val="24"/>
          <w:szCs w:val="24"/>
        </w:rPr>
        <w:t xml:space="preserve"> – należy wstawić kwotę planowanych wydatków na lata N+2 do N+4</w:t>
      </w:r>
      <w:r w:rsidR="00E3032B" w:rsidRPr="009D07AE">
        <w:rPr>
          <w:rFonts w:ascii="Times New Roman" w:hAnsi="Times New Roman"/>
          <w:sz w:val="24"/>
          <w:szCs w:val="24"/>
        </w:rPr>
        <w:t>,</w:t>
      </w:r>
      <w:r w:rsidRPr="009D07AE">
        <w:rPr>
          <w:rFonts w:ascii="Times New Roman" w:hAnsi="Times New Roman"/>
          <w:sz w:val="24"/>
          <w:szCs w:val="24"/>
        </w:rPr>
        <w:t xml:space="preserve"> uwzględniając podział wydatków w kolumnie 1</w:t>
      </w:r>
      <w:r w:rsidR="009B2473" w:rsidRPr="009D07AE">
        <w:rPr>
          <w:rFonts w:ascii="Times New Roman" w:hAnsi="Times New Roman"/>
          <w:sz w:val="24"/>
          <w:szCs w:val="24"/>
        </w:rPr>
        <w:t>2</w:t>
      </w:r>
      <w:r w:rsidRPr="009D07AE">
        <w:rPr>
          <w:rFonts w:ascii="Times New Roman" w:hAnsi="Times New Roman"/>
          <w:sz w:val="24"/>
          <w:szCs w:val="24"/>
        </w:rPr>
        <w:t xml:space="preserve"> na finansowanie</w:t>
      </w:r>
      <w:r w:rsidR="002A549F" w:rsidRPr="009D07AE">
        <w:rPr>
          <w:rFonts w:ascii="Times New Roman" w:hAnsi="Times New Roman"/>
          <w:sz w:val="24"/>
          <w:szCs w:val="24"/>
        </w:rPr>
        <w:t xml:space="preserve"> i</w:t>
      </w:r>
      <w:r w:rsidR="00686919" w:rsidRPr="009D07AE">
        <w:rPr>
          <w:rFonts w:ascii="Times New Roman" w:hAnsi="Times New Roman"/>
          <w:sz w:val="24"/>
          <w:szCs w:val="24"/>
        </w:rPr>
        <w:t> </w:t>
      </w:r>
      <w:r w:rsidR="002A549F" w:rsidRPr="009D07AE">
        <w:rPr>
          <w:rFonts w:ascii="Times New Roman" w:hAnsi="Times New Roman"/>
          <w:sz w:val="24"/>
          <w:szCs w:val="24"/>
        </w:rPr>
        <w:t xml:space="preserve">współfinansowanie, zgodnie z </w:t>
      </w:r>
      <w:r w:rsidRPr="009D07AE">
        <w:rPr>
          <w:rFonts w:ascii="Times New Roman" w:hAnsi="Times New Roman"/>
          <w:sz w:val="24"/>
          <w:szCs w:val="24"/>
        </w:rPr>
        <w:t>otrzymanym wstępnym limitem;</w:t>
      </w:r>
    </w:p>
    <w:p w14:paraId="0BAF1869" w14:textId="77777777" w:rsidR="00804004" w:rsidRPr="009D07AE" w:rsidRDefault="00804004" w:rsidP="00804230">
      <w:pPr>
        <w:pStyle w:val="cyfra"/>
        <w:tabs>
          <w:tab w:val="clear" w:pos="426"/>
          <w:tab w:val="left" w:pos="540"/>
        </w:tabs>
        <w:spacing w:after="120" w:line="360" w:lineRule="auto"/>
        <w:ind w:firstLine="0"/>
        <w:jc w:val="both"/>
        <w:rPr>
          <w:rFonts w:ascii="Times New Roman" w:hAnsi="Times New Roman"/>
          <w:sz w:val="24"/>
          <w:szCs w:val="24"/>
        </w:rPr>
      </w:pPr>
      <w:r w:rsidRPr="009D07AE">
        <w:rPr>
          <w:rFonts w:ascii="Times New Roman" w:hAnsi="Times New Roman"/>
          <w:sz w:val="24"/>
          <w:szCs w:val="24"/>
        </w:rPr>
        <w:t xml:space="preserve">W wierszu </w:t>
      </w:r>
      <w:r w:rsidRPr="009D07AE">
        <w:rPr>
          <w:rFonts w:ascii="Times New Roman" w:hAnsi="Times New Roman"/>
          <w:i/>
          <w:sz w:val="24"/>
          <w:szCs w:val="24"/>
        </w:rPr>
        <w:t>„RAZEM wydatki, z tego”</w:t>
      </w:r>
      <w:r w:rsidRPr="009D07AE">
        <w:rPr>
          <w:rFonts w:ascii="Times New Roman" w:hAnsi="Times New Roman"/>
          <w:sz w:val="24"/>
          <w:szCs w:val="24"/>
        </w:rPr>
        <w:t xml:space="preserve"> należy wstawić sumę planowanych wydatków na wszystkie programy ujęte w formularzu.</w:t>
      </w:r>
    </w:p>
    <w:p w14:paraId="574837CE" w14:textId="77777777" w:rsidR="00804004" w:rsidRPr="009D07AE" w:rsidRDefault="00804004" w:rsidP="00804230">
      <w:pPr>
        <w:pStyle w:val="cyfra"/>
        <w:tabs>
          <w:tab w:val="clear" w:pos="426"/>
          <w:tab w:val="left" w:pos="540"/>
        </w:tabs>
        <w:spacing w:after="120" w:line="360" w:lineRule="auto"/>
        <w:ind w:firstLine="0"/>
        <w:jc w:val="both"/>
        <w:rPr>
          <w:rFonts w:ascii="Times New Roman" w:hAnsi="Times New Roman"/>
          <w:sz w:val="24"/>
          <w:szCs w:val="24"/>
        </w:rPr>
      </w:pPr>
      <w:r w:rsidRPr="009D07AE">
        <w:rPr>
          <w:rFonts w:ascii="Times New Roman" w:hAnsi="Times New Roman"/>
          <w:sz w:val="24"/>
          <w:szCs w:val="24"/>
        </w:rPr>
        <w:t xml:space="preserve">W wierszu </w:t>
      </w:r>
      <w:r w:rsidRPr="009D07AE">
        <w:rPr>
          <w:rFonts w:ascii="Times New Roman" w:hAnsi="Times New Roman"/>
          <w:i/>
          <w:sz w:val="24"/>
          <w:szCs w:val="24"/>
        </w:rPr>
        <w:t>„finansowanie”</w:t>
      </w:r>
      <w:r w:rsidRPr="009D07AE">
        <w:rPr>
          <w:rFonts w:ascii="Times New Roman" w:hAnsi="Times New Roman"/>
          <w:sz w:val="24"/>
          <w:szCs w:val="24"/>
        </w:rPr>
        <w:t xml:space="preserve"> występującym po</w:t>
      </w:r>
      <w:r w:rsidR="002A549F" w:rsidRPr="009D07AE">
        <w:rPr>
          <w:rFonts w:ascii="Times New Roman" w:hAnsi="Times New Roman"/>
          <w:sz w:val="24"/>
          <w:szCs w:val="24"/>
        </w:rPr>
        <w:t xml:space="preserve">niżej wiersza „RAZEM wydatki, z </w:t>
      </w:r>
      <w:r w:rsidRPr="009D07AE">
        <w:rPr>
          <w:rFonts w:ascii="Times New Roman" w:hAnsi="Times New Roman"/>
          <w:sz w:val="24"/>
          <w:szCs w:val="24"/>
        </w:rPr>
        <w:t>tego” należy wstawić sumę planowanych wydatków ujętych jako finansowanie na wszystkie programy ujęte w formularzu.</w:t>
      </w:r>
    </w:p>
    <w:p w14:paraId="0891B481" w14:textId="77777777" w:rsidR="00804004" w:rsidRPr="009D07AE" w:rsidRDefault="00804004" w:rsidP="00804230">
      <w:pPr>
        <w:pStyle w:val="cyfra"/>
        <w:tabs>
          <w:tab w:val="clear" w:pos="426"/>
          <w:tab w:val="left" w:pos="540"/>
        </w:tabs>
        <w:spacing w:after="120" w:line="360" w:lineRule="auto"/>
        <w:ind w:firstLine="0"/>
        <w:jc w:val="both"/>
        <w:rPr>
          <w:rFonts w:ascii="Times New Roman" w:hAnsi="Times New Roman"/>
          <w:sz w:val="24"/>
          <w:szCs w:val="24"/>
        </w:rPr>
      </w:pPr>
      <w:r w:rsidRPr="009D07AE">
        <w:rPr>
          <w:rFonts w:ascii="Times New Roman" w:hAnsi="Times New Roman"/>
          <w:sz w:val="24"/>
          <w:szCs w:val="24"/>
        </w:rPr>
        <w:t xml:space="preserve">W wierszu </w:t>
      </w:r>
      <w:r w:rsidRPr="009D07AE">
        <w:rPr>
          <w:rFonts w:ascii="Times New Roman" w:hAnsi="Times New Roman"/>
          <w:i/>
          <w:sz w:val="24"/>
          <w:szCs w:val="24"/>
        </w:rPr>
        <w:t>„współfinansowanie”</w:t>
      </w:r>
      <w:r w:rsidRPr="009D07AE">
        <w:rPr>
          <w:rFonts w:ascii="Times New Roman" w:hAnsi="Times New Roman"/>
          <w:sz w:val="24"/>
          <w:szCs w:val="24"/>
        </w:rPr>
        <w:t xml:space="preserve"> występującym poniżej wiersza „RAZEM wydatki, z tego” należy wstawić sumę planowanych wydatków ujętych jako współfinansowanie na</w:t>
      </w:r>
      <w:r w:rsidR="004F5CA9" w:rsidRPr="009D07AE">
        <w:rPr>
          <w:rFonts w:ascii="Times New Roman" w:hAnsi="Times New Roman"/>
          <w:sz w:val="24"/>
          <w:szCs w:val="24"/>
        </w:rPr>
        <w:t xml:space="preserve"> </w:t>
      </w:r>
      <w:r w:rsidRPr="009D07AE">
        <w:rPr>
          <w:rFonts w:ascii="Times New Roman" w:hAnsi="Times New Roman"/>
          <w:sz w:val="24"/>
          <w:szCs w:val="24"/>
        </w:rPr>
        <w:t>wszystkie programy ujęte w formularzu.</w:t>
      </w:r>
    </w:p>
    <w:p w14:paraId="58C66419" w14:textId="77777777" w:rsidR="00804004" w:rsidRPr="009D07AE" w:rsidRDefault="00804004" w:rsidP="00804230">
      <w:pPr>
        <w:pStyle w:val="cyfra"/>
        <w:tabs>
          <w:tab w:val="clear" w:pos="426"/>
          <w:tab w:val="left" w:pos="540"/>
        </w:tabs>
        <w:spacing w:after="120" w:line="360" w:lineRule="auto"/>
        <w:ind w:firstLine="0"/>
        <w:jc w:val="both"/>
        <w:rPr>
          <w:rFonts w:ascii="Times New Roman" w:hAnsi="Times New Roman"/>
          <w:sz w:val="24"/>
          <w:szCs w:val="24"/>
        </w:rPr>
      </w:pPr>
      <w:r w:rsidRPr="009D07AE">
        <w:rPr>
          <w:rFonts w:ascii="Times New Roman" w:hAnsi="Times New Roman"/>
          <w:sz w:val="24"/>
          <w:szCs w:val="24"/>
        </w:rPr>
        <w:t xml:space="preserve">W wierszu </w:t>
      </w:r>
      <w:r w:rsidRPr="009D07AE">
        <w:rPr>
          <w:rFonts w:ascii="Times New Roman" w:hAnsi="Times New Roman"/>
          <w:i/>
          <w:sz w:val="24"/>
          <w:szCs w:val="24"/>
        </w:rPr>
        <w:t>„z tego w częściach budżetowych”</w:t>
      </w:r>
      <w:r w:rsidRPr="009D07AE">
        <w:rPr>
          <w:rFonts w:ascii="Times New Roman" w:hAnsi="Times New Roman"/>
          <w:sz w:val="24"/>
          <w:szCs w:val="24"/>
        </w:rPr>
        <w:t xml:space="preserve"> występującym poniżej wiersza „RAZEM wydatki, z tego” należy wstawić sumę wydatków do</w:t>
      </w:r>
      <w:r w:rsidR="004F5CA9" w:rsidRPr="009D07AE">
        <w:rPr>
          <w:rFonts w:ascii="Times New Roman" w:hAnsi="Times New Roman"/>
          <w:sz w:val="24"/>
          <w:szCs w:val="24"/>
        </w:rPr>
        <w:t xml:space="preserve"> </w:t>
      </w:r>
      <w:r w:rsidRPr="009D07AE">
        <w:rPr>
          <w:rFonts w:ascii="Times New Roman" w:hAnsi="Times New Roman"/>
          <w:sz w:val="24"/>
          <w:szCs w:val="24"/>
        </w:rPr>
        <w:t>ujęcia w części budżetowej dysponenta planowanych w ramach wszystkich programów.</w:t>
      </w:r>
    </w:p>
    <w:p w14:paraId="4DFAE581" w14:textId="77777777" w:rsidR="00804004" w:rsidRPr="009D07AE" w:rsidRDefault="00804004" w:rsidP="00804230">
      <w:pPr>
        <w:pStyle w:val="cyfra"/>
        <w:tabs>
          <w:tab w:val="clear" w:pos="426"/>
          <w:tab w:val="left" w:pos="540"/>
        </w:tabs>
        <w:spacing w:after="120" w:line="360" w:lineRule="auto"/>
        <w:ind w:firstLine="0"/>
        <w:jc w:val="both"/>
        <w:rPr>
          <w:rFonts w:ascii="Times New Roman" w:hAnsi="Times New Roman"/>
          <w:sz w:val="24"/>
          <w:szCs w:val="24"/>
        </w:rPr>
      </w:pPr>
      <w:r w:rsidRPr="009D07AE">
        <w:rPr>
          <w:rFonts w:ascii="Times New Roman" w:hAnsi="Times New Roman"/>
          <w:sz w:val="24"/>
          <w:szCs w:val="24"/>
        </w:rPr>
        <w:lastRenderedPageBreak/>
        <w:t>W wierszu „</w:t>
      </w:r>
      <w:r w:rsidRPr="009D07AE">
        <w:rPr>
          <w:rFonts w:ascii="Times New Roman" w:hAnsi="Times New Roman"/>
          <w:i/>
          <w:sz w:val="24"/>
          <w:szCs w:val="24"/>
        </w:rPr>
        <w:t xml:space="preserve">finansowanie” </w:t>
      </w:r>
      <w:r w:rsidRPr="009D07AE">
        <w:rPr>
          <w:rFonts w:ascii="Times New Roman" w:hAnsi="Times New Roman"/>
          <w:sz w:val="24"/>
          <w:szCs w:val="24"/>
        </w:rPr>
        <w:t xml:space="preserve">występującym poniżej wiersza „z tego w częściach budżetowych” </w:t>
      </w:r>
      <w:r w:rsidR="004F5CA9" w:rsidRPr="009D07AE">
        <w:rPr>
          <w:rFonts w:ascii="Times New Roman" w:hAnsi="Times New Roman"/>
          <w:sz w:val="24"/>
          <w:szCs w:val="24"/>
        </w:rPr>
        <w:t xml:space="preserve">należy wstawić sumę wydatków do </w:t>
      </w:r>
      <w:r w:rsidRPr="009D07AE">
        <w:rPr>
          <w:rFonts w:ascii="Times New Roman" w:hAnsi="Times New Roman"/>
          <w:sz w:val="24"/>
          <w:szCs w:val="24"/>
        </w:rPr>
        <w:t>ujęcia jako finansowanie w części budżetowej dysponenta planowanych w ramach wszystkich programów.</w:t>
      </w:r>
    </w:p>
    <w:p w14:paraId="2D435836" w14:textId="535D837A" w:rsidR="00804004" w:rsidRPr="009D07AE" w:rsidRDefault="00804004" w:rsidP="00804230">
      <w:pPr>
        <w:pStyle w:val="cyfra"/>
        <w:tabs>
          <w:tab w:val="clear" w:pos="426"/>
          <w:tab w:val="left" w:pos="540"/>
        </w:tabs>
        <w:spacing w:after="120" w:line="360" w:lineRule="auto"/>
        <w:ind w:firstLine="0"/>
        <w:jc w:val="both"/>
        <w:rPr>
          <w:rFonts w:ascii="Times New Roman" w:hAnsi="Times New Roman"/>
          <w:sz w:val="24"/>
          <w:szCs w:val="24"/>
        </w:rPr>
      </w:pPr>
      <w:r w:rsidRPr="009D07AE">
        <w:rPr>
          <w:rFonts w:ascii="Times New Roman" w:hAnsi="Times New Roman"/>
          <w:sz w:val="24"/>
          <w:szCs w:val="24"/>
        </w:rPr>
        <w:t xml:space="preserve">W wierszu </w:t>
      </w:r>
      <w:r w:rsidRPr="009D07AE">
        <w:rPr>
          <w:rFonts w:ascii="Times New Roman" w:hAnsi="Times New Roman"/>
          <w:i/>
          <w:sz w:val="24"/>
          <w:szCs w:val="24"/>
        </w:rPr>
        <w:t xml:space="preserve">„współfinansowanie” </w:t>
      </w:r>
      <w:r w:rsidRPr="009D07AE">
        <w:rPr>
          <w:rFonts w:ascii="Times New Roman" w:hAnsi="Times New Roman"/>
          <w:sz w:val="24"/>
          <w:szCs w:val="24"/>
        </w:rPr>
        <w:t>występującym poniżej wiersza „z tego w częściach budżetowych” należy wstawić sumę wydatków do</w:t>
      </w:r>
      <w:r w:rsidR="004F5CA9" w:rsidRPr="009D07AE">
        <w:rPr>
          <w:rFonts w:ascii="Times New Roman" w:hAnsi="Times New Roman"/>
          <w:sz w:val="24"/>
          <w:szCs w:val="24"/>
        </w:rPr>
        <w:t xml:space="preserve"> ujęcia jako współfinansowanie w</w:t>
      </w:r>
      <w:r w:rsidR="00686919" w:rsidRPr="009D07AE">
        <w:rPr>
          <w:rFonts w:ascii="Times New Roman" w:hAnsi="Times New Roman"/>
          <w:sz w:val="24"/>
          <w:szCs w:val="24"/>
        </w:rPr>
        <w:t> </w:t>
      </w:r>
      <w:r w:rsidRPr="009D07AE">
        <w:rPr>
          <w:rFonts w:ascii="Times New Roman" w:hAnsi="Times New Roman"/>
          <w:sz w:val="24"/>
          <w:szCs w:val="24"/>
        </w:rPr>
        <w:t>części budżetowej dysponenta planowanych w ramach wszystkich programów.</w:t>
      </w:r>
    </w:p>
    <w:p w14:paraId="0B9BDB00" w14:textId="28BC8477" w:rsidR="00804004" w:rsidRPr="009D07AE" w:rsidRDefault="00804004" w:rsidP="00804230">
      <w:pPr>
        <w:pStyle w:val="cyfra"/>
        <w:tabs>
          <w:tab w:val="clear" w:pos="426"/>
          <w:tab w:val="left" w:pos="540"/>
        </w:tabs>
        <w:spacing w:after="120" w:line="360" w:lineRule="auto"/>
        <w:ind w:firstLine="0"/>
        <w:jc w:val="both"/>
        <w:rPr>
          <w:rFonts w:ascii="Times New Roman" w:hAnsi="Times New Roman"/>
          <w:sz w:val="24"/>
          <w:szCs w:val="24"/>
        </w:rPr>
      </w:pPr>
      <w:r w:rsidRPr="009D07AE">
        <w:rPr>
          <w:rFonts w:ascii="Times New Roman" w:hAnsi="Times New Roman"/>
          <w:sz w:val="24"/>
          <w:szCs w:val="24"/>
        </w:rPr>
        <w:t xml:space="preserve">W wierszu </w:t>
      </w:r>
      <w:r w:rsidRPr="009D07AE">
        <w:rPr>
          <w:rFonts w:ascii="Times New Roman" w:hAnsi="Times New Roman"/>
          <w:i/>
          <w:sz w:val="24"/>
          <w:szCs w:val="24"/>
        </w:rPr>
        <w:t>„z tego w rezerwie celowej”</w:t>
      </w:r>
      <w:r w:rsidRPr="009D07AE">
        <w:rPr>
          <w:rFonts w:ascii="Times New Roman" w:hAnsi="Times New Roman"/>
          <w:sz w:val="24"/>
          <w:szCs w:val="24"/>
        </w:rPr>
        <w:t xml:space="preserve"> występującym poniżej wiersza „RAZEM wydatki, z</w:t>
      </w:r>
      <w:r w:rsidR="00EB5183" w:rsidRPr="009D07AE">
        <w:rPr>
          <w:rFonts w:ascii="Times New Roman" w:hAnsi="Times New Roman"/>
          <w:sz w:val="24"/>
          <w:szCs w:val="24"/>
        </w:rPr>
        <w:t> </w:t>
      </w:r>
      <w:r w:rsidRPr="009D07AE">
        <w:rPr>
          <w:rFonts w:ascii="Times New Roman" w:hAnsi="Times New Roman"/>
          <w:sz w:val="24"/>
          <w:szCs w:val="24"/>
        </w:rPr>
        <w:t>tego” należy wstawić sumę wydatków do ujęcia w rezerwie celowej – część 83, zgodnie z</w:t>
      </w:r>
      <w:r w:rsidR="00EB5183" w:rsidRPr="009D07AE">
        <w:rPr>
          <w:rFonts w:ascii="Times New Roman" w:hAnsi="Times New Roman"/>
          <w:sz w:val="24"/>
          <w:szCs w:val="24"/>
        </w:rPr>
        <w:t> </w:t>
      </w:r>
      <w:r w:rsidRPr="009D07AE">
        <w:rPr>
          <w:rFonts w:ascii="Times New Roman" w:hAnsi="Times New Roman"/>
          <w:sz w:val="24"/>
          <w:szCs w:val="24"/>
        </w:rPr>
        <w:t>kolumną 4 w ramach wszystkich programów.</w:t>
      </w:r>
    </w:p>
    <w:p w14:paraId="752D3822" w14:textId="2733EBE5" w:rsidR="00804004" w:rsidRPr="009D07AE" w:rsidRDefault="00804004" w:rsidP="00804230">
      <w:pPr>
        <w:pStyle w:val="cyfra"/>
        <w:tabs>
          <w:tab w:val="clear" w:pos="426"/>
          <w:tab w:val="left" w:pos="540"/>
        </w:tabs>
        <w:spacing w:after="120" w:line="360" w:lineRule="auto"/>
        <w:ind w:firstLine="0"/>
        <w:jc w:val="both"/>
        <w:rPr>
          <w:rFonts w:ascii="Times New Roman" w:hAnsi="Times New Roman"/>
          <w:sz w:val="24"/>
          <w:szCs w:val="24"/>
        </w:rPr>
      </w:pPr>
      <w:r w:rsidRPr="009D07AE">
        <w:rPr>
          <w:rFonts w:ascii="Times New Roman" w:hAnsi="Times New Roman"/>
          <w:sz w:val="24"/>
          <w:szCs w:val="24"/>
        </w:rPr>
        <w:t>W wierszu „</w:t>
      </w:r>
      <w:r w:rsidRPr="009D07AE">
        <w:rPr>
          <w:rFonts w:ascii="Times New Roman" w:hAnsi="Times New Roman"/>
          <w:i/>
          <w:sz w:val="24"/>
          <w:szCs w:val="24"/>
        </w:rPr>
        <w:t xml:space="preserve">finansowanie” </w:t>
      </w:r>
      <w:r w:rsidRPr="009D07AE">
        <w:rPr>
          <w:rFonts w:ascii="Times New Roman" w:hAnsi="Times New Roman"/>
          <w:sz w:val="24"/>
          <w:szCs w:val="24"/>
        </w:rPr>
        <w:t xml:space="preserve">występującym poniżej wiersza </w:t>
      </w:r>
      <w:r w:rsidRPr="009D07AE">
        <w:rPr>
          <w:rFonts w:ascii="Times New Roman" w:hAnsi="Times New Roman"/>
          <w:i/>
          <w:sz w:val="24"/>
          <w:szCs w:val="24"/>
        </w:rPr>
        <w:t>„z tego w rezerwie celowej”</w:t>
      </w:r>
      <w:r w:rsidRPr="009D07AE">
        <w:rPr>
          <w:rFonts w:ascii="Times New Roman" w:hAnsi="Times New Roman"/>
          <w:sz w:val="24"/>
          <w:szCs w:val="24"/>
        </w:rPr>
        <w:t xml:space="preserve"> należy wstawić sumę wydatków do ujęcia jako finansowanie w rezerwie celowej – część 83, zgodnie z</w:t>
      </w:r>
      <w:r w:rsidR="00EB5183" w:rsidRPr="009D07AE">
        <w:rPr>
          <w:rFonts w:ascii="Times New Roman" w:hAnsi="Times New Roman"/>
          <w:sz w:val="24"/>
          <w:szCs w:val="24"/>
        </w:rPr>
        <w:t> </w:t>
      </w:r>
      <w:r w:rsidRPr="009D07AE">
        <w:rPr>
          <w:rFonts w:ascii="Times New Roman" w:hAnsi="Times New Roman"/>
          <w:sz w:val="24"/>
          <w:szCs w:val="24"/>
        </w:rPr>
        <w:t>kolumną 4 w ramach wszystkich programów.</w:t>
      </w:r>
    </w:p>
    <w:p w14:paraId="62CF65D6" w14:textId="77777777" w:rsidR="00804004" w:rsidRPr="009D07AE" w:rsidRDefault="00804004" w:rsidP="00804230">
      <w:pPr>
        <w:pStyle w:val="cyfra"/>
        <w:tabs>
          <w:tab w:val="clear" w:pos="426"/>
          <w:tab w:val="left" w:pos="540"/>
        </w:tabs>
        <w:spacing w:after="120" w:line="360" w:lineRule="auto"/>
        <w:ind w:firstLine="0"/>
        <w:jc w:val="both"/>
        <w:rPr>
          <w:rFonts w:ascii="Times New Roman" w:hAnsi="Times New Roman"/>
          <w:sz w:val="24"/>
          <w:szCs w:val="24"/>
        </w:rPr>
      </w:pPr>
      <w:r w:rsidRPr="009D07AE">
        <w:rPr>
          <w:rFonts w:ascii="Times New Roman" w:hAnsi="Times New Roman"/>
          <w:sz w:val="24"/>
          <w:szCs w:val="24"/>
        </w:rPr>
        <w:t>W wierszu „</w:t>
      </w:r>
      <w:r w:rsidRPr="009D07AE">
        <w:rPr>
          <w:rFonts w:ascii="Times New Roman" w:hAnsi="Times New Roman"/>
          <w:i/>
          <w:sz w:val="24"/>
          <w:szCs w:val="24"/>
        </w:rPr>
        <w:t xml:space="preserve">współfinansowanie” </w:t>
      </w:r>
      <w:r w:rsidRPr="009D07AE">
        <w:rPr>
          <w:rFonts w:ascii="Times New Roman" w:hAnsi="Times New Roman"/>
          <w:sz w:val="24"/>
          <w:szCs w:val="24"/>
        </w:rPr>
        <w:t xml:space="preserve">występującym poniżej wiersza </w:t>
      </w:r>
      <w:r w:rsidRPr="009D07AE">
        <w:rPr>
          <w:rFonts w:ascii="Times New Roman" w:hAnsi="Times New Roman"/>
          <w:i/>
          <w:sz w:val="24"/>
          <w:szCs w:val="24"/>
        </w:rPr>
        <w:t>„z tego w rezerwie celowej”</w:t>
      </w:r>
      <w:r w:rsidRPr="009D07AE">
        <w:rPr>
          <w:rFonts w:ascii="Times New Roman" w:hAnsi="Times New Roman"/>
          <w:sz w:val="24"/>
          <w:szCs w:val="24"/>
        </w:rPr>
        <w:t xml:space="preserve"> należy wstawić sumę wydatków do </w:t>
      </w:r>
      <w:r w:rsidR="001D204C" w:rsidRPr="009D07AE">
        <w:rPr>
          <w:rFonts w:ascii="Times New Roman" w:hAnsi="Times New Roman"/>
          <w:sz w:val="24"/>
          <w:szCs w:val="24"/>
        </w:rPr>
        <w:t>ujęcia jako współfinansowanie w </w:t>
      </w:r>
      <w:r w:rsidRPr="009D07AE">
        <w:rPr>
          <w:rFonts w:ascii="Times New Roman" w:hAnsi="Times New Roman"/>
          <w:sz w:val="24"/>
          <w:szCs w:val="24"/>
        </w:rPr>
        <w:t>rezerwie celowej – część 83, zgodnie z kolumną 4 w ramach wszystkich programów.</w:t>
      </w:r>
    </w:p>
    <w:p w14:paraId="4982BBC0" w14:textId="702415D4" w:rsidR="00804004" w:rsidRPr="009D07AE" w:rsidRDefault="00804004" w:rsidP="00835B41">
      <w:pPr>
        <w:pStyle w:val="cyfra"/>
        <w:tabs>
          <w:tab w:val="clear" w:pos="426"/>
          <w:tab w:val="left" w:pos="540"/>
        </w:tabs>
        <w:spacing w:after="360" w:line="360" w:lineRule="auto"/>
        <w:ind w:left="425" w:firstLine="0"/>
        <w:jc w:val="both"/>
        <w:rPr>
          <w:rFonts w:ascii="Times New Roman" w:hAnsi="Times New Roman"/>
          <w:sz w:val="24"/>
          <w:szCs w:val="24"/>
        </w:rPr>
      </w:pPr>
      <w:r w:rsidRPr="009D07AE">
        <w:rPr>
          <w:rFonts w:ascii="Times New Roman" w:hAnsi="Times New Roman"/>
          <w:sz w:val="24"/>
          <w:szCs w:val="24"/>
        </w:rPr>
        <w:t xml:space="preserve">Zbiorcze formularze </w:t>
      </w:r>
      <w:r w:rsidRPr="009D07AE">
        <w:rPr>
          <w:rFonts w:ascii="Times New Roman" w:hAnsi="Times New Roman"/>
          <w:b/>
          <w:sz w:val="24"/>
          <w:szCs w:val="24"/>
        </w:rPr>
        <w:t>F-NSS (BP)</w:t>
      </w:r>
      <w:r w:rsidRPr="009D07AE">
        <w:rPr>
          <w:rFonts w:ascii="Times New Roman" w:hAnsi="Times New Roman"/>
          <w:sz w:val="24"/>
          <w:szCs w:val="24"/>
        </w:rPr>
        <w:t xml:space="preserve"> przekazywane przez właściwych ministrów nadzorujących więcej niż jeden program powinny na</w:t>
      </w:r>
      <w:r w:rsidR="004F5CA9" w:rsidRPr="009D07AE">
        <w:rPr>
          <w:rFonts w:ascii="Times New Roman" w:hAnsi="Times New Roman"/>
          <w:sz w:val="24"/>
          <w:szCs w:val="24"/>
        </w:rPr>
        <w:t xml:space="preserve"> </w:t>
      </w:r>
      <w:r w:rsidRPr="009D07AE">
        <w:rPr>
          <w:rFonts w:ascii="Times New Roman" w:hAnsi="Times New Roman"/>
          <w:sz w:val="24"/>
          <w:szCs w:val="24"/>
        </w:rPr>
        <w:t xml:space="preserve">końcu formularza mieć wprowadzone dodatkowe wiersze dotyczące sumy planowanych wydatków na dany program, tzn.: </w:t>
      </w:r>
    </w:p>
    <w:tbl>
      <w:tblPr>
        <w:tblW w:w="5670" w:type="dxa"/>
        <w:jc w:val="center"/>
        <w:tblCellMar>
          <w:left w:w="70" w:type="dxa"/>
          <w:right w:w="70" w:type="dxa"/>
        </w:tblCellMar>
        <w:tblLook w:val="04A0" w:firstRow="1" w:lastRow="0" w:firstColumn="1" w:lastColumn="0" w:noHBand="0" w:noVBand="1"/>
      </w:tblPr>
      <w:tblGrid>
        <w:gridCol w:w="5670"/>
      </w:tblGrid>
      <w:tr w:rsidR="002839B6" w:rsidRPr="009D07AE" w14:paraId="69929160" w14:textId="77777777" w:rsidTr="00B02062">
        <w:trPr>
          <w:trHeight w:val="271"/>
          <w:jc w:val="center"/>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7699C01" w14:textId="77777777" w:rsidR="00804004" w:rsidRPr="009D07AE" w:rsidRDefault="00804004" w:rsidP="00A46021">
            <w:pPr>
              <w:keepNext/>
              <w:rPr>
                <w:b/>
                <w:bCs/>
                <w:sz w:val="24"/>
                <w:szCs w:val="24"/>
              </w:rPr>
            </w:pPr>
            <w:r w:rsidRPr="009D07AE">
              <w:rPr>
                <w:b/>
                <w:bCs/>
                <w:sz w:val="24"/>
                <w:szCs w:val="24"/>
              </w:rPr>
              <w:t>Program….Suma</w:t>
            </w:r>
          </w:p>
        </w:tc>
      </w:tr>
      <w:tr w:rsidR="002839B6" w:rsidRPr="009D07AE" w14:paraId="4B7410D8" w14:textId="77777777" w:rsidTr="00B02062">
        <w:trPr>
          <w:trHeight w:val="174"/>
          <w:jc w:val="center"/>
        </w:trPr>
        <w:tc>
          <w:tcPr>
            <w:tcW w:w="567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36E006DD" w14:textId="77777777" w:rsidR="00804004" w:rsidRPr="009D07AE" w:rsidRDefault="00804004" w:rsidP="00A46021">
            <w:pPr>
              <w:keepNext/>
              <w:rPr>
                <w:b/>
                <w:bCs/>
                <w:sz w:val="24"/>
                <w:szCs w:val="24"/>
              </w:rPr>
            </w:pPr>
            <w:r w:rsidRPr="009D07AE">
              <w:rPr>
                <w:b/>
                <w:bCs/>
                <w:sz w:val="24"/>
                <w:szCs w:val="24"/>
              </w:rPr>
              <w:t xml:space="preserve"> z tego razem w częściach budżetowych</w:t>
            </w:r>
          </w:p>
        </w:tc>
      </w:tr>
      <w:tr w:rsidR="002839B6" w:rsidRPr="009D07AE" w14:paraId="0FEEA30E" w14:textId="77777777" w:rsidTr="00B02062">
        <w:trPr>
          <w:trHeight w:val="220"/>
          <w:jc w:val="center"/>
        </w:trPr>
        <w:tc>
          <w:tcPr>
            <w:tcW w:w="567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EB71007" w14:textId="77777777" w:rsidR="00804004" w:rsidRPr="009D07AE" w:rsidRDefault="00804004" w:rsidP="00A46021">
            <w:pPr>
              <w:keepNext/>
              <w:rPr>
                <w:b/>
                <w:bCs/>
                <w:sz w:val="24"/>
                <w:szCs w:val="24"/>
              </w:rPr>
            </w:pPr>
            <w:r w:rsidRPr="009D07AE">
              <w:rPr>
                <w:b/>
                <w:bCs/>
                <w:sz w:val="24"/>
                <w:szCs w:val="24"/>
              </w:rPr>
              <w:t xml:space="preserve">                 finansowanie</w:t>
            </w:r>
          </w:p>
        </w:tc>
      </w:tr>
      <w:tr w:rsidR="002839B6" w:rsidRPr="009D07AE" w14:paraId="6F0F6207" w14:textId="77777777" w:rsidTr="00B02062">
        <w:trPr>
          <w:trHeight w:val="125"/>
          <w:jc w:val="center"/>
        </w:trPr>
        <w:tc>
          <w:tcPr>
            <w:tcW w:w="567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0F200A4" w14:textId="77777777" w:rsidR="00804004" w:rsidRPr="009D07AE" w:rsidRDefault="00804004" w:rsidP="00A46021">
            <w:pPr>
              <w:keepNext/>
              <w:rPr>
                <w:b/>
                <w:bCs/>
                <w:sz w:val="24"/>
                <w:szCs w:val="24"/>
              </w:rPr>
            </w:pPr>
            <w:r w:rsidRPr="009D07AE">
              <w:rPr>
                <w:b/>
                <w:bCs/>
                <w:sz w:val="24"/>
                <w:szCs w:val="24"/>
              </w:rPr>
              <w:t xml:space="preserve">                 współfinansowanie</w:t>
            </w:r>
          </w:p>
        </w:tc>
      </w:tr>
      <w:tr w:rsidR="002839B6" w:rsidRPr="009D07AE" w14:paraId="2CBF95A8" w14:textId="77777777" w:rsidTr="00B02062">
        <w:trPr>
          <w:trHeight w:val="170"/>
          <w:jc w:val="center"/>
        </w:trPr>
        <w:tc>
          <w:tcPr>
            <w:tcW w:w="567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3C308733" w14:textId="77777777" w:rsidR="00804004" w:rsidRPr="009D07AE" w:rsidRDefault="00804004" w:rsidP="00A46021">
            <w:pPr>
              <w:keepNext/>
              <w:rPr>
                <w:b/>
                <w:bCs/>
                <w:sz w:val="24"/>
                <w:szCs w:val="24"/>
              </w:rPr>
            </w:pPr>
            <w:r w:rsidRPr="009D07AE">
              <w:rPr>
                <w:b/>
                <w:bCs/>
                <w:sz w:val="24"/>
                <w:szCs w:val="24"/>
              </w:rPr>
              <w:t xml:space="preserve"> z tego razem w rezerwie celowej</w:t>
            </w:r>
          </w:p>
        </w:tc>
      </w:tr>
      <w:tr w:rsidR="002839B6" w:rsidRPr="009D07AE" w14:paraId="58DFA3BF" w14:textId="77777777" w:rsidTr="00B02062">
        <w:trPr>
          <w:trHeight w:val="171"/>
          <w:jc w:val="center"/>
        </w:trPr>
        <w:tc>
          <w:tcPr>
            <w:tcW w:w="567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DD179C" w14:textId="77777777" w:rsidR="00804004" w:rsidRPr="009D07AE" w:rsidRDefault="00804004" w:rsidP="00A46021">
            <w:pPr>
              <w:keepNext/>
              <w:rPr>
                <w:b/>
                <w:bCs/>
                <w:sz w:val="24"/>
                <w:szCs w:val="24"/>
              </w:rPr>
            </w:pPr>
            <w:r w:rsidRPr="009D07AE">
              <w:rPr>
                <w:b/>
                <w:bCs/>
                <w:sz w:val="24"/>
                <w:szCs w:val="24"/>
              </w:rPr>
              <w:t xml:space="preserve">                 finansowanie</w:t>
            </w:r>
          </w:p>
        </w:tc>
      </w:tr>
      <w:tr w:rsidR="002839B6" w:rsidRPr="009D07AE" w14:paraId="22C23EF5"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699BBB1" w14:textId="77777777" w:rsidR="00804004" w:rsidRPr="009D07AE" w:rsidRDefault="00804004" w:rsidP="00A46021">
            <w:pPr>
              <w:keepNext/>
              <w:rPr>
                <w:b/>
                <w:bCs/>
                <w:sz w:val="24"/>
                <w:szCs w:val="24"/>
              </w:rPr>
            </w:pPr>
            <w:r w:rsidRPr="009D07AE">
              <w:rPr>
                <w:b/>
                <w:bCs/>
                <w:sz w:val="24"/>
                <w:szCs w:val="24"/>
              </w:rPr>
              <w:t xml:space="preserve">                 współfinansowanie</w:t>
            </w:r>
          </w:p>
        </w:tc>
      </w:tr>
      <w:tr w:rsidR="002839B6" w:rsidRPr="009D07AE" w14:paraId="4944EBC2"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0F605B0" w14:textId="77777777" w:rsidR="00804004" w:rsidRPr="009D07AE" w:rsidRDefault="00804004" w:rsidP="00A46021">
            <w:pPr>
              <w:keepNext/>
              <w:rPr>
                <w:b/>
                <w:bCs/>
                <w:sz w:val="24"/>
                <w:szCs w:val="24"/>
              </w:rPr>
            </w:pPr>
            <w:r w:rsidRPr="009D07AE">
              <w:rPr>
                <w:b/>
                <w:bCs/>
                <w:sz w:val="24"/>
                <w:szCs w:val="24"/>
              </w:rPr>
              <w:t>Program….Suma</w:t>
            </w:r>
          </w:p>
        </w:tc>
      </w:tr>
      <w:tr w:rsidR="002839B6" w:rsidRPr="009D07AE" w14:paraId="6D98AF62"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74153B81" w14:textId="77777777" w:rsidR="00804004" w:rsidRPr="009D07AE" w:rsidRDefault="00804004" w:rsidP="00804230">
            <w:pPr>
              <w:rPr>
                <w:b/>
                <w:bCs/>
                <w:sz w:val="24"/>
                <w:szCs w:val="24"/>
              </w:rPr>
            </w:pPr>
            <w:r w:rsidRPr="009D07AE">
              <w:rPr>
                <w:b/>
                <w:bCs/>
                <w:sz w:val="24"/>
                <w:szCs w:val="24"/>
              </w:rPr>
              <w:t xml:space="preserve"> z tego razem w częściach budżetowych</w:t>
            </w:r>
          </w:p>
        </w:tc>
      </w:tr>
      <w:tr w:rsidR="002839B6" w:rsidRPr="009D07AE" w14:paraId="654EC158"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58D359F" w14:textId="77777777" w:rsidR="00804004" w:rsidRPr="009D07AE" w:rsidRDefault="00804004" w:rsidP="00804230">
            <w:pPr>
              <w:rPr>
                <w:b/>
                <w:bCs/>
                <w:sz w:val="24"/>
                <w:szCs w:val="24"/>
              </w:rPr>
            </w:pPr>
            <w:r w:rsidRPr="009D07AE">
              <w:rPr>
                <w:b/>
                <w:bCs/>
                <w:sz w:val="24"/>
                <w:szCs w:val="24"/>
              </w:rPr>
              <w:t xml:space="preserve">                 finansowanie</w:t>
            </w:r>
          </w:p>
        </w:tc>
      </w:tr>
      <w:tr w:rsidR="002839B6" w:rsidRPr="009D07AE" w14:paraId="7FB9BFD3"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95C29BC" w14:textId="77777777" w:rsidR="00804004" w:rsidRPr="009D07AE" w:rsidRDefault="00804004" w:rsidP="00804230">
            <w:pPr>
              <w:rPr>
                <w:b/>
                <w:bCs/>
                <w:sz w:val="24"/>
                <w:szCs w:val="24"/>
              </w:rPr>
            </w:pPr>
            <w:r w:rsidRPr="009D07AE">
              <w:rPr>
                <w:b/>
                <w:bCs/>
                <w:sz w:val="24"/>
                <w:szCs w:val="24"/>
              </w:rPr>
              <w:t xml:space="preserve">                 współfinansowanie</w:t>
            </w:r>
          </w:p>
        </w:tc>
      </w:tr>
      <w:tr w:rsidR="002839B6" w:rsidRPr="009D07AE" w14:paraId="0488ED8E"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400FA24" w14:textId="77777777" w:rsidR="00804004" w:rsidRPr="009D07AE" w:rsidRDefault="00804004" w:rsidP="00804230">
            <w:pPr>
              <w:rPr>
                <w:b/>
                <w:bCs/>
                <w:sz w:val="24"/>
                <w:szCs w:val="24"/>
              </w:rPr>
            </w:pPr>
            <w:r w:rsidRPr="009D07AE">
              <w:rPr>
                <w:b/>
                <w:bCs/>
                <w:sz w:val="24"/>
                <w:szCs w:val="24"/>
              </w:rPr>
              <w:t xml:space="preserve"> z tego razem w rezerwie celowej</w:t>
            </w:r>
          </w:p>
        </w:tc>
      </w:tr>
      <w:tr w:rsidR="002839B6" w:rsidRPr="009D07AE" w14:paraId="7B7217FD"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40E1616" w14:textId="77777777" w:rsidR="00804004" w:rsidRPr="009D07AE" w:rsidRDefault="00804004" w:rsidP="00804230">
            <w:pPr>
              <w:rPr>
                <w:b/>
                <w:bCs/>
                <w:sz w:val="24"/>
                <w:szCs w:val="24"/>
              </w:rPr>
            </w:pPr>
            <w:r w:rsidRPr="009D07AE">
              <w:rPr>
                <w:b/>
                <w:bCs/>
                <w:sz w:val="24"/>
                <w:szCs w:val="24"/>
              </w:rPr>
              <w:t xml:space="preserve">                 finansowanie</w:t>
            </w:r>
          </w:p>
        </w:tc>
      </w:tr>
      <w:tr w:rsidR="002839B6" w:rsidRPr="009D07AE" w14:paraId="5C5C9563"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30F487B" w14:textId="77777777" w:rsidR="00804004" w:rsidRPr="009D07AE" w:rsidRDefault="00804004" w:rsidP="00804230">
            <w:pPr>
              <w:rPr>
                <w:b/>
                <w:bCs/>
                <w:sz w:val="24"/>
                <w:szCs w:val="24"/>
              </w:rPr>
            </w:pPr>
            <w:r w:rsidRPr="009D07AE">
              <w:rPr>
                <w:b/>
                <w:bCs/>
                <w:sz w:val="24"/>
                <w:szCs w:val="24"/>
              </w:rPr>
              <w:t xml:space="preserve">                 współfinansowanie</w:t>
            </w:r>
          </w:p>
        </w:tc>
      </w:tr>
    </w:tbl>
    <w:p w14:paraId="79D2D218" w14:textId="2888E6D9" w:rsidR="00D37870" w:rsidRPr="009D07AE" w:rsidRDefault="00D37870" w:rsidP="00572793">
      <w:pPr>
        <w:pStyle w:val="cyfra"/>
        <w:tabs>
          <w:tab w:val="clear" w:pos="426"/>
          <w:tab w:val="left" w:pos="540"/>
        </w:tabs>
        <w:spacing w:before="240" w:after="120" w:line="360" w:lineRule="auto"/>
        <w:ind w:left="425" w:firstLine="0"/>
        <w:jc w:val="both"/>
        <w:rPr>
          <w:rFonts w:ascii="Times New Roman" w:hAnsi="Times New Roman"/>
          <w:sz w:val="24"/>
          <w:szCs w:val="24"/>
        </w:rPr>
      </w:pPr>
    </w:p>
    <w:p w14:paraId="27D2E82B" w14:textId="77777777" w:rsidR="00D37870" w:rsidRPr="009D07AE" w:rsidRDefault="00D37870" w:rsidP="00572793">
      <w:pPr>
        <w:pStyle w:val="cyfra"/>
        <w:tabs>
          <w:tab w:val="clear" w:pos="426"/>
          <w:tab w:val="left" w:pos="540"/>
        </w:tabs>
        <w:spacing w:before="240" w:after="120" w:line="360" w:lineRule="auto"/>
        <w:ind w:left="425" w:firstLine="0"/>
        <w:jc w:val="both"/>
        <w:rPr>
          <w:rFonts w:ascii="Times New Roman" w:hAnsi="Times New Roman"/>
          <w:sz w:val="24"/>
          <w:szCs w:val="24"/>
        </w:rPr>
      </w:pPr>
    </w:p>
    <w:p w14:paraId="66DBD6B9" w14:textId="77777777" w:rsidR="00804004" w:rsidRPr="009D07AE" w:rsidRDefault="00804004" w:rsidP="00572793">
      <w:pPr>
        <w:pStyle w:val="cyfra"/>
        <w:tabs>
          <w:tab w:val="clear" w:pos="426"/>
          <w:tab w:val="left" w:pos="540"/>
        </w:tabs>
        <w:spacing w:before="240" w:after="120" w:line="360" w:lineRule="auto"/>
        <w:ind w:left="425" w:firstLine="0"/>
        <w:jc w:val="both"/>
        <w:rPr>
          <w:rFonts w:ascii="Times New Roman" w:hAnsi="Times New Roman"/>
          <w:sz w:val="24"/>
          <w:szCs w:val="24"/>
        </w:rPr>
      </w:pPr>
      <w:r w:rsidRPr="009D07AE">
        <w:rPr>
          <w:rFonts w:ascii="Times New Roman" w:hAnsi="Times New Roman"/>
          <w:sz w:val="24"/>
          <w:szCs w:val="24"/>
        </w:rPr>
        <w:lastRenderedPageBreak/>
        <w:t>Niedozwolone jest:</w:t>
      </w:r>
    </w:p>
    <w:p w14:paraId="1AC9564B" w14:textId="77777777" w:rsidR="00804004" w:rsidRPr="009D07AE" w:rsidRDefault="00804004" w:rsidP="00804230">
      <w:pPr>
        <w:pStyle w:val="cyfra"/>
        <w:numPr>
          <w:ilvl w:val="1"/>
          <w:numId w:val="4"/>
        </w:numPr>
        <w:tabs>
          <w:tab w:val="clear" w:pos="426"/>
          <w:tab w:val="clear" w:pos="1505"/>
          <w:tab w:val="left" w:pos="851"/>
        </w:tabs>
        <w:spacing w:line="360" w:lineRule="auto"/>
        <w:ind w:left="851" w:hanging="369"/>
        <w:jc w:val="both"/>
        <w:rPr>
          <w:rFonts w:ascii="Times New Roman" w:hAnsi="Times New Roman"/>
          <w:sz w:val="24"/>
          <w:szCs w:val="24"/>
        </w:rPr>
      </w:pPr>
      <w:r w:rsidRPr="009D07AE">
        <w:rPr>
          <w:rFonts w:ascii="Times New Roman" w:hAnsi="Times New Roman"/>
          <w:sz w:val="24"/>
          <w:szCs w:val="24"/>
        </w:rPr>
        <w:t>scalanie lub ukrywanie komórek i zmiana ich formatów,</w:t>
      </w:r>
    </w:p>
    <w:p w14:paraId="390041FB" w14:textId="77777777" w:rsidR="00804004" w:rsidRPr="009D07AE" w:rsidRDefault="00804004" w:rsidP="00804230">
      <w:pPr>
        <w:pStyle w:val="cyfra"/>
        <w:numPr>
          <w:ilvl w:val="1"/>
          <w:numId w:val="4"/>
        </w:numPr>
        <w:tabs>
          <w:tab w:val="clear" w:pos="426"/>
          <w:tab w:val="clear" w:pos="1505"/>
          <w:tab w:val="left" w:pos="851"/>
        </w:tabs>
        <w:spacing w:line="360" w:lineRule="auto"/>
        <w:ind w:left="851" w:hanging="369"/>
        <w:jc w:val="both"/>
        <w:rPr>
          <w:rFonts w:ascii="Times New Roman" w:hAnsi="Times New Roman"/>
          <w:sz w:val="24"/>
          <w:szCs w:val="24"/>
        </w:rPr>
      </w:pPr>
      <w:r w:rsidRPr="009D07AE">
        <w:rPr>
          <w:rFonts w:ascii="Times New Roman" w:hAnsi="Times New Roman"/>
          <w:sz w:val="24"/>
          <w:szCs w:val="24"/>
        </w:rPr>
        <w:t>wpisywanie własnych skrótów programów, jeżeli</w:t>
      </w:r>
      <w:r w:rsidR="004F5CA9" w:rsidRPr="009D07AE">
        <w:rPr>
          <w:rFonts w:ascii="Times New Roman" w:hAnsi="Times New Roman"/>
          <w:sz w:val="24"/>
          <w:szCs w:val="24"/>
        </w:rPr>
        <w:t xml:space="preserve"> skrót programu znajduje się na </w:t>
      </w:r>
      <w:r w:rsidRPr="009D07AE">
        <w:rPr>
          <w:rFonts w:ascii="Times New Roman" w:hAnsi="Times New Roman"/>
          <w:sz w:val="24"/>
          <w:szCs w:val="24"/>
        </w:rPr>
        <w:t xml:space="preserve">rozwijanej liście wzoru formularza </w:t>
      </w:r>
      <w:r w:rsidRPr="009D07AE">
        <w:rPr>
          <w:rFonts w:ascii="Times New Roman" w:hAnsi="Times New Roman"/>
          <w:b/>
          <w:sz w:val="24"/>
          <w:szCs w:val="24"/>
        </w:rPr>
        <w:t>F-NSS (BP)</w:t>
      </w:r>
      <w:r w:rsidRPr="009D07AE">
        <w:rPr>
          <w:rFonts w:ascii="Times New Roman" w:hAnsi="Times New Roman"/>
          <w:sz w:val="24"/>
          <w:szCs w:val="24"/>
        </w:rPr>
        <w:t>,</w:t>
      </w:r>
    </w:p>
    <w:p w14:paraId="59EFFFA4" w14:textId="77777777" w:rsidR="00804004" w:rsidRPr="009D07AE" w:rsidRDefault="00804004" w:rsidP="00804230">
      <w:pPr>
        <w:pStyle w:val="cyfra"/>
        <w:numPr>
          <w:ilvl w:val="1"/>
          <w:numId w:val="4"/>
        </w:numPr>
        <w:tabs>
          <w:tab w:val="clear" w:pos="426"/>
          <w:tab w:val="clear" w:pos="1505"/>
          <w:tab w:val="left" w:pos="851"/>
        </w:tabs>
        <w:spacing w:line="360" w:lineRule="auto"/>
        <w:ind w:left="851" w:hanging="369"/>
        <w:jc w:val="both"/>
        <w:rPr>
          <w:rFonts w:ascii="Times New Roman" w:hAnsi="Times New Roman"/>
          <w:sz w:val="24"/>
          <w:szCs w:val="24"/>
        </w:rPr>
      </w:pPr>
      <w:r w:rsidRPr="009D07AE">
        <w:rPr>
          <w:rFonts w:ascii="Times New Roman" w:hAnsi="Times New Roman"/>
          <w:sz w:val="24"/>
          <w:szCs w:val="24"/>
        </w:rPr>
        <w:t>wypełnianie komórek, w których na wzorze wstawiony został znak „X”,</w:t>
      </w:r>
    </w:p>
    <w:p w14:paraId="672F1F07" w14:textId="33665164" w:rsidR="00804004" w:rsidRPr="009D07AE" w:rsidRDefault="00804004" w:rsidP="00804230">
      <w:pPr>
        <w:pStyle w:val="cyfra"/>
        <w:numPr>
          <w:ilvl w:val="1"/>
          <w:numId w:val="4"/>
        </w:numPr>
        <w:tabs>
          <w:tab w:val="clear" w:pos="426"/>
          <w:tab w:val="clear" w:pos="1505"/>
          <w:tab w:val="left" w:pos="851"/>
        </w:tabs>
        <w:spacing w:line="360" w:lineRule="auto"/>
        <w:ind w:left="851" w:hanging="369"/>
        <w:jc w:val="both"/>
        <w:rPr>
          <w:rFonts w:ascii="Times New Roman" w:hAnsi="Times New Roman"/>
          <w:sz w:val="24"/>
          <w:szCs w:val="24"/>
        </w:rPr>
      </w:pPr>
      <w:r w:rsidRPr="009D07AE">
        <w:rPr>
          <w:rFonts w:ascii="Times New Roman" w:hAnsi="Times New Roman"/>
          <w:sz w:val="24"/>
          <w:szCs w:val="24"/>
        </w:rPr>
        <w:t>wprowadzanie dodatkowych wierszy sumujących poza wprowadzonymi na wzorze sumowań planowanych wydatków razem oraz dla części i rezerwy celowej,</w:t>
      </w:r>
    </w:p>
    <w:p w14:paraId="15C63154" w14:textId="77777777" w:rsidR="00804004" w:rsidRPr="009D07AE" w:rsidRDefault="00804004" w:rsidP="00804230">
      <w:pPr>
        <w:pStyle w:val="cyfra"/>
        <w:numPr>
          <w:ilvl w:val="1"/>
          <w:numId w:val="4"/>
        </w:numPr>
        <w:tabs>
          <w:tab w:val="clear" w:pos="426"/>
          <w:tab w:val="clear" w:pos="1505"/>
          <w:tab w:val="left" w:pos="851"/>
        </w:tabs>
        <w:spacing w:line="360" w:lineRule="auto"/>
        <w:ind w:left="851" w:hanging="369"/>
        <w:jc w:val="both"/>
        <w:rPr>
          <w:rFonts w:ascii="Times New Roman" w:hAnsi="Times New Roman"/>
          <w:sz w:val="24"/>
          <w:szCs w:val="24"/>
        </w:rPr>
      </w:pPr>
      <w:r w:rsidRPr="009D07AE">
        <w:rPr>
          <w:rFonts w:ascii="Times New Roman" w:hAnsi="Times New Roman"/>
          <w:sz w:val="24"/>
          <w:szCs w:val="24"/>
        </w:rPr>
        <w:t>wprowadzanie formuł z funkcjami matematycznymi zamiast kwot wynikowych,</w:t>
      </w:r>
    </w:p>
    <w:p w14:paraId="6F5F1890" w14:textId="77777777" w:rsidR="001D204C" w:rsidRPr="009D07AE" w:rsidRDefault="00804004" w:rsidP="001D204C">
      <w:pPr>
        <w:pStyle w:val="cyfra"/>
        <w:numPr>
          <w:ilvl w:val="1"/>
          <w:numId w:val="4"/>
        </w:numPr>
        <w:tabs>
          <w:tab w:val="clear" w:pos="426"/>
          <w:tab w:val="clear" w:pos="1505"/>
          <w:tab w:val="left" w:pos="851"/>
        </w:tabs>
        <w:spacing w:line="360" w:lineRule="auto"/>
        <w:ind w:left="851" w:hanging="369"/>
        <w:jc w:val="both"/>
        <w:rPr>
          <w:rFonts w:ascii="Times New Roman" w:hAnsi="Times New Roman"/>
          <w:sz w:val="24"/>
          <w:szCs w:val="24"/>
        </w:rPr>
      </w:pPr>
      <w:r w:rsidRPr="009D07AE">
        <w:rPr>
          <w:rFonts w:ascii="Times New Roman" w:hAnsi="Times New Roman"/>
          <w:sz w:val="24"/>
          <w:szCs w:val="24"/>
        </w:rPr>
        <w:t>wprowadzanie do tabeli dodatkowych uwag i wyjaśnień.</w:t>
      </w:r>
    </w:p>
    <w:p w14:paraId="2E3E3D3B" w14:textId="774D280A" w:rsidR="00804004" w:rsidRPr="009D07AE" w:rsidRDefault="00804004" w:rsidP="001D204C">
      <w:pPr>
        <w:pStyle w:val="cyfra"/>
        <w:tabs>
          <w:tab w:val="clear" w:pos="426"/>
          <w:tab w:val="left" w:pos="851"/>
        </w:tabs>
        <w:spacing w:after="120" w:line="360" w:lineRule="auto"/>
        <w:ind w:left="851" w:firstLine="0"/>
        <w:jc w:val="both"/>
        <w:rPr>
          <w:rFonts w:ascii="Times New Roman" w:hAnsi="Times New Roman"/>
          <w:sz w:val="24"/>
          <w:szCs w:val="24"/>
        </w:rPr>
      </w:pPr>
      <w:r w:rsidRPr="009D07AE">
        <w:rPr>
          <w:rFonts w:ascii="Times New Roman" w:hAnsi="Times New Roman"/>
          <w:sz w:val="24"/>
          <w:szCs w:val="24"/>
        </w:rPr>
        <w:t xml:space="preserve">Ewentualne komentarze można zamieszczać w uzasadnieniu </w:t>
      </w:r>
      <w:r w:rsidR="00F361BA" w:rsidRPr="009D07AE">
        <w:rPr>
          <w:rFonts w:ascii="Times New Roman" w:hAnsi="Times New Roman"/>
          <w:sz w:val="24"/>
          <w:szCs w:val="24"/>
        </w:rPr>
        <w:t xml:space="preserve">– </w:t>
      </w:r>
      <w:r w:rsidRPr="009D07AE">
        <w:rPr>
          <w:rFonts w:ascii="Times New Roman" w:hAnsi="Times New Roman"/>
          <w:sz w:val="24"/>
          <w:szCs w:val="24"/>
        </w:rPr>
        <w:t>części opisowej do formularza.</w:t>
      </w:r>
    </w:p>
    <w:p w14:paraId="24BFD016" w14:textId="4589B03E" w:rsidR="00804004" w:rsidRPr="009D07AE" w:rsidRDefault="00804004" w:rsidP="00572793">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Dysponenci sporządzają formularz odrębnie dla każdej części budżetowej i przekazują go odpowiednio do ministra właściwego do spraw rozwoju regionalnego, ministra właściwego do spraw rybołówstwa lub ministra właściwego do spraw zabezpieczenia sp</w:t>
      </w:r>
      <w:r w:rsidR="004F5CA9" w:rsidRPr="009D07AE">
        <w:rPr>
          <w:rFonts w:ascii="Times New Roman" w:hAnsi="Times New Roman"/>
          <w:sz w:val="24"/>
          <w:szCs w:val="24"/>
        </w:rPr>
        <w:t xml:space="preserve">ołecznego w formie </w:t>
      </w:r>
      <w:r w:rsidRPr="009D07AE">
        <w:rPr>
          <w:rFonts w:ascii="Times New Roman" w:hAnsi="Times New Roman"/>
          <w:sz w:val="24"/>
          <w:szCs w:val="24"/>
        </w:rPr>
        <w:t xml:space="preserve">elektronicznej. </w:t>
      </w:r>
    </w:p>
    <w:p w14:paraId="6D9E92B0" w14:textId="44F70F45" w:rsidR="00804004" w:rsidRPr="009D07AE" w:rsidRDefault="00804004" w:rsidP="00804230">
      <w:pPr>
        <w:spacing w:after="120" w:line="360" w:lineRule="auto"/>
        <w:ind w:left="425"/>
        <w:jc w:val="both"/>
        <w:rPr>
          <w:sz w:val="24"/>
          <w:szCs w:val="24"/>
        </w:rPr>
      </w:pPr>
      <w:r w:rsidRPr="009D07AE">
        <w:rPr>
          <w:sz w:val="24"/>
          <w:szCs w:val="24"/>
        </w:rPr>
        <w:t xml:space="preserve">Formularze przekazywane do ministra właściwego do spraw rozwoju regionalnego należy przekazywać również w formie elektronicznej na adres: </w:t>
      </w:r>
      <w:hyperlink r:id="rId21" w:history="1">
        <w:r w:rsidRPr="009D07AE">
          <w:rPr>
            <w:rStyle w:val="Hipercze"/>
            <w:color w:val="auto"/>
            <w:sz w:val="24"/>
            <w:szCs w:val="24"/>
          </w:rPr>
          <w:t>budzet@mfipr.gov.pl</w:t>
        </w:r>
      </w:hyperlink>
      <w:r w:rsidRPr="009D07AE">
        <w:rPr>
          <w:sz w:val="24"/>
          <w:szCs w:val="24"/>
        </w:rPr>
        <w:t>.</w:t>
      </w:r>
    </w:p>
    <w:p w14:paraId="776E5AB4" w14:textId="476F1A8D" w:rsidR="00804004" w:rsidRPr="009D07AE" w:rsidRDefault="00804004" w:rsidP="00572793">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Zbiorczy formularz przekazywany jest przez ministra właściwego do spraw rozwoju regionalnego, ministra wła</w:t>
      </w:r>
      <w:r w:rsidR="004F5CA9" w:rsidRPr="009D07AE">
        <w:rPr>
          <w:rFonts w:ascii="Times New Roman" w:hAnsi="Times New Roman"/>
          <w:sz w:val="24"/>
          <w:szCs w:val="24"/>
        </w:rPr>
        <w:t xml:space="preserve">ściwego do spraw rybołówstwa </w:t>
      </w:r>
      <w:r w:rsidR="00B32F6A" w:rsidRPr="009D07AE">
        <w:rPr>
          <w:rFonts w:ascii="Times New Roman" w:hAnsi="Times New Roman"/>
          <w:sz w:val="24"/>
          <w:szCs w:val="24"/>
        </w:rPr>
        <w:t>oraz</w:t>
      </w:r>
      <w:r w:rsidRPr="009D07AE">
        <w:rPr>
          <w:rFonts w:ascii="Times New Roman" w:hAnsi="Times New Roman"/>
          <w:sz w:val="24"/>
          <w:szCs w:val="24"/>
        </w:rPr>
        <w:t xml:space="preserve"> ministra właściwego do spra</w:t>
      </w:r>
      <w:r w:rsidR="004F5CA9" w:rsidRPr="009D07AE">
        <w:rPr>
          <w:rFonts w:ascii="Times New Roman" w:hAnsi="Times New Roman"/>
          <w:sz w:val="24"/>
          <w:szCs w:val="24"/>
        </w:rPr>
        <w:t xml:space="preserve">w zabezpieczenia społecznego do </w:t>
      </w:r>
      <w:r w:rsidRPr="009D07AE">
        <w:rPr>
          <w:rFonts w:ascii="Times New Roman" w:hAnsi="Times New Roman"/>
          <w:sz w:val="24"/>
          <w:szCs w:val="24"/>
        </w:rPr>
        <w:t>Departamentu Instytucji Płatniczej Ministerstwa Finansów.</w:t>
      </w:r>
    </w:p>
    <w:p w14:paraId="2896A446" w14:textId="2C28F2C8" w:rsidR="0029741E" w:rsidRPr="009D07AE" w:rsidRDefault="0029741E" w:rsidP="0029741E">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Dodatkowo dysponenci sporządzają formularz odrębnie dla każdej części budżetowej i przekazują go do ministra właściwego do spraw rozwoju regionalnego, w zakresie wydatków na projekty transportowe (drogowe, k</w:t>
      </w:r>
      <w:r w:rsidR="00CE500A" w:rsidRPr="009D07AE">
        <w:rPr>
          <w:rFonts w:ascii="Times New Roman" w:hAnsi="Times New Roman"/>
          <w:sz w:val="24"/>
          <w:szCs w:val="24"/>
        </w:rPr>
        <w:t>olejowe i inne) realizowane ze ś</w:t>
      </w:r>
      <w:r w:rsidRPr="009D07AE">
        <w:rPr>
          <w:rFonts w:ascii="Times New Roman" w:hAnsi="Times New Roman"/>
          <w:sz w:val="24"/>
          <w:szCs w:val="24"/>
        </w:rPr>
        <w:t>rodków europejskich w</w:t>
      </w:r>
      <w:r w:rsidR="00EB5183" w:rsidRPr="009D07AE">
        <w:rPr>
          <w:rFonts w:ascii="Times New Roman" w:hAnsi="Times New Roman"/>
          <w:sz w:val="24"/>
          <w:szCs w:val="24"/>
        </w:rPr>
        <w:t> </w:t>
      </w:r>
      <w:r w:rsidRPr="009D07AE">
        <w:rPr>
          <w:rFonts w:ascii="Times New Roman" w:hAnsi="Times New Roman"/>
          <w:sz w:val="24"/>
          <w:szCs w:val="24"/>
        </w:rPr>
        <w:t>ramach programów wieloletnich, w układzie zgodnym z poniższym wzorem, również w</w:t>
      </w:r>
      <w:r w:rsidR="00EB5183" w:rsidRPr="009D07AE">
        <w:rPr>
          <w:rFonts w:ascii="Times New Roman" w:hAnsi="Times New Roman"/>
          <w:sz w:val="24"/>
          <w:szCs w:val="24"/>
        </w:rPr>
        <w:t> </w:t>
      </w:r>
      <w:r w:rsidRPr="009D07AE">
        <w:rPr>
          <w:rFonts w:ascii="Times New Roman" w:hAnsi="Times New Roman"/>
          <w:sz w:val="24"/>
          <w:szCs w:val="24"/>
        </w:rPr>
        <w:t>edytowalnym formacie jako załącznik do formularzy F-NSS (BP) i F-NSS (BE).</w:t>
      </w:r>
    </w:p>
    <w:p w14:paraId="54200B60" w14:textId="1A58B425" w:rsidR="0029741E" w:rsidRPr="009D07AE" w:rsidRDefault="0029741E" w:rsidP="003B701D">
      <w:pPr>
        <w:pStyle w:val="cyfra"/>
        <w:keepNext/>
        <w:spacing w:line="360" w:lineRule="auto"/>
        <w:ind w:left="425" w:firstLine="0"/>
        <w:jc w:val="both"/>
        <w:rPr>
          <w:sz w:val="24"/>
          <w:szCs w:val="24"/>
        </w:rPr>
      </w:pPr>
      <w:r w:rsidRPr="009D07AE">
        <w:rPr>
          <w:rFonts w:ascii="Times New Roman" w:hAnsi="Times New Roman"/>
          <w:sz w:val="24"/>
          <w:szCs w:val="24"/>
        </w:rPr>
        <w:lastRenderedPageBreak/>
        <w:t>WYDATKI NA PROJEKTY TRANSPORTOWE (DROGOWE</w:t>
      </w:r>
      <w:r w:rsidR="00D008DA" w:rsidRPr="009D07AE">
        <w:rPr>
          <w:rFonts w:ascii="Times New Roman" w:hAnsi="Times New Roman"/>
          <w:sz w:val="24"/>
          <w:szCs w:val="24"/>
        </w:rPr>
        <w:t>,</w:t>
      </w:r>
      <w:r w:rsidRPr="009D07AE">
        <w:rPr>
          <w:rFonts w:ascii="Times New Roman" w:hAnsi="Times New Roman"/>
          <w:sz w:val="24"/>
          <w:szCs w:val="24"/>
        </w:rPr>
        <w:t xml:space="preserve"> KOLEJOWE I INNE) UJ</w:t>
      </w:r>
      <w:r w:rsidRPr="009D07AE">
        <w:rPr>
          <w:rFonts w:ascii="Times New Roman" w:hAnsi="Times New Roman" w:hint="eastAsia"/>
          <w:sz w:val="24"/>
          <w:szCs w:val="24"/>
        </w:rPr>
        <w:t>Ę</w:t>
      </w:r>
      <w:r w:rsidRPr="009D07AE">
        <w:rPr>
          <w:rFonts w:ascii="Times New Roman" w:hAnsi="Times New Roman"/>
          <w:sz w:val="24"/>
          <w:szCs w:val="24"/>
        </w:rPr>
        <w:t xml:space="preserve">TE W PROGRAMACH WIELOLETNICH W RAMACH WYDATKÓW </w:t>
      </w:r>
      <w:r w:rsidRPr="009D07AE">
        <w:rPr>
          <w:sz w:val="24"/>
          <w:szCs w:val="24"/>
        </w:rPr>
        <w:t>WYKAZYWANYCH NA FORMULARZACH F-NSS (BP) ORAZ F-NSS (BE)</w:t>
      </w:r>
    </w:p>
    <w:tbl>
      <w:tblPr>
        <w:tblW w:w="10207" w:type="dxa"/>
        <w:tblInd w:w="-142" w:type="dxa"/>
        <w:tblLayout w:type="fixed"/>
        <w:tblCellMar>
          <w:left w:w="70" w:type="dxa"/>
          <w:right w:w="70" w:type="dxa"/>
        </w:tblCellMar>
        <w:tblLook w:val="04A0" w:firstRow="1" w:lastRow="0" w:firstColumn="1" w:lastColumn="0" w:noHBand="0" w:noVBand="1"/>
      </w:tblPr>
      <w:tblGrid>
        <w:gridCol w:w="685"/>
        <w:gridCol w:w="529"/>
        <w:gridCol w:w="529"/>
        <w:gridCol w:w="529"/>
        <w:gridCol w:w="529"/>
        <w:gridCol w:w="529"/>
        <w:gridCol w:w="529"/>
        <w:gridCol w:w="529"/>
        <w:gridCol w:w="529"/>
        <w:gridCol w:w="529"/>
        <w:gridCol w:w="529"/>
        <w:gridCol w:w="529"/>
        <w:gridCol w:w="529"/>
        <w:gridCol w:w="529"/>
        <w:gridCol w:w="529"/>
        <w:gridCol w:w="529"/>
        <w:gridCol w:w="529"/>
        <w:gridCol w:w="529"/>
        <w:gridCol w:w="529"/>
      </w:tblGrid>
      <w:tr w:rsidR="00D767C3" w:rsidRPr="009D07AE" w14:paraId="25DE894E" w14:textId="77777777" w:rsidTr="009F1C2A">
        <w:trPr>
          <w:trHeight w:val="285"/>
        </w:trPr>
        <w:tc>
          <w:tcPr>
            <w:tcW w:w="685" w:type="dxa"/>
            <w:tcBorders>
              <w:top w:val="nil"/>
              <w:left w:val="nil"/>
              <w:bottom w:val="nil"/>
              <w:right w:val="nil"/>
            </w:tcBorders>
            <w:shd w:val="clear" w:color="auto" w:fill="auto"/>
            <w:noWrap/>
            <w:vAlign w:val="bottom"/>
            <w:hideMark/>
          </w:tcPr>
          <w:p w14:paraId="6C6145E7" w14:textId="77777777" w:rsidR="0029741E" w:rsidRPr="009D07AE" w:rsidRDefault="0029741E" w:rsidP="009F1C2A">
            <w:pPr>
              <w:keepNext/>
              <w:rPr>
                <w:sz w:val="24"/>
                <w:szCs w:val="24"/>
              </w:rPr>
            </w:pPr>
          </w:p>
        </w:tc>
        <w:tc>
          <w:tcPr>
            <w:tcW w:w="529" w:type="dxa"/>
            <w:tcBorders>
              <w:top w:val="nil"/>
              <w:left w:val="nil"/>
              <w:bottom w:val="nil"/>
              <w:right w:val="nil"/>
            </w:tcBorders>
          </w:tcPr>
          <w:p w14:paraId="6AC39B90"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6D33CBD6"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771FB97D"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171BEE38"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258E8CEC" w14:textId="77777777" w:rsidR="0029741E" w:rsidRPr="009D07AE" w:rsidRDefault="0029741E" w:rsidP="009F1C2A">
            <w:pPr>
              <w:keepNext/>
            </w:pPr>
          </w:p>
        </w:tc>
        <w:tc>
          <w:tcPr>
            <w:tcW w:w="529" w:type="dxa"/>
            <w:tcBorders>
              <w:top w:val="nil"/>
              <w:left w:val="nil"/>
              <w:right w:val="nil"/>
            </w:tcBorders>
          </w:tcPr>
          <w:p w14:paraId="68C10483" w14:textId="77777777" w:rsidR="0029741E" w:rsidRPr="009D07AE" w:rsidRDefault="0029741E" w:rsidP="009F1C2A">
            <w:pPr>
              <w:keepNext/>
            </w:pPr>
          </w:p>
        </w:tc>
        <w:tc>
          <w:tcPr>
            <w:tcW w:w="529" w:type="dxa"/>
            <w:tcBorders>
              <w:top w:val="nil"/>
              <w:left w:val="nil"/>
              <w:bottom w:val="single" w:sz="4" w:space="0" w:color="auto"/>
              <w:right w:val="nil"/>
            </w:tcBorders>
            <w:shd w:val="clear" w:color="auto" w:fill="auto"/>
            <w:noWrap/>
            <w:vAlign w:val="bottom"/>
            <w:hideMark/>
          </w:tcPr>
          <w:p w14:paraId="4FD6FA11" w14:textId="77777777" w:rsidR="0029741E" w:rsidRPr="009D07AE" w:rsidRDefault="0029741E" w:rsidP="009F1C2A">
            <w:pPr>
              <w:keepNext/>
            </w:pPr>
          </w:p>
        </w:tc>
        <w:tc>
          <w:tcPr>
            <w:tcW w:w="529" w:type="dxa"/>
            <w:tcBorders>
              <w:top w:val="nil"/>
              <w:left w:val="nil"/>
              <w:bottom w:val="single" w:sz="4" w:space="0" w:color="auto"/>
              <w:right w:val="nil"/>
            </w:tcBorders>
            <w:shd w:val="clear" w:color="auto" w:fill="auto"/>
            <w:noWrap/>
            <w:vAlign w:val="bottom"/>
            <w:hideMark/>
          </w:tcPr>
          <w:p w14:paraId="05444E46" w14:textId="77777777" w:rsidR="0029741E" w:rsidRPr="009D07AE" w:rsidRDefault="0029741E" w:rsidP="009F1C2A">
            <w:pPr>
              <w:keepNext/>
            </w:pPr>
          </w:p>
        </w:tc>
        <w:tc>
          <w:tcPr>
            <w:tcW w:w="529" w:type="dxa"/>
            <w:tcBorders>
              <w:top w:val="nil"/>
              <w:left w:val="nil"/>
              <w:bottom w:val="single" w:sz="4" w:space="0" w:color="auto"/>
              <w:right w:val="nil"/>
            </w:tcBorders>
            <w:shd w:val="clear" w:color="auto" w:fill="auto"/>
            <w:noWrap/>
            <w:vAlign w:val="bottom"/>
            <w:hideMark/>
          </w:tcPr>
          <w:p w14:paraId="287B7CB8" w14:textId="77777777" w:rsidR="0029741E" w:rsidRPr="009D07AE" w:rsidRDefault="0029741E" w:rsidP="00B22AAC">
            <w:pPr>
              <w:keepNext/>
            </w:pPr>
          </w:p>
        </w:tc>
        <w:tc>
          <w:tcPr>
            <w:tcW w:w="529" w:type="dxa"/>
            <w:tcBorders>
              <w:top w:val="nil"/>
              <w:left w:val="nil"/>
              <w:bottom w:val="nil"/>
              <w:right w:val="nil"/>
            </w:tcBorders>
            <w:shd w:val="clear" w:color="auto" w:fill="auto"/>
            <w:noWrap/>
            <w:vAlign w:val="bottom"/>
            <w:hideMark/>
          </w:tcPr>
          <w:p w14:paraId="246C558B" w14:textId="77777777" w:rsidR="0029741E" w:rsidRPr="009D07AE" w:rsidRDefault="0029741E" w:rsidP="00B22AAC">
            <w:pPr>
              <w:keepNext/>
              <w:jc w:val="center"/>
            </w:pPr>
          </w:p>
        </w:tc>
        <w:tc>
          <w:tcPr>
            <w:tcW w:w="529" w:type="dxa"/>
            <w:tcBorders>
              <w:top w:val="nil"/>
              <w:left w:val="nil"/>
              <w:bottom w:val="nil"/>
              <w:right w:val="nil"/>
            </w:tcBorders>
            <w:shd w:val="clear" w:color="auto" w:fill="auto"/>
            <w:noWrap/>
            <w:vAlign w:val="bottom"/>
            <w:hideMark/>
          </w:tcPr>
          <w:p w14:paraId="6B1A7FE6"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72A9828D"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6C025FEB"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3226AE96"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11047FD8"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74A942A7"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1C6F01EC"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69A97AF2" w14:textId="77777777" w:rsidR="0029741E" w:rsidRPr="009D07AE" w:rsidRDefault="0029741E" w:rsidP="009F1C2A">
            <w:pPr>
              <w:keepNext/>
              <w:rPr>
                <w:i/>
                <w:iCs/>
                <w:sz w:val="12"/>
                <w:szCs w:val="12"/>
              </w:rPr>
            </w:pPr>
            <w:r w:rsidRPr="009D07AE">
              <w:rPr>
                <w:i/>
                <w:iCs/>
                <w:sz w:val="12"/>
                <w:szCs w:val="12"/>
              </w:rPr>
              <w:t>w tys. zł</w:t>
            </w:r>
          </w:p>
        </w:tc>
      </w:tr>
      <w:tr w:rsidR="00D767C3" w:rsidRPr="009D07AE" w14:paraId="27B05370" w14:textId="77777777" w:rsidTr="009F1C2A">
        <w:trPr>
          <w:trHeight w:val="285"/>
        </w:trPr>
        <w:tc>
          <w:tcPr>
            <w:tcW w:w="685" w:type="dxa"/>
            <w:tcBorders>
              <w:top w:val="nil"/>
              <w:left w:val="nil"/>
              <w:bottom w:val="nil"/>
              <w:right w:val="nil"/>
            </w:tcBorders>
            <w:shd w:val="clear" w:color="auto" w:fill="auto"/>
            <w:noWrap/>
            <w:vAlign w:val="bottom"/>
            <w:hideMark/>
          </w:tcPr>
          <w:p w14:paraId="654644AF" w14:textId="77777777" w:rsidR="0029741E" w:rsidRPr="009D07AE" w:rsidRDefault="0029741E" w:rsidP="009F1C2A">
            <w:pPr>
              <w:keepNext/>
              <w:rPr>
                <w:i/>
                <w:iCs/>
                <w:sz w:val="12"/>
                <w:szCs w:val="12"/>
              </w:rPr>
            </w:pPr>
          </w:p>
        </w:tc>
        <w:tc>
          <w:tcPr>
            <w:tcW w:w="529" w:type="dxa"/>
            <w:tcBorders>
              <w:top w:val="nil"/>
              <w:left w:val="nil"/>
              <w:bottom w:val="nil"/>
              <w:right w:val="nil"/>
            </w:tcBorders>
          </w:tcPr>
          <w:p w14:paraId="53C5D520"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678E0783"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4EC31317" w14:textId="77777777" w:rsidR="0029741E" w:rsidRPr="009D07AE" w:rsidRDefault="0029741E" w:rsidP="009F1C2A">
            <w:pPr>
              <w:keepNext/>
            </w:pPr>
          </w:p>
        </w:tc>
        <w:tc>
          <w:tcPr>
            <w:tcW w:w="529" w:type="dxa"/>
            <w:tcBorders>
              <w:top w:val="nil"/>
              <w:left w:val="nil"/>
              <w:bottom w:val="nil"/>
              <w:right w:val="nil"/>
            </w:tcBorders>
            <w:shd w:val="clear" w:color="auto" w:fill="auto"/>
            <w:noWrap/>
            <w:vAlign w:val="bottom"/>
            <w:hideMark/>
          </w:tcPr>
          <w:p w14:paraId="2CC045C7" w14:textId="77777777" w:rsidR="0029741E" w:rsidRPr="009D07AE" w:rsidRDefault="0029741E" w:rsidP="009F1C2A">
            <w:pPr>
              <w:keepNext/>
            </w:pPr>
          </w:p>
        </w:tc>
        <w:tc>
          <w:tcPr>
            <w:tcW w:w="529" w:type="dxa"/>
            <w:tcBorders>
              <w:top w:val="nil"/>
              <w:left w:val="nil"/>
              <w:bottom w:val="nil"/>
            </w:tcBorders>
            <w:shd w:val="clear" w:color="auto" w:fill="auto"/>
            <w:noWrap/>
            <w:vAlign w:val="bottom"/>
            <w:hideMark/>
          </w:tcPr>
          <w:p w14:paraId="6741B6C3" w14:textId="77777777" w:rsidR="0029741E" w:rsidRPr="009D07AE" w:rsidRDefault="0029741E" w:rsidP="00B22AAC">
            <w:pPr>
              <w:keepNext/>
            </w:pPr>
          </w:p>
        </w:tc>
        <w:tc>
          <w:tcPr>
            <w:tcW w:w="529" w:type="dxa"/>
            <w:tcBorders>
              <w:bottom w:val="single" w:sz="4" w:space="0" w:color="auto"/>
              <w:right w:val="single" w:sz="4" w:space="0" w:color="auto"/>
            </w:tcBorders>
          </w:tcPr>
          <w:p w14:paraId="5F0D3E04" w14:textId="77777777" w:rsidR="0029741E" w:rsidRPr="009D07AE" w:rsidRDefault="0029741E" w:rsidP="009F1C2A">
            <w:pPr>
              <w:keepNext/>
              <w:jc w:val="center"/>
              <w:rPr>
                <w:sz w:val="12"/>
                <w:szCs w:val="12"/>
              </w:rPr>
            </w:pPr>
          </w:p>
        </w:tc>
        <w:tc>
          <w:tcPr>
            <w:tcW w:w="1587" w:type="dxa"/>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A10FDDE" w14:textId="77777777" w:rsidR="0029741E" w:rsidRPr="009D07AE" w:rsidRDefault="0029741E" w:rsidP="009F1C2A">
            <w:pPr>
              <w:keepNext/>
              <w:jc w:val="center"/>
              <w:rPr>
                <w:sz w:val="12"/>
                <w:szCs w:val="12"/>
              </w:rPr>
            </w:pPr>
            <w:r w:rsidRPr="009D07AE">
              <w:rPr>
                <w:sz w:val="12"/>
                <w:szCs w:val="12"/>
              </w:rPr>
              <w:t xml:space="preserve">Planowane wydatki w roku </w:t>
            </w:r>
            <w:r w:rsidRPr="009D07AE">
              <w:rPr>
                <w:b/>
                <w:bCs/>
                <w:sz w:val="12"/>
                <w:szCs w:val="12"/>
              </w:rPr>
              <w:t>(N+1):</w:t>
            </w:r>
          </w:p>
        </w:tc>
        <w:tc>
          <w:tcPr>
            <w:tcW w:w="1587" w:type="dxa"/>
            <w:gridSpan w:val="3"/>
            <w:tcBorders>
              <w:top w:val="single" w:sz="4" w:space="0" w:color="auto"/>
              <w:left w:val="nil"/>
              <w:bottom w:val="single" w:sz="4" w:space="0" w:color="auto"/>
              <w:right w:val="single" w:sz="4" w:space="0" w:color="000000"/>
            </w:tcBorders>
            <w:shd w:val="clear" w:color="000000" w:fill="D9D9D9"/>
            <w:noWrap/>
            <w:vAlign w:val="bottom"/>
            <w:hideMark/>
          </w:tcPr>
          <w:p w14:paraId="18E7DC08" w14:textId="77777777" w:rsidR="0029741E" w:rsidRPr="009D07AE" w:rsidRDefault="0029741E" w:rsidP="009F1C2A">
            <w:pPr>
              <w:keepNext/>
              <w:jc w:val="center"/>
              <w:rPr>
                <w:sz w:val="12"/>
                <w:szCs w:val="12"/>
              </w:rPr>
            </w:pPr>
            <w:r w:rsidRPr="009D07AE">
              <w:rPr>
                <w:sz w:val="12"/>
                <w:szCs w:val="12"/>
              </w:rPr>
              <w:t xml:space="preserve">Planowane wydatki w roku </w:t>
            </w:r>
            <w:r w:rsidRPr="009D07AE">
              <w:rPr>
                <w:b/>
                <w:bCs/>
                <w:sz w:val="12"/>
                <w:szCs w:val="12"/>
              </w:rPr>
              <w:t>(N+2):</w:t>
            </w:r>
          </w:p>
        </w:tc>
        <w:tc>
          <w:tcPr>
            <w:tcW w:w="1587" w:type="dxa"/>
            <w:gridSpan w:val="3"/>
            <w:tcBorders>
              <w:top w:val="single" w:sz="4" w:space="0" w:color="auto"/>
              <w:left w:val="nil"/>
              <w:bottom w:val="single" w:sz="4" w:space="0" w:color="auto"/>
              <w:right w:val="single" w:sz="4" w:space="0" w:color="000000"/>
            </w:tcBorders>
            <w:shd w:val="clear" w:color="000000" w:fill="D9D9D9"/>
            <w:noWrap/>
            <w:vAlign w:val="bottom"/>
            <w:hideMark/>
          </w:tcPr>
          <w:p w14:paraId="11F0E318" w14:textId="77777777" w:rsidR="0029741E" w:rsidRPr="009D07AE" w:rsidRDefault="0029741E" w:rsidP="009F1C2A">
            <w:pPr>
              <w:keepNext/>
              <w:jc w:val="center"/>
              <w:rPr>
                <w:sz w:val="12"/>
                <w:szCs w:val="12"/>
              </w:rPr>
            </w:pPr>
            <w:r w:rsidRPr="009D07AE">
              <w:rPr>
                <w:sz w:val="12"/>
                <w:szCs w:val="12"/>
              </w:rPr>
              <w:t xml:space="preserve">Planowane wydatki w roku </w:t>
            </w:r>
            <w:r w:rsidRPr="009D07AE">
              <w:rPr>
                <w:b/>
                <w:bCs/>
                <w:sz w:val="12"/>
                <w:szCs w:val="12"/>
              </w:rPr>
              <w:t>(N+3):</w:t>
            </w:r>
          </w:p>
        </w:tc>
        <w:tc>
          <w:tcPr>
            <w:tcW w:w="1587" w:type="dxa"/>
            <w:gridSpan w:val="3"/>
            <w:tcBorders>
              <w:top w:val="single" w:sz="4" w:space="0" w:color="auto"/>
              <w:left w:val="nil"/>
              <w:bottom w:val="single" w:sz="4" w:space="0" w:color="auto"/>
              <w:right w:val="single" w:sz="4" w:space="0" w:color="000000"/>
            </w:tcBorders>
            <w:shd w:val="clear" w:color="000000" w:fill="D9D9D9"/>
            <w:noWrap/>
            <w:vAlign w:val="bottom"/>
            <w:hideMark/>
          </w:tcPr>
          <w:p w14:paraId="6144CE6F" w14:textId="77777777" w:rsidR="0029741E" w:rsidRPr="009D07AE" w:rsidRDefault="0029741E" w:rsidP="009F1C2A">
            <w:pPr>
              <w:keepNext/>
              <w:jc w:val="center"/>
              <w:rPr>
                <w:sz w:val="12"/>
                <w:szCs w:val="12"/>
              </w:rPr>
            </w:pPr>
            <w:r w:rsidRPr="009D07AE">
              <w:rPr>
                <w:sz w:val="12"/>
                <w:szCs w:val="12"/>
              </w:rPr>
              <w:t xml:space="preserve">Planowane wydatki w roku </w:t>
            </w:r>
            <w:r w:rsidRPr="009D07AE">
              <w:rPr>
                <w:b/>
                <w:bCs/>
                <w:sz w:val="12"/>
                <w:szCs w:val="12"/>
              </w:rPr>
              <w:t>(N+4):</w:t>
            </w:r>
          </w:p>
        </w:tc>
      </w:tr>
      <w:tr w:rsidR="00D767C3" w:rsidRPr="009D07AE" w14:paraId="06B1895E" w14:textId="77777777" w:rsidTr="009F1C2A">
        <w:tblPrEx>
          <w:tblCellMar>
            <w:left w:w="52" w:type="dxa"/>
            <w:right w:w="52" w:type="dxa"/>
          </w:tblCellMar>
        </w:tblPrEx>
        <w:trPr>
          <w:cantSplit/>
          <w:trHeight w:val="3052"/>
        </w:trPr>
        <w:tc>
          <w:tcPr>
            <w:tcW w:w="685" w:type="dxa"/>
            <w:tcBorders>
              <w:top w:val="single" w:sz="3" w:space="0" w:color="auto"/>
              <w:left w:val="single" w:sz="3" w:space="0" w:color="auto"/>
              <w:bottom w:val="single" w:sz="3" w:space="0" w:color="auto"/>
              <w:right w:val="single" w:sz="3" w:space="0" w:color="auto"/>
            </w:tcBorders>
            <w:shd w:val="clear" w:color="000000" w:fill="D9D9D9"/>
            <w:textDirection w:val="btLr"/>
            <w:hideMark/>
          </w:tcPr>
          <w:p w14:paraId="327DC4BB" w14:textId="77777777" w:rsidR="0029741E" w:rsidRPr="009D07AE" w:rsidRDefault="0029741E" w:rsidP="00B22AAC">
            <w:pPr>
              <w:ind w:left="88" w:right="88"/>
              <w:jc w:val="center"/>
              <w:rPr>
                <w:sz w:val="12"/>
                <w:szCs w:val="12"/>
              </w:rPr>
            </w:pPr>
            <w:r w:rsidRPr="009D07AE">
              <w:rPr>
                <w:sz w:val="12"/>
                <w:szCs w:val="12"/>
              </w:rPr>
              <w:t>Projekty</w:t>
            </w:r>
          </w:p>
        </w:tc>
        <w:tc>
          <w:tcPr>
            <w:tcW w:w="529" w:type="dxa"/>
            <w:tcBorders>
              <w:top w:val="single" w:sz="3" w:space="0" w:color="auto"/>
              <w:left w:val="nil"/>
              <w:bottom w:val="single" w:sz="3" w:space="0" w:color="auto"/>
              <w:right w:val="single" w:sz="3" w:space="0" w:color="auto"/>
            </w:tcBorders>
            <w:shd w:val="clear" w:color="000000" w:fill="D9D9D9"/>
            <w:textDirection w:val="btLr"/>
          </w:tcPr>
          <w:p w14:paraId="1DF119FE" w14:textId="77777777" w:rsidR="0029741E" w:rsidRPr="009D07AE" w:rsidRDefault="0029741E" w:rsidP="009F1C2A">
            <w:pPr>
              <w:ind w:left="88" w:right="88"/>
              <w:jc w:val="center"/>
              <w:rPr>
                <w:sz w:val="12"/>
                <w:szCs w:val="12"/>
              </w:rPr>
            </w:pPr>
            <w:r w:rsidRPr="009D07AE">
              <w:rPr>
                <w:sz w:val="12"/>
                <w:szCs w:val="12"/>
              </w:rPr>
              <w:t>Program Wieloletni</w:t>
            </w:r>
          </w:p>
        </w:tc>
        <w:tc>
          <w:tcPr>
            <w:tcW w:w="529" w:type="dxa"/>
            <w:tcBorders>
              <w:top w:val="single" w:sz="3" w:space="0" w:color="auto"/>
              <w:left w:val="single" w:sz="3" w:space="0" w:color="auto"/>
              <w:bottom w:val="single" w:sz="3" w:space="0" w:color="auto"/>
              <w:right w:val="single" w:sz="3" w:space="0" w:color="auto"/>
            </w:tcBorders>
            <w:shd w:val="clear" w:color="000000" w:fill="D9D9D9"/>
            <w:textDirection w:val="btLr"/>
            <w:hideMark/>
          </w:tcPr>
          <w:p w14:paraId="457EF9DE" w14:textId="69E4C822" w:rsidR="0029741E" w:rsidRPr="009D07AE" w:rsidRDefault="0029741E" w:rsidP="00B22AAC">
            <w:pPr>
              <w:ind w:left="88" w:right="88"/>
              <w:jc w:val="center"/>
              <w:rPr>
                <w:sz w:val="12"/>
                <w:szCs w:val="12"/>
              </w:rPr>
            </w:pPr>
            <w:r w:rsidRPr="009D07AE">
              <w:rPr>
                <w:sz w:val="12"/>
                <w:szCs w:val="12"/>
              </w:rPr>
              <w:t>Skrót Pro</w:t>
            </w:r>
            <w:r w:rsidRPr="009D07AE">
              <w:rPr>
                <w:sz w:val="12"/>
                <w:szCs w:val="12"/>
              </w:rPr>
              <w:softHyphen/>
              <w:t xml:space="preserve">gramu (wg </w:t>
            </w:r>
            <w:proofErr w:type="spellStart"/>
            <w:r w:rsidRPr="009D07AE">
              <w:rPr>
                <w:sz w:val="12"/>
                <w:szCs w:val="12"/>
              </w:rPr>
              <w:t>Trezora</w:t>
            </w:r>
            <w:proofErr w:type="spellEnd"/>
            <w:r w:rsidRPr="009D07AE">
              <w:rPr>
                <w:sz w:val="12"/>
                <w:szCs w:val="12"/>
              </w:rPr>
              <w:t>)</w:t>
            </w:r>
          </w:p>
        </w:tc>
        <w:tc>
          <w:tcPr>
            <w:tcW w:w="529" w:type="dxa"/>
            <w:tcBorders>
              <w:top w:val="single" w:sz="3" w:space="0" w:color="auto"/>
              <w:left w:val="nil"/>
              <w:bottom w:val="single" w:sz="3" w:space="0" w:color="auto"/>
              <w:right w:val="single" w:sz="3" w:space="0" w:color="auto"/>
            </w:tcBorders>
            <w:shd w:val="clear" w:color="000000" w:fill="D9D9D9"/>
            <w:textDirection w:val="btLr"/>
            <w:hideMark/>
          </w:tcPr>
          <w:p w14:paraId="33449643" w14:textId="774C88B5" w:rsidR="0029741E" w:rsidRPr="009D07AE" w:rsidRDefault="0029741E" w:rsidP="00B22AAC">
            <w:pPr>
              <w:ind w:left="88" w:right="88"/>
              <w:jc w:val="center"/>
              <w:rPr>
                <w:sz w:val="12"/>
                <w:szCs w:val="12"/>
              </w:rPr>
            </w:pPr>
            <w:r w:rsidRPr="009D07AE">
              <w:rPr>
                <w:sz w:val="12"/>
                <w:szCs w:val="12"/>
              </w:rPr>
              <w:t>Pełna nazwa</w:t>
            </w:r>
            <w:r w:rsidR="006B3FE6">
              <w:rPr>
                <w:sz w:val="12"/>
                <w:szCs w:val="12"/>
              </w:rPr>
              <w:t xml:space="preserve"> </w:t>
            </w:r>
            <w:r w:rsidRPr="009D07AE">
              <w:rPr>
                <w:sz w:val="12"/>
                <w:szCs w:val="12"/>
              </w:rPr>
              <w:t>Pro</w:t>
            </w:r>
            <w:r w:rsidRPr="009D07AE">
              <w:rPr>
                <w:sz w:val="12"/>
                <w:szCs w:val="12"/>
              </w:rPr>
              <w:softHyphen/>
              <w:t>gramu</w:t>
            </w:r>
          </w:p>
        </w:tc>
        <w:tc>
          <w:tcPr>
            <w:tcW w:w="529" w:type="dxa"/>
            <w:tcBorders>
              <w:top w:val="single" w:sz="3" w:space="0" w:color="auto"/>
              <w:left w:val="nil"/>
              <w:bottom w:val="single" w:sz="3" w:space="0" w:color="auto"/>
              <w:right w:val="single" w:sz="3" w:space="0" w:color="auto"/>
            </w:tcBorders>
            <w:shd w:val="clear" w:color="000000" w:fill="D9D9D9"/>
            <w:textDirection w:val="btLr"/>
            <w:hideMark/>
          </w:tcPr>
          <w:p w14:paraId="69454F4B" w14:textId="572505E3" w:rsidR="0029741E" w:rsidRPr="009D07AE" w:rsidRDefault="0029741E" w:rsidP="00B22AAC">
            <w:pPr>
              <w:ind w:left="88" w:right="88"/>
              <w:jc w:val="center"/>
              <w:rPr>
                <w:sz w:val="12"/>
                <w:szCs w:val="12"/>
              </w:rPr>
            </w:pPr>
            <w:r w:rsidRPr="009D07AE">
              <w:rPr>
                <w:sz w:val="12"/>
                <w:szCs w:val="12"/>
              </w:rPr>
              <w:t>Pomoc tech</w:t>
            </w:r>
            <w:r w:rsidRPr="009D07AE">
              <w:rPr>
                <w:sz w:val="12"/>
                <w:szCs w:val="12"/>
              </w:rPr>
              <w:softHyphen/>
              <w:t>niczna (PT)/ Program (PR)</w:t>
            </w:r>
          </w:p>
        </w:tc>
        <w:tc>
          <w:tcPr>
            <w:tcW w:w="529" w:type="dxa"/>
            <w:tcBorders>
              <w:top w:val="single" w:sz="3" w:space="0" w:color="auto"/>
              <w:left w:val="nil"/>
              <w:bottom w:val="single" w:sz="3" w:space="0" w:color="auto"/>
              <w:right w:val="single" w:sz="3" w:space="0" w:color="auto"/>
            </w:tcBorders>
            <w:shd w:val="clear" w:color="000000" w:fill="D9D9D9"/>
            <w:textDirection w:val="btLr"/>
            <w:hideMark/>
          </w:tcPr>
          <w:p w14:paraId="22FFF0FA" w14:textId="77777777" w:rsidR="0029741E" w:rsidRPr="009D07AE" w:rsidRDefault="0029741E" w:rsidP="00B22AAC">
            <w:pPr>
              <w:ind w:left="88" w:right="88"/>
              <w:jc w:val="center"/>
              <w:rPr>
                <w:sz w:val="12"/>
                <w:szCs w:val="12"/>
              </w:rPr>
            </w:pPr>
            <w:r w:rsidRPr="009D07AE">
              <w:rPr>
                <w:sz w:val="12"/>
                <w:szCs w:val="12"/>
              </w:rPr>
              <w:t>Nr części budże</w:t>
            </w:r>
            <w:r w:rsidRPr="009D07AE">
              <w:rPr>
                <w:sz w:val="12"/>
                <w:szCs w:val="12"/>
              </w:rPr>
              <w:softHyphen/>
              <w:t>towej dyspo</w:t>
            </w:r>
            <w:r w:rsidRPr="009D07AE">
              <w:rPr>
                <w:sz w:val="12"/>
                <w:szCs w:val="12"/>
              </w:rPr>
              <w:softHyphen/>
              <w:t>nenta</w:t>
            </w:r>
          </w:p>
        </w:tc>
        <w:tc>
          <w:tcPr>
            <w:tcW w:w="529" w:type="dxa"/>
            <w:tcBorders>
              <w:top w:val="single" w:sz="3" w:space="0" w:color="auto"/>
              <w:left w:val="nil"/>
              <w:bottom w:val="single" w:sz="3" w:space="0" w:color="auto"/>
              <w:right w:val="single" w:sz="3" w:space="0" w:color="auto"/>
            </w:tcBorders>
            <w:shd w:val="clear" w:color="000000" w:fill="D9D9D9"/>
            <w:textDirection w:val="btLr"/>
          </w:tcPr>
          <w:p w14:paraId="4FCC5C8B" w14:textId="77777777" w:rsidR="0029741E" w:rsidRPr="009D07AE" w:rsidRDefault="0029741E" w:rsidP="00B22AAC">
            <w:pPr>
              <w:ind w:left="88" w:right="88"/>
              <w:jc w:val="center"/>
              <w:rPr>
                <w:sz w:val="12"/>
                <w:szCs w:val="12"/>
              </w:rPr>
            </w:pPr>
            <w:r w:rsidRPr="009D07AE">
              <w:rPr>
                <w:sz w:val="12"/>
                <w:szCs w:val="12"/>
              </w:rPr>
              <w:t>Część budże</w:t>
            </w:r>
            <w:r w:rsidRPr="009D07AE">
              <w:rPr>
                <w:sz w:val="12"/>
                <w:szCs w:val="12"/>
              </w:rPr>
              <w:softHyphen/>
              <w:t>towa (numer)/ Rezer</w:t>
            </w:r>
            <w:r w:rsidRPr="009D07AE">
              <w:rPr>
                <w:sz w:val="12"/>
                <w:szCs w:val="12"/>
              </w:rPr>
              <w:softHyphen/>
              <w:t>wa celowa (83)</w:t>
            </w:r>
          </w:p>
        </w:tc>
        <w:tc>
          <w:tcPr>
            <w:tcW w:w="529" w:type="dxa"/>
            <w:tcBorders>
              <w:top w:val="nil"/>
              <w:left w:val="single" w:sz="3" w:space="0" w:color="auto"/>
              <w:bottom w:val="single" w:sz="3" w:space="0" w:color="auto"/>
              <w:right w:val="single" w:sz="3" w:space="0" w:color="auto"/>
            </w:tcBorders>
            <w:shd w:val="clear" w:color="000000" w:fill="D9D9D9"/>
            <w:textDirection w:val="btLr"/>
            <w:hideMark/>
          </w:tcPr>
          <w:p w14:paraId="6E072366" w14:textId="77777777" w:rsidR="0029741E" w:rsidRPr="009D07AE" w:rsidRDefault="0029741E" w:rsidP="00B22AAC">
            <w:pPr>
              <w:ind w:left="88" w:right="88"/>
              <w:jc w:val="center"/>
              <w:rPr>
                <w:sz w:val="12"/>
                <w:szCs w:val="12"/>
              </w:rPr>
            </w:pPr>
            <w:r w:rsidRPr="009D07AE">
              <w:rPr>
                <w:sz w:val="12"/>
                <w:szCs w:val="12"/>
              </w:rPr>
              <w:t>Budżetu państwa – finan</w:t>
            </w:r>
            <w:r w:rsidRPr="009D07AE">
              <w:rPr>
                <w:sz w:val="12"/>
                <w:szCs w:val="12"/>
              </w:rPr>
              <w:softHyphen/>
              <w:t>sowanie</w:t>
            </w:r>
          </w:p>
        </w:tc>
        <w:tc>
          <w:tcPr>
            <w:tcW w:w="529" w:type="dxa"/>
            <w:tcBorders>
              <w:top w:val="nil"/>
              <w:left w:val="nil"/>
              <w:bottom w:val="single" w:sz="3" w:space="0" w:color="auto"/>
              <w:right w:val="single" w:sz="3" w:space="0" w:color="auto"/>
            </w:tcBorders>
            <w:shd w:val="clear" w:color="000000" w:fill="D9D9D9"/>
            <w:textDirection w:val="btLr"/>
            <w:hideMark/>
          </w:tcPr>
          <w:p w14:paraId="22E5F745" w14:textId="77777777" w:rsidR="0029741E" w:rsidRPr="009D07AE" w:rsidRDefault="0029741E" w:rsidP="00B22AAC">
            <w:pPr>
              <w:ind w:left="88" w:right="88"/>
              <w:jc w:val="center"/>
              <w:rPr>
                <w:sz w:val="12"/>
                <w:szCs w:val="12"/>
              </w:rPr>
            </w:pPr>
            <w:r w:rsidRPr="009D07AE">
              <w:rPr>
                <w:sz w:val="12"/>
                <w:szCs w:val="12"/>
              </w:rPr>
              <w:t>Budżetu państwa – współ</w:t>
            </w:r>
            <w:r w:rsidRPr="009D07AE">
              <w:rPr>
                <w:sz w:val="12"/>
                <w:szCs w:val="12"/>
              </w:rPr>
              <w:softHyphen/>
              <w:t>finanso</w:t>
            </w:r>
            <w:r w:rsidRPr="009D07AE">
              <w:rPr>
                <w:sz w:val="12"/>
                <w:szCs w:val="12"/>
              </w:rPr>
              <w:softHyphen/>
              <w:t>wanie</w:t>
            </w:r>
          </w:p>
        </w:tc>
        <w:tc>
          <w:tcPr>
            <w:tcW w:w="529" w:type="dxa"/>
            <w:tcBorders>
              <w:top w:val="nil"/>
              <w:left w:val="nil"/>
              <w:bottom w:val="single" w:sz="3" w:space="0" w:color="auto"/>
              <w:right w:val="single" w:sz="3" w:space="0" w:color="auto"/>
            </w:tcBorders>
            <w:shd w:val="clear" w:color="000000" w:fill="D9D9D9"/>
            <w:textDirection w:val="btLr"/>
            <w:hideMark/>
          </w:tcPr>
          <w:p w14:paraId="6B4BC53D" w14:textId="77777777" w:rsidR="0029741E" w:rsidRPr="009D07AE" w:rsidRDefault="0029741E" w:rsidP="00B22AAC">
            <w:pPr>
              <w:ind w:left="88" w:right="88"/>
              <w:jc w:val="center"/>
              <w:rPr>
                <w:sz w:val="12"/>
                <w:szCs w:val="12"/>
              </w:rPr>
            </w:pPr>
            <w:r w:rsidRPr="009D07AE">
              <w:rPr>
                <w:sz w:val="12"/>
                <w:szCs w:val="12"/>
              </w:rPr>
              <w:t>Budżetu środków europej</w:t>
            </w:r>
            <w:r w:rsidRPr="009D07AE">
              <w:rPr>
                <w:sz w:val="12"/>
                <w:szCs w:val="12"/>
              </w:rPr>
              <w:softHyphen/>
              <w:t>skich</w:t>
            </w:r>
          </w:p>
        </w:tc>
        <w:tc>
          <w:tcPr>
            <w:tcW w:w="529" w:type="dxa"/>
            <w:tcBorders>
              <w:top w:val="nil"/>
              <w:left w:val="nil"/>
              <w:bottom w:val="single" w:sz="3" w:space="0" w:color="auto"/>
              <w:right w:val="single" w:sz="3" w:space="0" w:color="auto"/>
            </w:tcBorders>
            <w:shd w:val="clear" w:color="000000" w:fill="D9D9D9"/>
            <w:textDirection w:val="btLr"/>
            <w:hideMark/>
          </w:tcPr>
          <w:p w14:paraId="54DAB7AF" w14:textId="77777777" w:rsidR="0029741E" w:rsidRPr="009D07AE" w:rsidRDefault="0029741E" w:rsidP="00B22AAC">
            <w:pPr>
              <w:ind w:left="88" w:right="88"/>
              <w:jc w:val="center"/>
              <w:rPr>
                <w:sz w:val="12"/>
                <w:szCs w:val="12"/>
              </w:rPr>
            </w:pPr>
            <w:r w:rsidRPr="009D07AE">
              <w:rPr>
                <w:sz w:val="12"/>
                <w:szCs w:val="12"/>
              </w:rPr>
              <w:t>Budżetu państwa – finan</w:t>
            </w:r>
            <w:r w:rsidRPr="009D07AE">
              <w:rPr>
                <w:sz w:val="12"/>
                <w:szCs w:val="12"/>
              </w:rPr>
              <w:softHyphen/>
              <w:t>sowanie</w:t>
            </w:r>
          </w:p>
        </w:tc>
        <w:tc>
          <w:tcPr>
            <w:tcW w:w="529" w:type="dxa"/>
            <w:tcBorders>
              <w:top w:val="nil"/>
              <w:left w:val="nil"/>
              <w:bottom w:val="single" w:sz="3" w:space="0" w:color="auto"/>
              <w:right w:val="single" w:sz="3" w:space="0" w:color="auto"/>
            </w:tcBorders>
            <w:shd w:val="clear" w:color="000000" w:fill="D9D9D9"/>
            <w:textDirection w:val="btLr"/>
            <w:hideMark/>
          </w:tcPr>
          <w:p w14:paraId="65C59E99" w14:textId="77777777" w:rsidR="0029741E" w:rsidRPr="009D07AE" w:rsidRDefault="0029741E" w:rsidP="00B22AAC">
            <w:pPr>
              <w:ind w:left="88" w:right="88"/>
              <w:jc w:val="center"/>
              <w:rPr>
                <w:sz w:val="12"/>
                <w:szCs w:val="12"/>
              </w:rPr>
            </w:pPr>
            <w:r w:rsidRPr="009D07AE">
              <w:rPr>
                <w:sz w:val="12"/>
                <w:szCs w:val="12"/>
              </w:rPr>
              <w:t>Budżetu państwa – współ</w:t>
            </w:r>
            <w:r w:rsidRPr="009D07AE">
              <w:rPr>
                <w:sz w:val="12"/>
                <w:szCs w:val="12"/>
              </w:rPr>
              <w:softHyphen/>
              <w:t>finanso</w:t>
            </w:r>
            <w:r w:rsidRPr="009D07AE">
              <w:rPr>
                <w:sz w:val="12"/>
                <w:szCs w:val="12"/>
              </w:rPr>
              <w:softHyphen/>
              <w:t>wanie</w:t>
            </w:r>
          </w:p>
        </w:tc>
        <w:tc>
          <w:tcPr>
            <w:tcW w:w="529" w:type="dxa"/>
            <w:tcBorders>
              <w:top w:val="nil"/>
              <w:left w:val="nil"/>
              <w:bottom w:val="single" w:sz="3" w:space="0" w:color="auto"/>
              <w:right w:val="single" w:sz="3" w:space="0" w:color="auto"/>
            </w:tcBorders>
            <w:shd w:val="clear" w:color="000000" w:fill="D9D9D9"/>
            <w:textDirection w:val="btLr"/>
            <w:hideMark/>
          </w:tcPr>
          <w:p w14:paraId="69622E3E" w14:textId="77777777" w:rsidR="0029741E" w:rsidRPr="009D07AE" w:rsidRDefault="0029741E" w:rsidP="00B22AAC">
            <w:pPr>
              <w:ind w:left="88" w:right="88"/>
              <w:jc w:val="center"/>
              <w:rPr>
                <w:sz w:val="12"/>
                <w:szCs w:val="12"/>
              </w:rPr>
            </w:pPr>
            <w:r w:rsidRPr="009D07AE">
              <w:rPr>
                <w:sz w:val="12"/>
                <w:szCs w:val="12"/>
              </w:rPr>
              <w:t>Budżetu środków europej</w:t>
            </w:r>
            <w:r w:rsidRPr="009D07AE">
              <w:rPr>
                <w:sz w:val="12"/>
                <w:szCs w:val="12"/>
              </w:rPr>
              <w:softHyphen/>
              <w:t>skich</w:t>
            </w:r>
          </w:p>
        </w:tc>
        <w:tc>
          <w:tcPr>
            <w:tcW w:w="529" w:type="dxa"/>
            <w:tcBorders>
              <w:top w:val="nil"/>
              <w:left w:val="nil"/>
              <w:bottom w:val="single" w:sz="3" w:space="0" w:color="auto"/>
              <w:right w:val="single" w:sz="3" w:space="0" w:color="auto"/>
            </w:tcBorders>
            <w:shd w:val="clear" w:color="000000" w:fill="D9D9D9"/>
            <w:textDirection w:val="btLr"/>
            <w:hideMark/>
          </w:tcPr>
          <w:p w14:paraId="7694F87B" w14:textId="77777777" w:rsidR="0029741E" w:rsidRPr="009D07AE" w:rsidRDefault="0029741E" w:rsidP="00B22AAC">
            <w:pPr>
              <w:ind w:left="88" w:right="88"/>
              <w:jc w:val="center"/>
              <w:rPr>
                <w:sz w:val="12"/>
                <w:szCs w:val="12"/>
              </w:rPr>
            </w:pPr>
            <w:r w:rsidRPr="009D07AE">
              <w:rPr>
                <w:sz w:val="12"/>
                <w:szCs w:val="12"/>
              </w:rPr>
              <w:t>Budżetu państwa – finan</w:t>
            </w:r>
            <w:r w:rsidRPr="009D07AE">
              <w:rPr>
                <w:sz w:val="12"/>
                <w:szCs w:val="12"/>
              </w:rPr>
              <w:softHyphen/>
              <w:t>sowanie</w:t>
            </w:r>
          </w:p>
        </w:tc>
        <w:tc>
          <w:tcPr>
            <w:tcW w:w="529" w:type="dxa"/>
            <w:tcBorders>
              <w:top w:val="nil"/>
              <w:left w:val="nil"/>
              <w:bottom w:val="single" w:sz="3" w:space="0" w:color="auto"/>
              <w:right w:val="single" w:sz="3" w:space="0" w:color="auto"/>
            </w:tcBorders>
            <w:shd w:val="clear" w:color="000000" w:fill="D9D9D9"/>
            <w:textDirection w:val="btLr"/>
            <w:hideMark/>
          </w:tcPr>
          <w:p w14:paraId="4C0D7F78" w14:textId="77777777" w:rsidR="0029741E" w:rsidRPr="009D07AE" w:rsidRDefault="0029741E" w:rsidP="00B22AAC">
            <w:pPr>
              <w:ind w:left="88" w:right="88"/>
              <w:jc w:val="center"/>
              <w:rPr>
                <w:sz w:val="12"/>
                <w:szCs w:val="12"/>
              </w:rPr>
            </w:pPr>
            <w:r w:rsidRPr="009D07AE">
              <w:rPr>
                <w:sz w:val="12"/>
                <w:szCs w:val="12"/>
              </w:rPr>
              <w:t>Budżetu państwa – współ</w:t>
            </w:r>
            <w:r w:rsidRPr="009D07AE">
              <w:rPr>
                <w:sz w:val="12"/>
                <w:szCs w:val="12"/>
              </w:rPr>
              <w:softHyphen/>
              <w:t>finanso</w:t>
            </w:r>
            <w:r w:rsidRPr="009D07AE">
              <w:rPr>
                <w:sz w:val="12"/>
                <w:szCs w:val="12"/>
              </w:rPr>
              <w:softHyphen/>
              <w:t>wanie</w:t>
            </w:r>
          </w:p>
        </w:tc>
        <w:tc>
          <w:tcPr>
            <w:tcW w:w="529" w:type="dxa"/>
            <w:tcBorders>
              <w:top w:val="nil"/>
              <w:left w:val="nil"/>
              <w:bottom w:val="single" w:sz="3" w:space="0" w:color="auto"/>
              <w:right w:val="single" w:sz="3" w:space="0" w:color="auto"/>
            </w:tcBorders>
            <w:shd w:val="clear" w:color="000000" w:fill="D9D9D9"/>
            <w:textDirection w:val="btLr"/>
            <w:hideMark/>
          </w:tcPr>
          <w:p w14:paraId="3CDFF0F1" w14:textId="77777777" w:rsidR="0029741E" w:rsidRPr="009D07AE" w:rsidRDefault="0029741E" w:rsidP="00B22AAC">
            <w:pPr>
              <w:ind w:left="88" w:right="88"/>
              <w:jc w:val="center"/>
              <w:rPr>
                <w:sz w:val="12"/>
                <w:szCs w:val="12"/>
              </w:rPr>
            </w:pPr>
            <w:r w:rsidRPr="009D07AE">
              <w:rPr>
                <w:sz w:val="12"/>
                <w:szCs w:val="12"/>
              </w:rPr>
              <w:t>Budżetu środków europej</w:t>
            </w:r>
            <w:r w:rsidRPr="009D07AE">
              <w:rPr>
                <w:sz w:val="12"/>
                <w:szCs w:val="12"/>
              </w:rPr>
              <w:softHyphen/>
              <w:t>skich</w:t>
            </w:r>
          </w:p>
        </w:tc>
        <w:tc>
          <w:tcPr>
            <w:tcW w:w="529" w:type="dxa"/>
            <w:tcBorders>
              <w:top w:val="nil"/>
              <w:left w:val="nil"/>
              <w:bottom w:val="single" w:sz="3" w:space="0" w:color="auto"/>
              <w:right w:val="single" w:sz="3" w:space="0" w:color="auto"/>
            </w:tcBorders>
            <w:shd w:val="clear" w:color="000000" w:fill="D9D9D9"/>
            <w:textDirection w:val="btLr"/>
            <w:hideMark/>
          </w:tcPr>
          <w:p w14:paraId="762B18ED" w14:textId="77777777" w:rsidR="0029741E" w:rsidRPr="009D07AE" w:rsidRDefault="0029741E" w:rsidP="00B22AAC">
            <w:pPr>
              <w:ind w:left="88" w:right="88"/>
              <w:jc w:val="center"/>
              <w:rPr>
                <w:sz w:val="12"/>
                <w:szCs w:val="12"/>
              </w:rPr>
            </w:pPr>
            <w:r w:rsidRPr="009D07AE">
              <w:rPr>
                <w:sz w:val="12"/>
                <w:szCs w:val="12"/>
              </w:rPr>
              <w:t>Budżetu państwa – finan</w:t>
            </w:r>
            <w:r w:rsidRPr="009D07AE">
              <w:rPr>
                <w:sz w:val="12"/>
                <w:szCs w:val="12"/>
              </w:rPr>
              <w:softHyphen/>
              <w:t>sowanie</w:t>
            </w:r>
          </w:p>
        </w:tc>
        <w:tc>
          <w:tcPr>
            <w:tcW w:w="529" w:type="dxa"/>
            <w:tcBorders>
              <w:top w:val="nil"/>
              <w:left w:val="nil"/>
              <w:bottom w:val="single" w:sz="3" w:space="0" w:color="auto"/>
              <w:right w:val="single" w:sz="3" w:space="0" w:color="auto"/>
            </w:tcBorders>
            <w:shd w:val="clear" w:color="000000" w:fill="D9D9D9"/>
            <w:textDirection w:val="btLr"/>
            <w:hideMark/>
          </w:tcPr>
          <w:p w14:paraId="6E6831F5" w14:textId="77777777" w:rsidR="0029741E" w:rsidRPr="009D07AE" w:rsidRDefault="0029741E" w:rsidP="00B22AAC">
            <w:pPr>
              <w:ind w:left="88" w:right="88"/>
              <w:jc w:val="center"/>
              <w:rPr>
                <w:sz w:val="12"/>
                <w:szCs w:val="12"/>
              </w:rPr>
            </w:pPr>
            <w:r w:rsidRPr="009D07AE">
              <w:rPr>
                <w:sz w:val="12"/>
                <w:szCs w:val="12"/>
              </w:rPr>
              <w:t>Budżetu państwa – współ</w:t>
            </w:r>
            <w:r w:rsidRPr="009D07AE">
              <w:rPr>
                <w:sz w:val="12"/>
                <w:szCs w:val="12"/>
              </w:rPr>
              <w:softHyphen/>
              <w:t>finanso</w:t>
            </w:r>
            <w:r w:rsidRPr="009D07AE">
              <w:rPr>
                <w:sz w:val="12"/>
                <w:szCs w:val="12"/>
              </w:rPr>
              <w:softHyphen/>
              <w:t>wanie</w:t>
            </w:r>
          </w:p>
        </w:tc>
        <w:tc>
          <w:tcPr>
            <w:tcW w:w="529" w:type="dxa"/>
            <w:tcBorders>
              <w:top w:val="nil"/>
              <w:left w:val="nil"/>
              <w:bottom w:val="single" w:sz="3" w:space="0" w:color="auto"/>
              <w:right w:val="single" w:sz="3" w:space="0" w:color="auto"/>
            </w:tcBorders>
            <w:shd w:val="clear" w:color="000000" w:fill="D9D9D9"/>
            <w:textDirection w:val="btLr"/>
            <w:hideMark/>
          </w:tcPr>
          <w:p w14:paraId="2E517991" w14:textId="77777777" w:rsidR="0029741E" w:rsidRPr="009D07AE" w:rsidRDefault="0029741E" w:rsidP="00B22AAC">
            <w:pPr>
              <w:ind w:left="88" w:right="88"/>
              <w:jc w:val="center"/>
              <w:rPr>
                <w:sz w:val="12"/>
                <w:szCs w:val="12"/>
              </w:rPr>
            </w:pPr>
            <w:r w:rsidRPr="009D07AE">
              <w:rPr>
                <w:sz w:val="12"/>
                <w:szCs w:val="12"/>
              </w:rPr>
              <w:t>Budżetu środków europej</w:t>
            </w:r>
            <w:r w:rsidRPr="009D07AE">
              <w:rPr>
                <w:sz w:val="12"/>
                <w:szCs w:val="12"/>
              </w:rPr>
              <w:softHyphen/>
              <w:t>skich</w:t>
            </w:r>
          </w:p>
        </w:tc>
      </w:tr>
      <w:tr w:rsidR="00D767C3" w:rsidRPr="009D07AE" w14:paraId="415D86C3" w14:textId="77777777" w:rsidTr="009F1C2A">
        <w:trPr>
          <w:trHeight w:val="285"/>
        </w:trPr>
        <w:tc>
          <w:tcPr>
            <w:tcW w:w="685" w:type="dxa"/>
            <w:tcBorders>
              <w:top w:val="nil"/>
              <w:left w:val="single" w:sz="4" w:space="0" w:color="auto"/>
              <w:bottom w:val="single" w:sz="4" w:space="0" w:color="auto"/>
              <w:right w:val="single" w:sz="4" w:space="0" w:color="auto"/>
            </w:tcBorders>
            <w:shd w:val="clear" w:color="auto" w:fill="auto"/>
            <w:noWrap/>
            <w:vAlign w:val="bottom"/>
            <w:hideMark/>
          </w:tcPr>
          <w:p w14:paraId="63EF9EE2" w14:textId="77777777" w:rsidR="0029741E" w:rsidRPr="009D07AE" w:rsidRDefault="0029741E" w:rsidP="009F1C2A">
            <w:pPr>
              <w:jc w:val="center"/>
              <w:rPr>
                <w:i/>
                <w:iCs/>
                <w:sz w:val="12"/>
                <w:szCs w:val="12"/>
              </w:rPr>
            </w:pPr>
            <w:r w:rsidRPr="009D07AE">
              <w:rPr>
                <w:i/>
                <w:iCs/>
                <w:sz w:val="12"/>
                <w:szCs w:val="12"/>
              </w:rPr>
              <w:t>1</w:t>
            </w:r>
          </w:p>
        </w:tc>
        <w:tc>
          <w:tcPr>
            <w:tcW w:w="529" w:type="dxa"/>
            <w:tcBorders>
              <w:top w:val="nil"/>
              <w:left w:val="nil"/>
              <w:bottom w:val="single" w:sz="4" w:space="0" w:color="auto"/>
              <w:right w:val="single" w:sz="4" w:space="0" w:color="auto"/>
            </w:tcBorders>
            <w:vAlign w:val="bottom"/>
          </w:tcPr>
          <w:p w14:paraId="7AAF25BB" w14:textId="77777777" w:rsidR="0029741E" w:rsidRPr="009D07AE" w:rsidRDefault="0029741E" w:rsidP="009F1C2A">
            <w:pPr>
              <w:jc w:val="center"/>
              <w:rPr>
                <w:i/>
                <w:iCs/>
                <w:sz w:val="12"/>
                <w:szCs w:val="12"/>
              </w:rPr>
            </w:pPr>
            <w:r w:rsidRPr="009D07AE">
              <w:rPr>
                <w:i/>
                <w:iCs/>
                <w:sz w:val="12"/>
                <w:szCs w:val="12"/>
              </w:rPr>
              <w:t>2</w:t>
            </w:r>
          </w:p>
        </w:tc>
        <w:tc>
          <w:tcPr>
            <w:tcW w:w="529" w:type="dxa"/>
            <w:tcBorders>
              <w:top w:val="nil"/>
              <w:left w:val="single" w:sz="4" w:space="0" w:color="auto"/>
              <w:bottom w:val="single" w:sz="4" w:space="0" w:color="auto"/>
              <w:right w:val="single" w:sz="4" w:space="0" w:color="auto"/>
            </w:tcBorders>
            <w:shd w:val="clear" w:color="auto" w:fill="auto"/>
            <w:noWrap/>
            <w:vAlign w:val="bottom"/>
          </w:tcPr>
          <w:p w14:paraId="2C476AC6" w14:textId="77777777" w:rsidR="0029741E" w:rsidRPr="009D07AE" w:rsidRDefault="0029741E" w:rsidP="009F1C2A">
            <w:pPr>
              <w:jc w:val="center"/>
              <w:rPr>
                <w:i/>
                <w:iCs/>
                <w:sz w:val="12"/>
                <w:szCs w:val="12"/>
              </w:rPr>
            </w:pPr>
            <w:r w:rsidRPr="009D07AE">
              <w:rPr>
                <w:i/>
                <w:iCs/>
                <w:sz w:val="12"/>
                <w:szCs w:val="12"/>
              </w:rPr>
              <w:t>3</w:t>
            </w:r>
          </w:p>
        </w:tc>
        <w:tc>
          <w:tcPr>
            <w:tcW w:w="529" w:type="dxa"/>
            <w:tcBorders>
              <w:top w:val="nil"/>
              <w:left w:val="nil"/>
              <w:bottom w:val="single" w:sz="4" w:space="0" w:color="auto"/>
              <w:right w:val="single" w:sz="4" w:space="0" w:color="auto"/>
            </w:tcBorders>
            <w:shd w:val="clear" w:color="auto" w:fill="auto"/>
            <w:noWrap/>
            <w:vAlign w:val="bottom"/>
          </w:tcPr>
          <w:p w14:paraId="4AD800E0" w14:textId="77777777" w:rsidR="0029741E" w:rsidRPr="009D07AE" w:rsidRDefault="0029741E" w:rsidP="009F1C2A">
            <w:pPr>
              <w:jc w:val="center"/>
              <w:rPr>
                <w:i/>
                <w:iCs/>
                <w:sz w:val="12"/>
                <w:szCs w:val="12"/>
              </w:rPr>
            </w:pPr>
            <w:r w:rsidRPr="009D07AE">
              <w:rPr>
                <w:i/>
                <w:iCs/>
                <w:sz w:val="12"/>
                <w:szCs w:val="12"/>
              </w:rPr>
              <w:t>4</w:t>
            </w:r>
          </w:p>
        </w:tc>
        <w:tc>
          <w:tcPr>
            <w:tcW w:w="529" w:type="dxa"/>
            <w:tcBorders>
              <w:top w:val="nil"/>
              <w:left w:val="nil"/>
              <w:bottom w:val="single" w:sz="4" w:space="0" w:color="auto"/>
              <w:right w:val="single" w:sz="4" w:space="0" w:color="auto"/>
            </w:tcBorders>
            <w:shd w:val="clear" w:color="auto" w:fill="auto"/>
            <w:noWrap/>
            <w:vAlign w:val="bottom"/>
          </w:tcPr>
          <w:p w14:paraId="5BA66E23" w14:textId="77777777" w:rsidR="0029741E" w:rsidRPr="009D07AE" w:rsidRDefault="0029741E" w:rsidP="009F1C2A">
            <w:pPr>
              <w:jc w:val="center"/>
              <w:rPr>
                <w:i/>
                <w:iCs/>
                <w:sz w:val="12"/>
                <w:szCs w:val="12"/>
              </w:rPr>
            </w:pPr>
            <w:r w:rsidRPr="009D07AE">
              <w:rPr>
                <w:i/>
                <w:iCs/>
                <w:sz w:val="12"/>
                <w:szCs w:val="12"/>
              </w:rPr>
              <w:t>5</w:t>
            </w:r>
          </w:p>
        </w:tc>
        <w:tc>
          <w:tcPr>
            <w:tcW w:w="529" w:type="dxa"/>
            <w:tcBorders>
              <w:top w:val="nil"/>
              <w:left w:val="nil"/>
              <w:bottom w:val="single" w:sz="4" w:space="0" w:color="auto"/>
              <w:right w:val="single" w:sz="4" w:space="0" w:color="auto"/>
            </w:tcBorders>
            <w:shd w:val="clear" w:color="auto" w:fill="auto"/>
            <w:noWrap/>
            <w:vAlign w:val="bottom"/>
          </w:tcPr>
          <w:p w14:paraId="1ADC099C" w14:textId="77777777" w:rsidR="0029741E" w:rsidRPr="009D07AE" w:rsidRDefault="0029741E" w:rsidP="009F1C2A">
            <w:pPr>
              <w:jc w:val="center"/>
              <w:rPr>
                <w:i/>
                <w:iCs/>
                <w:sz w:val="12"/>
                <w:szCs w:val="12"/>
              </w:rPr>
            </w:pPr>
            <w:r w:rsidRPr="009D07AE">
              <w:rPr>
                <w:i/>
                <w:iCs/>
                <w:sz w:val="12"/>
                <w:szCs w:val="12"/>
              </w:rPr>
              <w:t>6</w:t>
            </w:r>
          </w:p>
        </w:tc>
        <w:tc>
          <w:tcPr>
            <w:tcW w:w="529" w:type="dxa"/>
            <w:tcBorders>
              <w:top w:val="single" w:sz="4" w:space="0" w:color="auto"/>
              <w:left w:val="nil"/>
              <w:bottom w:val="single" w:sz="4" w:space="0" w:color="auto"/>
              <w:right w:val="single" w:sz="4" w:space="0" w:color="auto"/>
            </w:tcBorders>
            <w:vAlign w:val="bottom"/>
          </w:tcPr>
          <w:p w14:paraId="066977CC" w14:textId="77777777" w:rsidR="0029741E" w:rsidRPr="009D07AE" w:rsidRDefault="0029741E" w:rsidP="009F1C2A">
            <w:pPr>
              <w:jc w:val="center"/>
              <w:rPr>
                <w:i/>
                <w:iCs/>
                <w:sz w:val="12"/>
                <w:szCs w:val="12"/>
              </w:rPr>
            </w:pPr>
            <w:r w:rsidRPr="009D07AE">
              <w:rPr>
                <w:i/>
                <w:iCs/>
                <w:sz w:val="12"/>
                <w:szCs w:val="12"/>
              </w:rPr>
              <w:t>7</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58396" w14:textId="77777777" w:rsidR="0029741E" w:rsidRPr="009D07AE" w:rsidRDefault="0029741E" w:rsidP="009F1C2A">
            <w:pPr>
              <w:jc w:val="center"/>
              <w:rPr>
                <w:i/>
                <w:iCs/>
                <w:sz w:val="12"/>
                <w:szCs w:val="12"/>
              </w:rPr>
            </w:pPr>
            <w:r w:rsidRPr="009D07AE">
              <w:rPr>
                <w:i/>
                <w:iCs/>
                <w:sz w:val="12"/>
                <w:szCs w:val="12"/>
              </w:rPr>
              <w:t>8</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5C6FE" w14:textId="77777777" w:rsidR="0029741E" w:rsidRPr="009D07AE" w:rsidRDefault="0029741E" w:rsidP="009F1C2A">
            <w:pPr>
              <w:jc w:val="center"/>
              <w:rPr>
                <w:i/>
                <w:iCs/>
                <w:sz w:val="12"/>
                <w:szCs w:val="12"/>
              </w:rPr>
            </w:pPr>
            <w:r w:rsidRPr="009D07AE">
              <w:rPr>
                <w:i/>
                <w:iCs/>
                <w:sz w:val="12"/>
                <w:szCs w:val="12"/>
              </w:rPr>
              <w:t>9</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FCC46" w14:textId="77777777" w:rsidR="0029741E" w:rsidRPr="009D07AE" w:rsidRDefault="0029741E" w:rsidP="009F1C2A">
            <w:pPr>
              <w:jc w:val="center"/>
              <w:rPr>
                <w:i/>
                <w:iCs/>
                <w:sz w:val="12"/>
                <w:szCs w:val="12"/>
              </w:rPr>
            </w:pPr>
            <w:r w:rsidRPr="009D07AE">
              <w:rPr>
                <w:i/>
                <w:iCs/>
                <w:sz w:val="12"/>
                <w:szCs w:val="12"/>
              </w:rPr>
              <w:t>10</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C76A5" w14:textId="77777777" w:rsidR="0029741E" w:rsidRPr="009D07AE" w:rsidRDefault="0029741E" w:rsidP="009F1C2A">
            <w:pPr>
              <w:jc w:val="center"/>
              <w:rPr>
                <w:i/>
                <w:iCs/>
                <w:sz w:val="12"/>
                <w:szCs w:val="12"/>
              </w:rPr>
            </w:pPr>
            <w:r w:rsidRPr="009D07AE">
              <w:rPr>
                <w:i/>
                <w:iCs/>
                <w:sz w:val="12"/>
                <w:szCs w:val="12"/>
              </w:rPr>
              <w:t>11</w:t>
            </w:r>
          </w:p>
        </w:tc>
        <w:tc>
          <w:tcPr>
            <w:tcW w:w="529" w:type="dxa"/>
            <w:tcBorders>
              <w:top w:val="nil"/>
              <w:left w:val="nil"/>
              <w:bottom w:val="single" w:sz="4" w:space="0" w:color="auto"/>
              <w:right w:val="single" w:sz="4" w:space="0" w:color="auto"/>
            </w:tcBorders>
            <w:shd w:val="clear" w:color="auto" w:fill="auto"/>
            <w:noWrap/>
            <w:vAlign w:val="bottom"/>
          </w:tcPr>
          <w:p w14:paraId="139049EC" w14:textId="77777777" w:rsidR="0029741E" w:rsidRPr="009D07AE" w:rsidRDefault="0029741E" w:rsidP="009F1C2A">
            <w:pPr>
              <w:jc w:val="center"/>
              <w:rPr>
                <w:i/>
                <w:iCs/>
                <w:sz w:val="12"/>
                <w:szCs w:val="12"/>
              </w:rPr>
            </w:pPr>
            <w:r w:rsidRPr="009D07AE">
              <w:rPr>
                <w:i/>
                <w:iCs/>
                <w:sz w:val="12"/>
                <w:szCs w:val="12"/>
              </w:rPr>
              <w:t>12</w:t>
            </w:r>
          </w:p>
        </w:tc>
        <w:tc>
          <w:tcPr>
            <w:tcW w:w="529" w:type="dxa"/>
            <w:tcBorders>
              <w:top w:val="nil"/>
              <w:left w:val="nil"/>
              <w:bottom w:val="single" w:sz="4" w:space="0" w:color="auto"/>
              <w:right w:val="single" w:sz="4" w:space="0" w:color="auto"/>
            </w:tcBorders>
            <w:shd w:val="clear" w:color="auto" w:fill="auto"/>
            <w:noWrap/>
            <w:vAlign w:val="bottom"/>
          </w:tcPr>
          <w:p w14:paraId="21709C22" w14:textId="77777777" w:rsidR="0029741E" w:rsidRPr="009D07AE" w:rsidRDefault="0029741E" w:rsidP="009F1C2A">
            <w:pPr>
              <w:jc w:val="center"/>
              <w:rPr>
                <w:i/>
                <w:iCs/>
                <w:sz w:val="12"/>
                <w:szCs w:val="12"/>
              </w:rPr>
            </w:pPr>
            <w:r w:rsidRPr="009D07AE">
              <w:rPr>
                <w:i/>
                <w:iCs/>
                <w:sz w:val="12"/>
                <w:szCs w:val="12"/>
              </w:rPr>
              <w:t>13</w:t>
            </w:r>
          </w:p>
        </w:tc>
        <w:tc>
          <w:tcPr>
            <w:tcW w:w="529" w:type="dxa"/>
            <w:tcBorders>
              <w:top w:val="nil"/>
              <w:left w:val="nil"/>
              <w:bottom w:val="single" w:sz="4" w:space="0" w:color="auto"/>
              <w:right w:val="single" w:sz="4" w:space="0" w:color="auto"/>
            </w:tcBorders>
            <w:shd w:val="clear" w:color="auto" w:fill="auto"/>
            <w:noWrap/>
            <w:vAlign w:val="bottom"/>
          </w:tcPr>
          <w:p w14:paraId="78227D12" w14:textId="77777777" w:rsidR="0029741E" w:rsidRPr="009D07AE" w:rsidRDefault="0029741E" w:rsidP="009F1C2A">
            <w:pPr>
              <w:jc w:val="center"/>
              <w:rPr>
                <w:i/>
                <w:iCs/>
                <w:sz w:val="12"/>
                <w:szCs w:val="12"/>
              </w:rPr>
            </w:pPr>
            <w:r w:rsidRPr="009D07AE">
              <w:rPr>
                <w:i/>
                <w:iCs/>
                <w:sz w:val="12"/>
                <w:szCs w:val="12"/>
              </w:rPr>
              <w:t>14</w:t>
            </w:r>
          </w:p>
        </w:tc>
        <w:tc>
          <w:tcPr>
            <w:tcW w:w="529" w:type="dxa"/>
            <w:tcBorders>
              <w:top w:val="nil"/>
              <w:left w:val="nil"/>
              <w:bottom w:val="single" w:sz="4" w:space="0" w:color="auto"/>
              <w:right w:val="single" w:sz="4" w:space="0" w:color="auto"/>
            </w:tcBorders>
            <w:shd w:val="clear" w:color="auto" w:fill="auto"/>
            <w:noWrap/>
            <w:vAlign w:val="bottom"/>
          </w:tcPr>
          <w:p w14:paraId="5E2508A2" w14:textId="77777777" w:rsidR="0029741E" w:rsidRPr="009D07AE" w:rsidRDefault="0029741E" w:rsidP="009F1C2A">
            <w:pPr>
              <w:jc w:val="center"/>
              <w:rPr>
                <w:i/>
                <w:iCs/>
                <w:sz w:val="12"/>
                <w:szCs w:val="12"/>
              </w:rPr>
            </w:pPr>
            <w:r w:rsidRPr="009D07AE">
              <w:rPr>
                <w:i/>
                <w:iCs/>
                <w:sz w:val="12"/>
                <w:szCs w:val="12"/>
              </w:rPr>
              <w:t>15</w:t>
            </w:r>
          </w:p>
        </w:tc>
        <w:tc>
          <w:tcPr>
            <w:tcW w:w="529" w:type="dxa"/>
            <w:tcBorders>
              <w:top w:val="nil"/>
              <w:left w:val="nil"/>
              <w:bottom w:val="single" w:sz="4" w:space="0" w:color="auto"/>
              <w:right w:val="single" w:sz="4" w:space="0" w:color="auto"/>
            </w:tcBorders>
            <w:shd w:val="clear" w:color="auto" w:fill="auto"/>
            <w:noWrap/>
            <w:vAlign w:val="bottom"/>
          </w:tcPr>
          <w:p w14:paraId="4DC91AAC" w14:textId="77777777" w:rsidR="0029741E" w:rsidRPr="009D07AE" w:rsidRDefault="0029741E" w:rsidP="009F1C2A">
            <w:pPr>
              <w:jc w:val="center"/>
              <w:rPr>
                <w:i/>
                <w:iCs/>
                <w:sz w:val="12"/>
                <w:szCs w:val="12"/>
              </w:rPr>
            </w:pPr>
            <w:r w:rsidRPr="009D07AE">
              <w:rPr>
                <w:i/>
                <w:iCs/>
                <w:sz w:val="12"/>
                <w:szCs w:val="12"/>
              </w:rPr>
              <w:t>16</w:t>
            </w:r>
          </w:p>
        </w:tc>
        <w:tc>
          <w:tcPr>
            <w:tcW w:w="529" w:type="dxa"/>
            <w:tcBorders>
              <w:top w:val="nil"/>
              <w:left w:val="nil"/>
              <w:bottom w:val="single" w:sz="4" w:space="0" w:color="auto"/>
              <w:right w:val="single" w:sz="4" w:space="0" w:color="auto"/>
            </w:tcBorders>
            <w:shd w:val="clear" w:color="auto" w:fill="auto"/>
            <w:noWrap/>
            <w:vAlign w:val="bottom"/>
          </w:tcPr>
          <w:p w14:paraId="371120EF" w14:textId="77777777" w:rsidR="0029741E" w:rsidRPr="009D07AE" w:rsidRDefault="0029741E" w:rsidP="009F1C2A">
            <w:pPr>
              <w:jc w:val="center"/>
              <w:rPr>
                <w:i/>
                <w:iCs/>
                <w:sz w:val="12"/>
                <w:szCs w:val="12"/>
              </w:rPr>
            </w:pPr>
            <w:r w:rsidRPr="009D07AE">
              <w:rPr>
                <w:i/>
                <w:iCs/>
                <w:sz w:val="12"/>
                <w:szCs w:val="12"/>
              </w:rPr>
              <w:t>17</w:t>
            </w:r>
          </w:p>
        </w:tc>
        <w:tc>
          <w:tcPr>
            <w:tcW w:w="529" w:type="dxa"/>
            <w:tcBorders>
              <w:top w:val="nil"/>
              <w:left w:val="nil"/>
              <w:bottom w:val="single" w:sz="4" w:space="0" w:color="auto"/>
              <w:right w:val="single" w:sz="4" w:space="0" w:color="auto"/>
            </w:tcBorders>
            <w:shd w:val="clear" w:color="auto" w:fill="auto"/>
            <w:noWrap/>
            <w:vAlign w:val="bottom"/>
          </w:tcPr>
          <w:p w14:paraId="2729529C" w14:textId="77777777" w:rsidR="0029741E" w:rsidRPr="009D07AE" w:rsidRDefault="0029741E" w:rsidP="009F1C2A">
            <w:pPr>
              <w:jc w:val="center"/>
              <w:rPr>
                <w:i/>
                <w:iCs/>
                <w:sz w:val="12"/>
                <w:szCs w:val="12"/>
              </w:rPr>
            </w:pPr>
            <w:r w:rsidRPr="009D07AE">
              <w:rPr>
                <w:i/>
                <w:iCs/>
                <w:sz w:val="12"/>
                <w:szCs w:val="12"/>
              </w:rPr>
              <w:t>18</w:t>
            </w:r>
          </w:p>
        </w:tc>
        <w:tc>
          <w:tcPr>
            <w:tcW w:w="529" w:type="dxa"/>
            <w:tcBorders>
              <w:top w:val="nil"/>
              <w:left w:val="nil"/>
              <w:bottom w:val="single" w:sz="4" w:space="0" w:color="auto"/>
              <w:right w:val="single" w:sz="4" w:space="0" w:color="auto"/>
            </w:tcBorders>
            <w:shd w:val="clear" w:color="auto" w:fill="auto"/>
            <w:noWrap/>
            <w:vAlign w:val="bottom"/>
          </w:tcPr>
          <w:p w14:paraId="7752DFB8" w14:textId="77777777" w:rsidR="0029741E" w:rsidRPr="009D07AE" w:rsidRDefault="0029741E" w:rsidP="009F1C2A">
            <w:pPr>
              <w:jc w:val="center"/>
              <w:rPr>
                <w:i/>
                <w:iCs/>
                <w:sz w:val="12"/>
                <w:szCs w:val="12"/>
              </w:rPr>
            </w:pPr>
            <w:r w:rsidRPr="009D07AE">
              <w:rPr>
                <w:i/>
                <w:iCs/>
                <w:sz w:val="12"/>
                <w:szCs w:val="12"/>
              </w:rPr>
              <w:t>19</w:t>
            </w:r>
          </w:p>
        </w:tc>
      </w:tr>
      <w:tr w:rsidR="00D767C3" w:rsidRPr="009D07AE" w14:paraId="1259455C" w14:textId="77777777" w:rsidTr="009F1C2A">
        <w:trPr>
          <w:trHeight w:val="285"/>
        </w:trPr>
        <w:tc>
          <w:tcPr>
            <w:tcW w:w="685" w:type="dxa"/>
            <w:vMerge w:val="restart"/>
            <w:tcBorders>
              <w:top w:val="nil"/>
              <w:left w:val="single" w:sz="4" w:space="0" w:color="auto"/>
              <w:bottom w:val="single" w:sz="4" w:space="0" w:color="000000"/>
              <w:right w:val="single" w:sz="4" w:space="0" w:color="auto"/>
            </w:tcBorders>
            <w:shd w:val="clear" w:color="auto" w:fill="auto"/>
            <w:vAlign w:val="center"/>
            <w:hideMark/>
          </w:tcPr>
          <w:p w14:paraId="3C07B67D" w14:textId="2DB25899" w:rsidR="0029741E" w:rsidRPr="009D07AE" w:rsidRDefault="0029741E" w:rsidP="009F1C2A">
            <w:pPr>
              <w:jc w:val="center"/>
              <w:rPr>
                <w:sz w:val="12"/>
                <w:szCs w:val="12"/>
              </w:rPr>
            </w:pPr>
            <w:r w:rsidRPr="009D07AE">
              <w:rPr>
                <w:sz w:val="12"/>
                <w:szCs w:val="12"/>
              </w:rPr>
              <w:t>projekty drogowe</w:t>
            </w:r>
          </w:p>
        </w:tc>
        <w:tc>
          <w:tcPr>
            <w:tcW w:w="529" w:type="dxa"/>
            <w:tcBorders>
              <w:top w:val="nil"/>
              <w:left w:val="nil"/>
              <w:bottom w:val="single" w:sz="4" w:space="0" w:color="auto"/>
              <w:right w:val="single" w:sz="4" w:space="0" w:color="auto"/>
            </w:tcBorders>
          </w:tcPr>
          <w:p w14:paraId="0EF0B679" w14:textId="2DFDB2D6" w:rsidR="0029741E" w:rsidRPr="009D07AE" w:rsidRDefault="0029741E" w:rsidP="009F1C2A">
            <w:pPr>
              <w:rPr>
                <w:sz w:val="12"/>
                <w:szCs w:val="12"/>
              </w:rPr>
            </w:pPr>
          </w:p>
        </w:tc>
        <w:tc>
          <w:tcPr>
            <w:tcW w:w="529" w:type="dxa"/>
            <w:tcBorders>
              <w:top w:val="nil"/>
              <w:left w:val="single" w:sz="4" w:space="0" w:color="auto"/>
              <w:bottom w:val="single" w:sz="4" w:space="0" w:color="auto"/>
              <w:right w:val="single" w:sz="4" w:space="0" w:color="auto"/>
            </w:tcBorders>
            <w:shd w:val="clear" w:color="auto" w:fill="auto"/>
            <w:vAlign w:val="bottom"/>
            <w:hideMark/>
          </w:tcPr>
          <w:p w14:paraId="43950A5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vAlign w:val="bottom"/>
            <w:hideMark/>
          </w:tcPr>
          <w:p w14:paraId="47BB536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vAlign w:val="bottom"/>
            <w:hideMark/>
          </w:tcPr>
          <w:p w14:paraId="787C3491" w14:textId="77777777" w:rsidR="0029741E" w:rsidRPr="009D07AE" w:rsidRDefault="0029741E" w:rsidP="009F1C2A">
            <w:pPr>
              <w:rPr>
                <w:sz w:val="12"/>
                <w:szCs w:val="12"/>
              </w:rPr>
            </w:pPr>
            <w:r w:rsidRPr="009D07AE">
              <w:rPr>
                <w:sz w:val="12"/>
                <w:szCs w:val="12"/>
              </w:rPr>
              <w:t>PT</w:t>
            </w:r>
          </w:p>
        </w:tc>
        <w:tc>
          <w:tcPr>
            <w:tcW w:w="529" w:type="dxa"/>
            <w:tcBorders>
              <w:top w:val="nil"/>
              <w:left w:val="nil"/>
              <w:bottom w:val="single" w:sz="4" w:space="0" w:color="auto"/>
              <w:right w:val="single" w:sz="4" w:space="0" w:color="auto"/>
            </w:tcBorders>
            <w:shd w:val="clear" w:color="auto" w:fill="auto"/>
            <w:noWrap/>
            <w:vAlign w:val="bottom"/>
            <w:hideMark/>
          </w:tcPr>
          <w:p w14:paraId="4FF992D0"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34822462"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A8FE0"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E8122"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CB977"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3C1FA"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A35730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F8BB4C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DA233B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2A5F67F"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3EE673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BFB67CD"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6C9F8BF"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D585FA0" w14:textId="77777777" w:rsidR="0029741E" w:rsidRPr="009D07AE" w:rsidRDefault="0029741E" w:rsidP="009F1C2A">
            <w:pPr>
              <w:rPr>
                <w:sz w:val="12"/>
                <w:szCs w:val="12"/>
              </w:rPr>
            </w:pPr>
            <w:r w:rsidRPr="009D07AE">
              <w:rPr>
                <w:sz w:val="12"/>
                <w:szCs w:val="12"/>
              </w:rPr>
              <w:t> </w:t>
            </w:r>
          </w:p>
        </w:tc>
      </w:tr>
      <w:tr w:rsidR="00D767C3" w:rsidRPr="009D07AE" w14:paraId="01E050BC"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05C691CC"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2DD3FB81" w14:textId="78C279A1"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386446C6"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9FBFBA2" w14:textId="57C1170A"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vAlign w:val="bottom"/>
            <w:hideMark/>
          </w:tcPr>
          <w:p w14:paraId="52F170A9" w14:textId="259DB6B9" w:rsidR="0029741E" w:rsidRPr="009D07AE" w:rsidRDefault="0029741E" w:rsidP="009F1C2A">
            <w:pPr>
              <w:rPr>
                <w:sz w:val="12"/>
                <w:szCs w:val="12"/>
              </w:rPr>
            </w:pPr>
            <w:r w:rsidRPr="009D07AE">
              <w:rPr>
                <w:sz w:val="12"/>
                <w:szCs w:val="12"/>
              </w:rPr>
              <w:t>…</w:t>
            </w:r>
          </w:p>
        </w:tc>
        <w:tc>
          <w:tcPr>
            <w:tcW w:w="529" w:type="dxa"/>
            <w:tcBorders>
              <w:top w:val="nil"/>
              <w:left w:val="nil"/>
              <w:bottom w:val="single" w:sz="4" w:space="0" w:color="auto"/>
              <w:right w:val="single" w:sz="4" w:space="0" w:color="auto"/>
            </w:tcBorders>
            <w:shd w:val="clear" w:color="auto" w:fill="auto"/>
            <w:noWrap/>
            <w:vAlign w:val="bottom"/>
            <w:hideMark/>
          </w:tcPr>
          <w:p w14:paraId="137BD226"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1039AB9D" w14:textId="2E7793C0"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9552B"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50FC3"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A8E11"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9276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ED94C6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1549E74"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64F80DD"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530F650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0A341C8"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21F4010"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3E99EA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47905CD" w14:textId="77777777" w:rsidR="0029741E" w:rsidRPr="009D07AE" w:rsidRDefault="0029741E" w:rsidP="009F1C2A">
            <w:pPr>
              <w:rPr>
                <w:sz w:val="12"/>
                <w:szCs w:val="12"/>
              </w:rPr>
            </w:pPr>
            <w:r w:rsidRPr="009D07AE">
              <w:rPr>
                <w:sz w:val="12"/>
                <w:szCs w:val="12"/>
              </w:rPr>
              <w:t> </w:t>
            </w:r>
          </w:p>
        </w:tc>
      </w:tr>
      <w:tr w:rsidR="00D767C3" w:rsidRPr="009D07AE" w14:paraId="231995CC"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1585E5CF"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4CCE01CE" w14:textId="3C6BFD99"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162810E2"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A1C67CD"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vAlign w:val="bottom"/>
            <w:hideMark/>
          </w:tcPr>
          <w:p w14:paraId="4EC6D1B4" w14:textId="77777777" w:rsidR="0029741E" w:rsidRPr="009D07AE" w:rsidRDefault="0029741E" w:rsidP="009F1C2A">
            <w:pPr>
              <w:rPr>
                <w:sz w:val="12"/>
                <w:szCs w:val="12"/>
              </w:rPr>
            </w:pPr>
            <w:r w:rsidRPr="009D07AE">
              <w:rPr>
                <w:sz w:val="12"/>
                <w:szCs w:val="12"/>
              </w:rPr>
              <w:t>PR</w:t>
            </w:r>
          </w:p>
        </w:tc>
        <w:tc>
          <w:tcPr>
            <w:tcW w:w="529" w:type="dxa"/>
            <w:tcBorders>
              <w:top w:val="nil"/>
              <w:left w:val="nil"/>
              <w:bottom w:val="single" w:sz="4" w:space="0" w:color="auto"/>
              <w:right w:val="single" w:sz="4" w:space="0" w:color="auto"/>
            </w:tcBorders>
            <w:shd w:val="clear" w:color="auto" w:fill="auto"/>
            <w:noWrap/>
            <w:vAlign w:val="bottom"/>
            <w:hideMark/>
          </w:tcPr>
          <w:p w14:paraId="3C67C301"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73B0C451"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85827"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AAC68"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4DC42"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2BEF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164242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9CAD423"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5392DD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DA1476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F3C5B1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980193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25416DF"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EFE0BDA" w14:textId="77777777" w:rsidR="0029741E" w:rsidRPr="009D07AE" w:rsidRDefault="0029741E" w:rsidP="009F1C2A">
            <w:pPr>
              <w:rPr>
                <w:sz w:val="12"/>
                <w:szCs w:val="12"/>
              </w:rPr>
            </w:pPr>
            <w:r w:rsidRPr="009D07AE">
              <w:rPr>
                <w:sz w:val="12"/>
                <w:szCs w:val="12"/>
              </w:rPr>
              <w:t> </w:t>
            </w:r>
          </w:p>
        </w:tc>
      </w:tr>
      <w:tr w:rsidR="00D767C3" w:rsidRPr="009D07AE" w14:paraId="26C11076"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2794775F"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05B43D33" w14:textId="15ECB00D"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6E9C7E27"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4A099F4"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03EDBD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683A0EB"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22C10F7F" w14:textId="342A918E"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C307C"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CEB7A"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26669"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FA1B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F4C9019"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740F103"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16AE97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D8A565D"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5F1FFE1B"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9644738"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70D216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5DC697F9" w14:textId="77777777" w:rsidR="0029741E" w:rsidRPr="009D07AE" w:rsidRDefault="0029741E" w:rsidP="009F1C2A">
            <w:pPr>
              <w:rPr>
                <w:sz w:val="12"/>
                <w:szCs w:val="12"/>
              </w:rPr>
            </w:pPr>
            <w:r w:rsidRPr="009D07AE">
              <w:rPr>
                <w:sz w:val="12"/>
                <w:szCs w:val="12"/>
              </w:rPr>
              <w:t> </w:t>
            </w:r>
          </w:p>
        </w:tc>
      </w:tr>
      <w:tr w:rsidR="00D767C3" w:rsidRPr="009D07AE" w14:paraId="61122C8F"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57A15303"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62FA7341" w14:textId="601EBC37"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3D24644C"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8288FBA"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71E9D6D"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C8A23AF"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1A87B62F" w14:textId="16277CB3"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4F919"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50D9F"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868EC"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E0F9B"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7E9A066"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8BB42E4"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3021CD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31A23AD"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CD7722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042EE8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2C578E6"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CBBF0D0" w14:textId="77777777" w:rsidR="0029741E" w:rsidRPr="009D07AE" w:rsidRDefault="0029741E" w:rsidP="009F1C2A">
            <w:pPr>
              <w:rPr>
                <w:sz w:val="12"/>
                <w:szCs w:val="12"/>
              </w:rPr>
            </w:pPr>
            <w:r w:rsidRPr="009D07AE">
              <w:rPr>
                <w:sz w:val="12"/>
                <w:szCs w:val="12"/>
              </w:rPr>
              <w:t> </w:t>
            </w:r>
          </w:p>
        </w:tc>
      </w:tr>
      <w:tr w:rsidR="00D767C3" w:rsidRPr="009D07AE" w14:paraId="3A826CD7"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1144515A"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04F1B6A7" w14:textId="756F4616"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47F8C6AF"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DEB133F"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E4E326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8F05D15"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082FA2EF" w14:textId="7721CCA1"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A560F"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44FDF"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8F05C"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9C4CD"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23FBBFA"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21B0E9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530B3CC6"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1275F2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E7B4D18"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B493C0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391B09D"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7315478" w14:textId="77777777" w:rsidR="0029741E" w:rsidRPr="009D07AE" w:rsidRDefault="0029741E" w:rsidP="009F1C2A">
            <w:pPr>
              <w:rPr>
                <w:sz w:val="12"/>
                <w:szCs w:val="12"/>
              </w:rPr>
            </w:pPr>
            <w:r w:rsidRPr="009D07AE">
              <w:rPr>
                <w:sz w:val="12"/>
                <w:szCs w:val="12"/>
              </w:rPr>
              <w:t> </w:t>
            </w:r>
          </w:p>
        </w:tc>
      </w:tr>
      <w:tr w:rsidR="00D767C3" w:rsidRPr="009D07AE" w14:paraId="37FD4807" w14:textId="77777777" w:rsidTr="009F1C2A">
        <w:trPr>
          <w:trHeight w:val="285"/>
        </w:trPr>
        <w:tc>
          <w:tcPr>
            <w:tcW w:w="685" w:type="dxa"/>
            <w:tcBorders>
              <w:top w:val="single" w:sz="4" w:space="0" w:color="auto"/>
              <w:left w:val="single" w:sz="4" w:space="0" w:color="auto"/>
              <w:bottom w:val="single" w:sz="4" w:space="0" w:color="auto"/>
              <w:right w:val="single" w:sz="4" w:space="0" w:color="auto"/>
            </w:tcBorders>
            <w:shd w:val="clear" w:color="000000" w:fill="D9D9D9"/>
          </w:tcPr>
          <w:p w14:paraId="389647A7" w14:textId="77777777" w:rsidR="0029741E" w:rsidRPr="009D07AE" w:rsidRDefault="0029741E" w:rsidP="009F1C2A">
            <w:pPr>
              <w:rPr>
                <w:b/>
                <w:bCs/>
                <w:sz w:val="12"/>
                <w:szCs w:val="12"/>
              </w:rPr>
            </w:pPr>
          </w:p>
        </w:tc>
        <w:tc>
          <w:tcPr>
            <w:tcW w:w="264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8479972" w14:textId="77777777" w:rsidR="0029741E" w:rsidRPr="009D07AE" w:rsidRDefault="0029741E" w:rsidP="009F1C2A">
            <w:pPr>
              <w:rPr>
                <w:b/>
                <w:bCs/>
                <w:sz w:val="12"/>
                <w:szCs w:val="12"/>
              </w:rPr>
            </w:pPr>
            <w:r w:rsidRPr="009D07AE">
              <w:rPr>
                <w:b/>
                <w:bCs/>
                <w:sz w:val="12"/>
                <w:szCs w:val="12"/>
              </w:rPr>
              <w:t>RAZEM projekty drogowe, z tego:</w:t>
            </w:r>
          </w:p>
        </w:tc>
        <w:tc>
          <w:tcPr>
            <w:tcW w:w="529" w:type="dxa"/>
            <w:tcBorders>
              <w:top w:val="single" w:sz="4" w:space="0" w:color="auto"/>
              <w:left w:val="single" w:sz="4" w:space="0" w:color="auto"/>
              <w:bottom w:val="single" w:sz="4" w:space="0" w:color="auto"/>
              <w:right w:val="single" w:sz="4" w:space="0" w:color="auto"/>
            </w:tcBorders>
            <w:shd w:val="clear" w:color="000000" w:fill="D9D9D9"/>
          </w:tcPr>
          <w:p w14:paraId="6DD6AB10"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F6D805E"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6E28439"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AF72BAA"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752F200"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041AAA4B"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0E03ACE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3E0BFEF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6D4131A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791AD16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14E0081B"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71A3A363"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2DBFF3EB" w14:textId="77777777" w:rsidR="0029741E" w:rsidRPr="009D07AE" w:rsidRDefault="0029741E" w:rsidP="009F1C2A">
            <w:pPr>
              <w:rPr>
                <w:sz w:val="12"/>
                <w:szCs w:val="12"/>
              </w:rPr>
            </w:pPr>
            <w:r w:rsidRPr="009D07AE">
              <w:rPr>
                <w:sz w:val="12"/>
                <w:szCs w:val="12"/>
              </w:rPr>
              <w:t> </w:t>
            </w:r>
          </w:p>
        </w:tc>
      </w:tr>
      <w:tr w:rsidR="00D767C3" w:rsidRPr="009D07AE" w14:paraId="2318338A" w14:textId="77777777" w:rsidTr="009F1C2A">
        <w:trPr>
          <w:trHeight w:val="285"/>
        </w:trPr>
        <w:tc>
          <w:tcPr>
            <w:tcW w:w="685" w:type="dxa"/>
            <w:tcBorders>
              <w:top w:val="single" w:sz="4" w:space="0" w:color="auto"/>
              <w:left w:val="single" w:sz="4" w:space="0" w:color="auto"/>
              <w:bottom w:val="single" w:sz="4" w:space="0" w:color="auto"/>
              <w:right w:val="single" w:sz="4" w:space="0" w:color="auto"/>
            </w:tcBorders>
            <w:shd w:val="clear" w:color="000000" w:fill="D9D9D9"/>
          </w:tcPr>
          <w:p w14:paraId="0AC0FD3A" w14:textId="77777777" w:rsidR="0029741E" w:rsidRPr="009D07AE" w:rsidRDefault="0029741E" w:rsidP="009F1C2A">
            <w:pPr>
              <w:rPr>
                <w:sz w:val="12"/>
                <w:szCs w:val="12"/>
              </w:rPr>
            </w:pPr>
          </w:p>
        </w:tc>
        <w:tc>
          <w:tcPr>
            <w:tcW w:w="264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tcPr>
          <w:p w14:paraId="28BF54E4" w14:textId="77777777" w:rsidR="0029741E" w:rsidRPr="009D07AE" w:rsidRDefault="0029741E" w:rsidP="009F1C2A">
            <w:pPr>
              <w:rPr>
                <w:b/>
                <w:bCs/>
                <w:sz w:val="12"/>
                <w:szCs w:val="12"/>
              </w:rPr>
            </w:pPr>
            <w:r w:rsidRPr="009D07AE">
              <w:rPr>
                <w:sz w:val="12"/>
                <w:szCs w:val="12"/>
              </w:rPr>
              <w:t xml:space="preserve">                                                      </w:t>
            </w:r>
            <w:r w:rsidRPr="009D07AE">
              <w:rPr>
                <w:b/>
                <w:sz w:val="12"/>
                <w:szCs w:val="12"/>
              </w:rPr>
              <w:t xml:space="preserve"> PT</w:t>
            </w:r>
          </w:p>
        </w:tc>
        <w:tc>
          <w:tcPr>
            <w:tcW w:w="529" w:type="dxa"/>
            <w:tcBorders>
              <w:top w:val="single" w:sz="4" w:space="0" w:color="auto"/>
              <w:left w:val="single" w:sz="4" w:space="0" w:color="auto"/>
              <w:bottom w:val="single" w:sz="4" w:space="0" w:color="auto"/>
              <w:right w:val="single" w:sz="4" w:space="0" w:color="auto"/>
            </w:tcBorders>
            <w:shd w:val="clear" w:color="000000" w:fill="D9D9D9"/>
          </w:tcPr>
          <w:p w14:paraId="4F2878DB"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5EB15514"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5419D334"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7DC86427"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0BB72C73"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0D30EA0F"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288FF05B"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3504A1A9"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0DBA98A1"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4A7E0FDC"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61334DAD"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0837CF20"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6011B9F7" w14:textId="77777777" w:rsidR="0029741E" w:rsidRPr="009D07AE" w:rsidRDefault="0029741E" w:rsidP="009F1C2A">
            <w:pPr>
              <w:rPr>
                <w:sz w:val="12"/>
                <w:szCs w:val="12"/>
              </w:rPr>
            </w:pPr>
          </w:p>
        </w:tc>
      </w:tr>
      <w:tr w:rsidR="00D767C3" w:rsidRPr="009D07AE" w14:paraId="17184EEC" w14:textId="77777777" w:rsidTr="009F1C2A">
        <w:trPr>
          <w:trHeight w:val="285"/>
        </w:trPr>
        <w:tc>
          <w:tcPr>
            <w:tcW w:w="685" w:type="dxa"/>
            <w:tcBorders>
              <w:top w:val="single" w:sz="4" w:space="0" w:color="auto"/>
              <w:left w:val="single" w:sz="4" w:space="0" w:color="auto"/>
              <w:bottom w:val="single" w:sz="4" w:space="0" w:color="auto"/>
              <w:right w:val="single" w:sz="4" w:space="0" w:color="auto"/>
            </w:tcBorders>
            <w:shd w:val="clear" w:color="000000" w:fill="D9D9D9"/>
          </w:tcPr>
          <w:p w14:paraId="727E03CE" w14:textId="77777777" w:rsidR="0029741E" w:rsidRPr="009D07AE" w:rsidRDefault="0029741E" w:rsidP="009F1C2A">
            <w:pPr>
              <w:rPr>
                <w:b/>
                <w:bCs/>
                <w:sz w:val="12"/>
                <w:szCs w:val="12"/>
              </w:rPr>
            </w:pPr>
          </w:p>
        </w:tc>
        <w:tc>
          <w:tcPr>
            <w:tcW w:w="264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tcPr>
          <w:p w14:paraId="6764EB65" w14:textId="77777777" w:rsidR="0029741E" w:rsidRPr="009D07AE" w:rsidRDefault="0029741E" w:rsidP="009F1C2A">
            <w:pPr>
              <w:rPr>
                <w:b/>
                <w:bCs/>
                <w:sz w:val="12"/>
                <w:szCs w:val="12"/>
              </w:rPr>
            </w:pPr>
            <w:r w:rsidRPr="009D07AE">
              <w:rPr>
                <w:b/>
                <w:bCs/>
                <w:sz w:val="12"/>
                <w:szCs w:val="12"/>
              </w:rPr>
              <w:t xml:space="preserve">                                                       PR</w:t>
            </w:r>
          </w:p>
        </w:tc>
        <w:tc>
          <w:tcPr>
            <w:tcW w:w="529" w:type="dxa"/>
            <w:tcBorders>
              <w:top w:val="single" w:sz="4" w:space="0" w:color="auto"/>
              <w:left w:val="single" w:sz="4" w:space="0" w:color="auto"/>
              <w:bottom w:val="single" w:sz="4" w:space="0" w:color="auto"/>
              <w:right w:val="single" w:sz="4" w:space="0" w:color="auto"/>
            </w:tcBorders>
            <w:shd w:val="clear" w:color="000000" w:fill="D9D9D9"/>
          </w:tcPr>
          <w:p w14:paraId="25A781BF"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26294020"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178DC6E5"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35140CAB"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5D36CEEA"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1AACDC33"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7488474C"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2B242659"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24DFE200"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3BEDE049"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2FC21288"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434DC638"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19BA31E1" w14:textId="77777777" w:rsidR="0029741E" w:rsidRPr="009D07AE" w:rsidRDefault="0029741E" w:rsidP="009F1C2A">
            <w:pPr>
              <w:rPr>
                <w:sz w:val="12"/>
                <w:szCs w:val="12"/>
              </w:rPr>
            </w:pPr>
          </w:p>
        </w:tc>
      </w:tr>
      <w:tr w:rsidR="00D767C3" w:rsidRPr="009D07AE" w14:paraId="4FC50812" w14:textId="77777777" w:rsidTr="009F1C2A">
        <w:trPr>
          <w:trHeight w:val="285"/>
        </w:trPr>
        <w:tc>
          <w:tcPr>
            <w:tcW w:w="685" w:type="dxa"/>
            <w:vMerge w:val="restart"/>
            <w:tcBorders>
              <w:top w:val="nil"/>
              <w:left w:val="single" w:sz="4" w:space="0" w:color="auto"/>
              <w:bottom w:val="single" w:sz="4" w:space="0" w:color="000000"/>
              <w:right w:val="single" w:sz="4" w:space="0" w:color="auto"/>
            </w:tcBorders>
            <w:shd w:val="clear" w:color="auto" w:fill="auto"/>
            <w:vAlign w:val="center"/>
            <w:hideMark/>
          </w:tcPr>
          <w:p w14:paraId="1A986078" w14:textId="1E7AC116" w:rsidR="0029741E" w:rsidRPr="009D07AE" w:rsidRDefault="0029741E" w:rsidP="009F1C2A">
            <w:pPr>
              <w:jc w:val="center"/>
              <w:rPr>
                <w:sz w:val="12"/>
                <w:szCs w:val="12"/>
              </w:rPr>
            </w:pPr>
            <w:r w:rsidRPr="009D07AE">
              <w:rPr>
                <w:sz w:val="12"/>
                <w:szCs w:val="12"/>
              </w:rPr>
              <w:t>projekty kolejowe</w:t>
            </w:r>
          </w:p>
        </w:tc>
        <w:tc>
          <w:tcPr>
            <w:tcW w:w="529" w:type="dxa"/>
            <w:tcBorders>
              <w:top w:val="nil"/>
              <w:left w:val="nil"/>
              <w:bottom w:val="single" w:sz="4" w:space="0" w:color="auto"/>
              <w:right w:val="single" w:sz="4" w:space="0" w:color="auto"/>
            </w:tcBorders>
          </w:tcPr>
          <w:p w14:paraId="62B99FED" w14:textId="6CBE2916" w:rsidR="0029741E" w:rsidRPr="009D07AE" w:rsidRDefault="0029741E" w:rsidP="009F1C2A">
            <w:pPr>
              <w:rPr>
                <w:sz w:val="12"/>
                <w:szCs w:val="12"/>
              </w:rPr>
            </w:pPr>
          </w:p>
        </w:tc>
        <w:tc>
          <w:tcPr>
            <w:tcW w:w="529" w:type="dxa"/>
            <w:tcBorders>
              <w:top w:val="nil"/>
              <w:left w:val="single" w:sz="4" w:space="0" w:color="auto"/>
              <w:bottom w:val="single" w:sz="4" w:space="0" w:color="auto"/>
              <w:right w:val="single" w:sz="4" w:space="0" w:color="auto"/>
            </w:tcBorders>
            <w:shd w:val="clear" w:color="auto" w:fill="auto"/>
            <w:vAlign w:val="bottom"/>
            <w:hideMark/>
          </w:tcPr>
          <w:p w14:paraId="06393A1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vAlign w:val="bottom"/>
            <w:hideMark/>
          </w:tcPr>
          <w:p w14:paraId="5C773D68"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vAlign w:val="bottom"/>
            <w:hideMark/>
          </w:tcPr>
          <w:p w14:paraId="657B9492" w14:textId="77777777" w:rsidR="0029741E" w:rsidRPr="009D07AE" w:rsidRDefault="0029741E" w:rsidP="009F1C2A">
            <w:pPr>
              <w:rPr>
                <w:sz w:val="12"/>
                <w:szCs w:val="12"/>
              </w:rPr>
            </w:pPr>
            <w:r w:rsidRPr="009D07AE">
              <w:rPr>
                <w:sz w:val="12"/>
                <w:szCs w:val="12"/>
              </w:rPr>
              <w:t>PT</w:t>
            </w:r>
          </w:p>
        </w:tc>
        <w:tc>
          <w:tcPr>
            <w:tcW w:w="529" w:type="dxa"/>
            <w:tcBorders>
              <w:top w:val="nil"/>
              <w:left w:val="nil"/>
              <w:bottom w:val="single" w:sz="4" w:space="0" w:color="auto"/>
              <w:right w:val="single" w:sz="4" w:space="0" w:color="auto"/>
            </w:tcBorders>
            <w:shd w:val="clear" w:color="auto" w:fill="auto"/>
            <w:noWrap/>
            <w:vAlign w:val="bottom"/>
            <w:hideMark/>
          </w:tcPr>
          <w:p w14:paraId="50FFA46B"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7A536E9D"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783C1"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673BC"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62A712"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04B1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73D53E6"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6C86E4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23B7DD3"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F56CDF0"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0273234"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ABDA95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9164E23"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7C08543" w14:textId="77777777" w:rsidR="0029741E" w:rsidRPr="009D07AE" w:rsidRDefault="0029741E" w:rsidP="009F1C2A">
            <w:pPr>
              <w:rPr>
                <w:sz w:val="12"/>
                <w:szCs w:val="12"/>
              </w:rPr>
            </w:pPr>
            <w:r w:rsidRPr="009D07AE">
              <w:rPr>
                <w:sz w:val="12"/>
                <w:szCs w:val="12"/>
              </w:rPr>
              <w:t> </w:t>
            </w:r>
          </w:p>
        </w:tc>
      </w:tr>
      <w:tr w:rsidR="00D767C3" w:rsidRPr="009D07AE" w14:paraId="19A55E4D"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54D3853C"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51AB41D0" w14:textId="015154CC"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32089B6F"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F3FC71F" w14:textId="5913620D"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vAlign w:val="bottom"/>
            <w:hideMark/>
          </w:tcPr>
          <w:p w14:paraId="1CC6A2EA" w14:textId="2BED134A" w:rsidR="0029741E" w:rsidRPr="009D07AE" w:rsidRDefault="0029741E" w:rsidP="009F1C2A">
            <w:pPr>
              <w:rPr>
                <w:sz w:val="12"/>
                <w:szCs w:val="12"/>
              </w:rPr>
            </w:pPr>
            <w:r w:rsidRPr="009D07AE">
              <w:rPr>
                <w:sz w:val="12"/>
                <w:szCs w:val="12"/>
              </w:rPr>
              <w:t>…</w:t>
            </w:r>
          </w:p>
        </w:tc>
        <w:tc>
          <w:tcPr>
            <w:tcW w:w="529" w:type="dxa"/>
            <w:tcBorders>
              <w:top w:val="nil"/>
              <w:left w:val="nil"/>
              <w:bottom w:val="single" w:sz="4" w:space="0" w:color="auto"/>
              <w:right w:val="single" w:sz="4" w:space="0" w:color="auto"/>
            </w:tcBorders>
            <w:shd w:val="clear" w:color="auto" w:fill="auto"/>
            <w:noWrap/>
            <w:vAlign w:val="bottom"/>
            <w:hideMark/>
          </w:tcPr>
          <w:p w14:paraId="0B64BCC2"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32AA1879" w14:textId="112AC641"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9A410"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7C5F0"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917703"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F540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C9680C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4D6568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DC1B6B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5B8C074A"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600762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AC2837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339AA39"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643FF49" w14:textId="77777777" w:rsidR="0029741E" w:rsidRPr="009D07AE" w:rsidRDefault="0029741E" w:rsidP="009F1C2A">
            <w:pPr>
              <w:rPr>
                <w:sz w:val="12"/>
                <w:szCs w:val="12"/>
              </w:rPr>
            </w:pPr>
            <w:r w:rsidRPr="009D07AE">
              <w:rPr>
                <w:sz w:val="12"/>
                <w:szCs w:val="12"/>
              </w:rPr>
              <w:t> </w:t>
            </w:r>
          </w:p>
        </w:tc>
      </w:tr>
      <w:tr w:rsidR="00D767C3" w:rsidRPr="009D07AE" w14:paraId="03F47022"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781F6E16"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68CF3215" w14:textId="20CB812D"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6FC145A3"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49981A3"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vAlign w:val="bottom"/>
            <w:hideMark/>
          </w:tcPr>
          <w:p w14:paraId="700F3B21" w14:textId="77777777" w:rsidR="0029741E" w:rsidRPr="009D07AE" w:rsidRDefault="0029741E" w:rsidP="009F1C2A">
            <w:pPr>
              <w:rPr>
                <w:sz w:val="12"/>
                <w:szCs w:val="12"/>
              </w:rPr>
            </w:pPr>
            <w:r w:rsidRPr="009D07AE">
              <w:rPr>
                <w:sz w:val="12"/>
                <w:szCs w:val="12"/>
              </w:rPr>
              <w:t>PR</w:t>
            </w:r>
          </w:p>
        </w:tc>
        <w:tc>
          <w:tcPr>
            <w:tcW w:w="529" w:type="dxa"/>
            <w:tcBorders>
              <w:top w:val="nil"/>
              <w:left w:val="nil"/>
              <w:bottom w:val="single" w:sz="4" w:space="0" w:color="auto"/>
              <w:right w:val="single" w:sz="4" w:space="0" w:color="auto"/>
            </w:tcBorders>
            <w:shd w:val="clear" w:color="auto" w:fill="auto"/>
            <w:noWrap/>
            <w:vAlign w:val="bottom"/>
            <w:hideMark/>
          </w:tcPr>
          <w:p w14:paraId="135C56EE"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587F9857"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041E11"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2518F"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FBD8D"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7CBE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5BF706C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ECB1B3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0DFE58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875FA28"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10AC99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5E57A4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F8FF0DF"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0186C02" w14:textId="77777777" w:rsidR="0029741E" w:rsidRPr="009D07AE" w:rsidRDefault="0029741E" w:rsidP="009F1C2A">
            <w:pPr>
              <w:rPr>
                <w:sz w:val="12"/>
                <w:szCs w:val="12"/>
              </w:rPr>
            </w:pPr>
            <w:r w:rsidRPr="009D07AE">
              <w:rPr>
                <w:sz w:val="12"/>
                <w:szCs w:val="12"/>
              </w:rPr>
              <w:t> </w:t>
            </w:r>
          </w:p>
        </w:tc>
      </w:tr>
      <w:tr w:rsidR="00D767C3" w:rsidRPr="009D07AE" w14:paraId="70979847"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537E6EF0"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3472DBEF" w14:textId="342BA003"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356C2522"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0D963D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ED8FF4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5C7545C"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2AFC4589" w14:textId="7CB92363"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0452C4"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E7F34E"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DE9D3"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03278"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98D183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4E78C5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1FFB79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A3277AA"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D2598D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6663A89"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AE09B5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5B374E1" w14:textId="77777777" w:rsidR="0029741E" w:rsidRPr="009D07AE" w:rsidRDefault="0029741E" w:rsidP="009F1C2A">
            <w:pPr>
              <w:rPr>
                <w:sz w:val="12"/>
                <w:szCs w:val="12"/>
              </w:rPr>
            </w:pPr>
            <w:r w:rsidRPr="009D07AE">
              <w:rPr>
                <w:sz w:val="12"/>
                <w:szCs w:val="12"/>
              </w:rPr>
              <w:t> </w:t>
            </w:r>
          </w:p>
        </w:tc>
      </w:tr>
      <w:tr w:rsidR="00D767C3" w:rsidRPr="009D07AE" w14:paraId="14BC49B5"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02B9D302"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2DE0A6E7" w14:textId="1B40281E"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1E6FC816"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15BA824"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44E5719"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C705B1B"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7D6412EA" w14:textId="38EA36B8"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6A1CF"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A2CFB"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C8E85"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4866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82490C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DD2219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15E8F4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73AB0A80"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3BED8C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B8FCD2B"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6BEDA43"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2C82EE8" w14:textId="77777777" w:rsidR="0029741E" w:rsidRPr="009D07AE" w:rsidRDefault="0029741E" w:rsidP="009F1C2A">
            <w:pPr>
              <w:rPr>
                <w:sz w:val="12"/>
                <w:szCs w:val="12"/>
              </w:rPr>
            </w:pPr>
            <w:r w:rsidRPr="009D07AE">
              <w:rPr>
                <w:sz w:val="12"/>
                <w:szCs w:val="12"/>
              </w:rPr>
              <w:t> </w:t>
            </w:r>
          </w:p>
        </w:tc>
      </w:tr>
      <w:tr w:rsidR="00D767C3" w:rsidRPr="009D07AE" w14:paraId="61278DDC" w14:textId="77777777" w:rsidTr="009F1C2A">
        <w:trPr>
          <w:trHeight w:val="285"/>
        </w:trPr>
        <w:tc>
          <w:tcPr>
            <w:tcW w:w="685" w:type="dxa"/>
            <w:vMerge/>
            <w:tcBorders>
              <w:top w:val="nil"/>
              <w:left w:val="single" w:sz="4" w:space="0" w:color="auto"/>
              <w:bottom w:val="single" w:sz="4" w:space="0" w:color="000000"/>
              <w:right w:val="single" w:sz="4" w:space="0" w:color="auto"/>
            </w:tcBorders>
            <w:vAlign w:val="center"/>
            <w:hideMark/>
          </w:tcPr>
          <w:p w14:paraId="16646CEA"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tcPr>
          <w:p w14:paraId="25B2FD6A" w14:textId="5C255BD0" w:rsidR="0029741E" w:rsidRPr="009D07AE" w:rsidRDefault="0029741E" w:rsidP="009F1C2A">
            <w:pPr>
              <w:jc w:val="center"/>
              <w:rPr>
                <w:sz w:val="12"/>
                <w:szCs w:val="12"/>
              </w:rPr>
            </w:pPr>
          </w:p>
        </w:tc>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5EB08C05" w14:textId="77777777" w:rsidR="0029741E" w:rsidRPr="009D07AE" w:rsidRDefault="0029741E" w:rsidP="00B22AAC">
            <w:pPr>
              <w:jc w:val="cente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5F884B8"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1A0845B6"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A6719CE"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nil"/>
              <w:bottom w:val="single" w:sz="4" w:space="0" w:color="auto"/>
              <w:right w:val="single" w:sz="4" w:space="0" w:color="auto"/>
            </w:tcBorders>
          </w:tcPr>
          <w:p w14:paraId="7055C0A3" w14:textId="3D052FFA"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C0E06"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2C9BB"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1E4B2"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F71B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2EAF084"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A19F32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09150DF"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61D8359B"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3E8D56CC"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4F47AD18"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0BC85B8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auto" w:fill="auto"/>
            <w:noWrap/>
            <w:vAlign w:val="bottom"/>
            <w:hideMark/>
          </w:tcPr>
          <w:p w14:paraId="206BC314" w14:textId="77777777" w:rsidR="0029741E" w:rsidRPr="009D07AE" w:rsidRDefault="0029741E" w:rsidP="009F1C2A">
            <w:pPr>
              <w:rPr>
                <w:sz w:val="12"/>
                <w:szCs w:val="12"/>
              </w:rPr>
            </w:pPr>
            <w:r w:rsidRPr="009D07AE">
              <w:rPr>
                <w:sz w:val="12"/>
                <w:szCs w:val="12"/>
              </w:rPr>
              <w:t> </w:t>
            </w:r>
          </w:p>
        </w:tc>
      </w:tr>
      <w:tr w:rsidR="00D767C3" w:rsidRPr="009D07AE" w14:paraId="04861A35" w14:textId="77777777" w:rsidTr="009F1C2A">
        <w:trPr>
          <w:trHeight w:val="285"/>
        </w:trPr>
        <w:tc>
          <w:tcPr>
            <w:tcW w:w="685" w:type="dxa"/>
            <w:tcBorders>
              <w:top w:val="single" w:sz="4" w:space="0" w:color="auto"/>
              <w:left w:val="single" w:sz="4" w:space="0" w:color="auto"/>
              <w:bottom w:val="single" w:sz="4" w:space="0" w:color="auto"/>
              <w:right w:val="single" w:sz="4" w:space="0" w:color="auto"/>
            </w:tcBorders>
            <w:shd w:val="clear" w:color="000000" w:fill="D9D9D9"/>
          </w:tcPr>
          <w:p w14:paraId="457A2895" w14:textId="77777777" w:rsidR="0029741E" w:rsidRPr="009D07AE" w:rsidRDefault="0029741E" w:rsidP="009F1C2A">
            <w:pPr>
              <w:rPr>
                <w:b/>
                <w:bCs/>
                <w:sz w:val="12"/>
                <w:szCs w:val="12"/>
              </w:rPr>
            </w:pPr>
          </w:p>
        </w:tc>
        <w:tc>
          <w:tcPr>
            <w:tcW w:w="264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A73B909" w14:textId="77777777" w:rsidR="0029741E" w:rsidRPr="009D07AE" w:rsidRDefault="0029741E" w:rsidP="009F1C2A">
            <w:pPr>
              <w:rPr>
                <w:b/>
                <w:bCs/>
                <w:sz w:val="12"/>
                <w:szCs w:val="12"/>
              </w:rPr>
            </w:pPr>
            <w:r w:rsidRPr="009D07AE">
              <w:rPr>
                <w:b/>
                <w:bCs/>
                <w:sz w:val="12"/>
                <w:szCs w:val="12"/>
              </w:rPr>
              <w:t>RAZEM projekty kolejowe, z tego:</w:t>
            </w:r>
          </w:p>
        </w:tc>
        <w:tc>
          <w:tcPr>
            <w:tcW w:w="529" w:type="dxa"/>
            <w:tcBorders>
              <w:top w:val="single" w:sz="4" w:space="0" w:color="auto"/>
              <w:left w:val="single" w:sz="4" w:space="0" w:color="auto"/>
              <w:bottom w:val="single" w:sz="4" w:space="0" w:color="auto"/>
              <w:right w:val="single" w:sz="4" w:space="0" w:color="auto"/>
            </w:tcBorders>
            <w:shd w:val="clear" w:color="000000" w:fill="D9D9D9"/>
          </w:tcPr>
          <w:p w14:paraId="448E9777"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D557A30"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33D41A1"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00B8E30"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65A92F6"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0BC4EB2B"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1C7E979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3F89E321"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27DB4514"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21F5CCCF"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6DBEF20B"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51588FD3"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4D9266FF" w14:textId="77777777" w:rsidR="0029741E" w:rsidRPr="009D07AE" w:rsidRDefault="0029741E" w:rsidP="009F1C2A">
            <w:pPr>
              <w:rPr>
                <w:sz w:val="12"/>
                <w:szCs w:val="12"/>
              </w:rPr>
            </w:pPr>
            <w:r w:rsidRPr="009D07AE">
              <w:rPr>
                <w:sz w:val="12"/>
                <w:szCs w:val="12"/>
              </w:rPr>
              <w:t> </w:t>
            </w:r>
          </w:p>
        </w:tc>
      </w:tr>
      <w:tr w:rsidR="00D767C3" w:rsidRPr="009D07AE" w14:paraId="7756D093" w14:textId="77777777" w:rsidTr="009F1C2A">
        <w:trPr>
          <w:trHeight w:val="285"/>
        </w:trPr>
        <w:tc>
          <w:tcPr>
            <w:tcW w:w="685" w:type="dxa"/>
            <w:tcBorders>
              <w:top w:val="single" w:sz="4" w:space="0" w:color="auto"/>
              <w:left w:val="single" w:sz="4" w:space="0" w:color="auto"/>
              <w:bottom w:val="single" w:sz="4" w:space="0" w:color="auto"/>
              <w:right w:val="single" w:sz="4" w:space="0" w:color="auto"/>
            </w:tcBorders>
            <w:shd w:val="clear" w:color="000000" w:fill="D9D9D9"/>
          </w:tcPr>
          <w:p w14:paraId="27A8275E" w14:textId="77777777" w:rsidR="0029741E" w:rsidRPr="009D07AE" w:rsidRDefault="0029741E" w:rsidP="009F1C2A">
            <w:pPr>
              <w:rPr>
                <w:b/>
                <w:bCs/>
                <w:sz w:val="12"/>
                <w:szCs w:val="12"/>
              </w:rPr>
            </w:pPr>
          </w:p>
        </w:tc>
        <w:tc>
          <w:tcPr>
            <w:tcW w:w="264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tcPr>
          <w:p w14:paraId="78FAF8E4" w14:textId="77777777" w:rsidR="0029741E" w:rsidRPr="009D07AE" w:rsidRDefault="0029741E" w:rsidP="009F1C2A">
            <w:pPr>
              <w:rPr>
                <w:b/>
                <w:bCs/>
                <w:sz w:val="12"/>
                <w:szCs w:val="12"/>
              </w:rPr>
            </w:pPr>
            <w:r w:rsidRPr="009D07AE">
              <w:rPr>
                <w:b/>
                <w:bCs/>
                <w:sz w:val="12"/>
                <w:szCs w:val="12"/>
              </w:rPr>
              <w:t xml:space="preserve">                                                     PT</w:t>
            </w:r>
          </w:p>
        </w:tc>
        <w:tc>
          <w:tcPr>
            <w:tcW w:w="529" w:type="dxa"/>
            <w:tcBorders>
              <w:top w:val="single" w:sz="4" w:space="0" w:color="auto"/>
              <w:left w:val="single" w:sz="4" w:space="0" w:color="auto"/>
              <w:bottom w:val="single" w:sz="4" w:space="0" w:color="auto"/>
              <w:right w:val="single" w:sz="4" w:space="0" w:color="auto"/>
            </w:tcBorders>
            <w:shd w:val="clear" w:color="000000" w:fill="D9D9D9"/>
          </w:tcPr>
          <w:p w14:paraId="4F2B486D"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4A865257"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1E11BE28"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29B8C33F"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30272300"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68768C0B"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26E7620E"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15A987AF"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23C6FAD3"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2391379D"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150F360A"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0398D35C"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18F12CF7" w14:textId="77777777" w:rsidR="0029741E" w:rsidRPr="009D07AE" w:rsidRDefault="0029741E" w:rsidP="009F1C2A">
            <w:pPr>
              <w:rPr>
                <w:sz w:val="12"/>
                <w:szCs w:val="12"/>
              </w:rPr>
            </w:pPr>
          </w:p>
        </w:tc>
      </w:tr>
      <w:tr w:rsidR="00D767C3" w:rsidRPr="009D07AE" w14:paraId="2823BF04" w14:textId="77777777" w:rsidTr="009F1C2A">
        <w:trPr>
          <w:trHeight w:val="285"/>
        </w:trPr>
        <w:tc>
          <w:tcPr>
            <w:tcW w:w="685" w:type="dxa"/>
            <w:tcBorders>
              <w:top w:val="single" w:sz="4" w:space="0" w:color="auto"/>
              <w:left w:val="single" w:sz="4" w:space="0" w:color="auto"/>
              <w:bottom w:val="single" w:sz="4" w:space="0" w:color="auto"/>
              <w:right w:val="single" w:sz="4" w:space="0" w:color="auto"/>
            </w:tcBorders>
            <w:shd w:val="clear" w:color="000000" w:fill="D9D9D9"/>
          </w:tcPr>
          <w:p w14:paraId="588C973B" w14:textId="77777777" w:rsidR="0029741E" w:rsidRPr="009D07AE" w:rsidRDefault="0029741E" w:rsidP="009F1C2A">
            <w:pPr>
              <w:rPr>
                <w:b/>
                <w:bCs/>
                <w:sz w:val="12"/>
                <w:szCs w:val="12"/>
              </w:rPr>
            </w:pPr>
          </w:p>
        </w:tc>
        <w:tc>
          <w:tcPr>
            <w:tcW w:w="264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tcPr>
          <w:p w14:paraId="249287C7" w14:textId="77777777" w:rsidR="0029741E" w:rsidRPr="009D07AE" w:rsidRDefault="0029741E" w:rsidP="009F1C2A">
            <w:pPr>
              <w:rPr>
                <w:b/>
                <w:bCs/>
                <w:sz w:val="12"/>
                <w:szCs w:val="12"/>
              </w:rPr>
            </w:pPr>
            <w:r w:rsidRPr="009D07AE">
              <w:rPr>
                <w:b/>
                <w:bCs/>
                <w:sz w:val="12"/>
                <w:szCs w:val="12"/>
              </w:rPr>
              <w:t xml:space="preserve">                                                     PR</w:t>
            </w:r>
          </w:p>
        </w:tc>
        <w:tc>
          <w:tcPr>
            <w:tcW w:w="529" w:type="dxa"/>
            <w:tcBorders>
              <w:top w:val="single" w:sz="4" w:space="0" w:color="auto"/>
              <w:left w:val="single" w:sz="4" w:space="0" w:color="auto"/>
              <w:bottom w:val="single" w:sz="4" w:space="0" w:color="auto"/>
              <w:right w:val="single" w:sz="4" w:space="0" w:color="auto"/>
            </w:tcBorders>
            <w:shd w:val="clear" w:color="000000" w:fill="D9D9D9"/>
          </w:tcPr>
          <w:p w14:paraId="246FB2DD"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6C2D8C65"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2A6FDCCE"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207683B5"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7DA78B6B"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1F9C91D1"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5492C1D6"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1D231073"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653AE038"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1EB8B962"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2FACB3CD"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0F7A9917" w14:textId="77777777" w:rsidR="0029741E" w:rsidRPr="009D07AE" w:rsidRDefault="0029741E" w:rsidP="009F1C2A">
            <w:pPr>
              <w:rPr>
                <w:sz w:val="12"/>
                <w:szCs w:val="12"/>
              </w:rPr>
            </w:pPr>
          </w:p>
        </w:tc>
        <w:tc>
          <w:tcPr>
            <w:tcW w:w="529" w:type="dxa"/>
            <w:tcBorders>
              <w:top w:val="nil"/>
              <w:left w:val="nil"/>
              <w:bottom w:val="single" w:sz="4" w:space="0" w:color="auto"/>
              <w:right w:val="single" w:sz="4" w:space="0" w:color="auto"/>
            </w:tcBorders>
            <w:shd w:val="clear" w:color="000000" w:fill="D9D9D9"/>
            <w:noWrap/>
            <w:vAlign w:val="bottom"/>
          </w:tcPr>
          <w:p w14:paraId="6D4FC41F" w14:textId="77777777" w:rsidR="0029741E" w:rsidRPr="009D07AE" w:rsidRDefault="0029741E" w:rsidP="009F1C2A">
            <w:pPr>
              <w:rPr>
                <w:sz w:val="12"/>
                <w:szCs w:val="12"/>
              </w:rPr>
            </w:pPr>
          </w:p>
        </w:tc>
      </w:tr>
      <w:tr w:rsidR="00D767C3" w:rsidRPr="009D07AE" w14:paraId="764B67B1" w14:textId="77777777" w:rsidTr="009F1C2A">
        <w:trPr>
          <w:trHeight w:val="285"/>
        </w:trPr>
        <w:tc>
          <w:tcPr>
            <w:tcW w:w="685" w:type="dxa"/>
            <w:tcBorders>
              <w:top w:val="single" w:sz="4" w:space="0" w:color="auto"/>
              <w:left w:val="single" w:sz="4" w:space="0" w:color="auto"/>
              <w:bottom w:val="single" w:sz="4" w:space="0" w:color="auto"/>
              <w:right w:val="single" w:sz="4" w:space="0" w:color="auto"/>
            </w:tcBorders>
            <w:shd w:val="clear" w:color="000000" w:fill="D9D9D9"/>
          </w:tcPr>
          <w:p w14:paraId="7E63C9B3" w14:textId="77777777" w:rsidR="0029741E" w:rsidRPr="009D07AE" w:rsidRDefault="0029741E" w:rsidP="009F1C2A">
            <w:pPr>
              <w:rPr>
                <w:b/>
                <w:bCs/>
                <w:sz w:val="12"/>
                <w:szCs w:val="12"/>
              </w:rPr>
            </w:pPr>
          </w:p>
        </w:tc>
        <w:tc>
          <w:tcPr>
            <w:tcW w:w="264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53DE2A5" w14:textId="77777777" w:rsidR="0029741E" w:rsidRPr="009D07AE" w:rsidRDefault="0029741E" w:rsidP="009F1C2A">
            <w:pPr>
              <w:rPr>
                <w:b/>
                <w:bCs/>
                <w:sz w:val="12"/>
                <w:szCs w:val="12"/>
              </w:rPr>
            </w:pPr>
            <w:r w:rsidRPr="009D07AE">
              <w:rPr>
                <w:b/>
                <w:bCs/>
                <w:sz w:val="12"/>
                <w:szCs w:val="12"/>
              </w:rPr>
              <w:t>RAZEM</w:t>
            </w:r>
          </w:p>
        </w:tc>
        <w:tc>
          <w:tcPr>
            <w:tcW w:w="529" w:type="dxa"/>
            <w:tcBorders>
              <w:top w:val="single" w:sz="4" w:space="0" w:color="auto"/>
              <w:left w:val="single" w:sz="4" w:space="0" w:color="auto"/>
              <w:bottom w:val="single" w:sz="4" w:space="0" w:color="auto"/>
              <w:right w:val="single" w:sz="4" w:space="0" w:color="auto"/>
            </w:tcBorders>
            <w:shd w:val="clear" w:color="000000" w:fill="D9D9D9"/>
          </w:tcPr>
          <w:p w14:paraId="422CAF47" w14:textId="77777777" w:rsidR="0029741E" w:rsidRPr="009D07AE" w:rsidRDefault="0029741E" w:rsidP="009F1C2A">
            <w:pPr>
              <w:rPr>
                <w:sz w:val="12"/>
                <w:szCs w:val="12"/>
              </w:rPr>
            </w:pP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74D20BE"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4EDECB7"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69F248F" w14:textId="77777777" w:rsidR="0029741E" w:rsidRPr="009D07AE" w:rsidRDefault="0029741E" w:rsidP="009F1C2A">
            <w:pPr>
              <w:rPr>
                <w:sz w:val="12"/>
                <w:szCs w:val="12"/>
              </w:rPr>
            </w:pPr>
            <w:r w:rsidRPr="009D07AE">
              <w:rPr>
                <w:sz w:val="12"/>
                <w:szCs w:val="12"/>
              </w:rPr>
              <w:t> </w:t>
            </w:r>
          </w:p>
        </w:tc>
        <w:tc>
          <w:tcPr>
            <w:tcW w:w="52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24A7A5D"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7E44F149"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35E983DF"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5A74C047"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4C013B75"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6652E546"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15328C3E"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4F3AE9E2" w14:textId="77777777" w:rsidR="0029741E" w:rsidRPr="009D07AE" w:rsidRDefault="0029741E" w:rsidP="009F1C2A">
            <w:pPr>
              <w:rPr>
                <w:sz w:val="12"/>
                <w:szCs w:val="12"/>
              </w:rPr>
            </w:pPr>
            <w:r w:rsidRPr="009D07AE">
              <w:rPr>
                <w:sz w:val="12"/>
                <w:szCs w:val="12"/>
              </w:rPr>
              <w:t> </w:t>
            </w:r>
          </w:p>
        </w:tc>
        <w:tc>
          <w:tcPr>
            <w:tcW w:w="529" w:type="dxa"/>
            <w:tcBorders>
              <w:top w:val="nil"/>
              <w:left w:val="nil"/>
              <w:bottom w:val="single" w:sz="4" w:space="0" w:color="auto"/>
              <w:right w:val="single" w:sz="4" w:space="0" w:color="auto"/>
            </w:tcBorders>
            <w:shd w:val="clear" w:color="000000" w:fill="D9D9D9"/>
            <w:noWrap/>
            <w:vAlign w:val="bottom"/>
            <w:hideMark/>
          </w:tcPr>
          <w:p w14:paraId="222B6842" w14:textId="77777777" w:rsidR="0029741E" w:rsidRPr="009D07AE" w:rsidRDefault="0029741E" w:rsidP="009F1C2A">
            <w:pPr>
              <w:rPr>
                <w:sz w:val="12"/>
                <w:szCs w:val="12"/>
              </w:rPr>
            </w:pPr>
            <w:r w:rsidRPr="009D07AE">
              <w:rPr>
                <w:sz w:val="12"/>
                <w:szCs w:val="12"/>
              </w:rPr>
              <w:t> </w:t>
            </w:r>
          </w:p>
        </w:tc>
      </w:tr>
    </w:tbl>
    <w:p w14:paraId="3A48A2ED" w14:textId="293868AB" w:rsidR="0029741E" w:rsidRPr="009D07AE" w:rsidRDefault="0029741E" w:rsidP="00B22AAC">
      <w:pPr>
        <w:pStyle w:val="cyfra"/>
        <w:spacing w:before="240" w:after="120" w:line="360" w:lineRule="auto"/>
        <w:ind w:left="425" w:firstLine="0"/>
        <w:jc w:val="both"/>
        <w:rPr>
          <w:rFonts w:ascii="Times New Roman" w:hAnsi="Times New Roman"/>
          <w:sz w:val="24"/>
          <w:szCs w:val="24"/>
        </w:rPr>
      </w:pPr>
      <w:r w:rsidRPr="009D07AE">
        <w:rPr>
          <w:rFonts w:ascii="Times New Roman" w:hAnsi="Times New Roman"/>
          <w:sz w:val="24"/>
          <w:szCs w:val="24"/>
        </w:rPr>
        <w:t>W powyższym formularzu, w przypadku danych wpisywanych w wierszach „PR”, należy ujmowa</w:t>
      </w:r>
      <w:r w:rsidRPr="009D07AE">
        <w:rPr>
          <w:rFonts w:ascii="Times New Roman" w:hAnsi="Times New Roman" w:hint="eastAsia"/>
          <w:sz w:val="24"/>
          <w:szCs w:val="24"/>
        </w:rPr>
        <w:t>ć</w:t>
      </w:r>
      <w:r w:rsidRPr="009D07AE">
        <w:rPr>
          <w:rFonts w:ascii="Times New Roman" w:hAnsi="Times New Roman"/>
          <w:sz w:val="24"/>
          <w:szCs w:val="24"/>
        </w:rPr>
        <w:t xml:space="preserve"> tylko wydatki na projekty transportowe realizowane w ramach programów wieloletnich (np. KPK, RPBDK, Program Budowy 100 Obwodnic, Program inwestycyjny CPK i in.).</w:t>
      </w:r>
    </w:p>
    <w:p w14:paraId="68E172FD" w14:textId="3D3F8E90" w:rsidR="0029741E" w:rsidRPr="009D07AE" w:rsidRDefault="0029741E" w:rsidP="00815C9D">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Je</w:t>
      </w:r>
      <w:r w:rsidRPr="009D07AE">
        <w:rPr>
          <w:rFonts w:ascii="Times New Roman" w:hAnsi="Times New Roman" w:hint="eastAsia"/>
          <w:sz w:val="24"/>
          <w:szCs w:val="24"/>
        </w:rPr>
        <w:t>ś</w:t>
      </w:r>
      <w:r w:rsidRPr="009D07AE">
        <w:rPr>
          <w:rFonts w:ascii="Times New Roman" w:hAnsi="Times New Roman"/>
          <w:sz w:val="24"/>
          <w:szCs w:val="24"/>
        </w:rPr>
        <w:t xml:space="preserve">li wydatki na dany program wieloletni </w:t>
      </w:r>
      <w:r w:rsidR="00180B81" w:rsidRPr="009D07AE">
        <w:rPr>
          <w:rFonts w:ascii="Times New Roman" w:hAnsi="Times New Roman"/>
          <w:sz w:val="24"/>
          <w:szCs w:val="24"/>
        </w:rPr>
        <w:t xml:space="preserve">z </w:t>
      </w:r>
      <w:r w:rsidR="00F25100" w:rsidRPr="009D07AE">
        <w:rPr>
          <w:rFonts w:ascii="Times New Roman" w:hAnsi="Times New Roman"/>
          <w:sz w:val="24"/>
          <w:szCs w:val="24"/>
        </w:rPr>
        <w:t>sektora</w:t>
      </w:r>
      <w:r w:rsidR="002A63B4" w:rsidRPr="009D07AE">
        <w:rPr>
          <w:rFonts w:ascii="Times New Roman" w:hAnsi="Times New Roman"/>
          <w:sz w:val="24"/>
          <w:szCs w:val="24"/>
        </w:rPr>
        <w:t xml:space="preserve"> trans</w:t>
      </w:r>
      <w:r w:rsidR="00F25100" w:rsidRPr="009D07AE">
        <w:rPr>
          <w:rFonts w:ascii="Times New Roman" w:hAnsi="Times New Roman"/>
          <w:sz w:val="24"/>
          <w:szCs w:val="24"/>
        </w:rPr>
        <w:t>portu</w:t>
      </w:r>
      <w:r w:rsidR="00180B81" w:rsidRPr="009D07AE">
        <w:rPr>
          <w:rFonts w:ascii="Times New Roman" w:hAnsi="Times New Roman"/>
          <w:sz w:val="24"/>
          <w:szCs w:val="24"/>
        </w:rPr>
        <w:t>, realizowan</w:t>
      </w:r>
      <w:r w:rsidR="00517CDC" w:rsidRPr="009D07AE">
        <w:rPr>
          <w:rFonts w:ascii="Times New Roman" w:hAnsi="Times New Roman"/>
          <w:sz w:val="24"/>
          <w:szCs w:val="24"/>
        </w:rPr>
        <w:t>y</w:t>
      </w:r>
      <w:r w:rsidR="00180B81" w:rsidRPr="009D07AE">
        <w:rPr>
          <w:rFonts w:ascii="Times New Roman" w:hAnsi="Times New Roman"/>
          <w:sz w:val="24"/>
          <w:szCs w:val="24"/>
        </w:rPr>
        <w:t xml:space="preserve"> ze środków UE</w:t>
      </w:r>
      <w:r w:rsidR="00517CDC" w:rsidRPr="009D07AE">
        <w:rPr>
          <w:rFonts w:ascii="Times New Roman" w:hAnsi="Times New Roman"/>
          <w:sz w:val="24"/>
          <w:szCs w:val="24"/>
        </w:rPr>
        <w:t>,</w:t>
      </w:r>
      <w:r w:rsidR="00F25100" w:rsidRPr="009D07AE">
        <w:rPr>
          <w:rFonts w:ascii="Times New Roman" w:hAnsi="Times New Roman"/>
          <w:sz w:val="24"/>
          <w:szCs w:val="24"/>
        </w:rPr>
        <w:t xml:space="preserve"> </w:t>
      </w:r>
      <w:r w:rsidRPr="009D07AE">
        <w:rPr>
          <w:rFonts w:ascii="Times New Roman" w:hAnsi="Times New Roman"/>
          <w:sz w:val="24"/>
          <w:szCs w:val="24"/>
        </w:rPr>
        <w:t>nie s</w:t>
      </w:r>
      <w:r w:rsidRPr="009D07AE">
        <w:rPr>
          <w:rFonts w:ascii="Times New Roman" w:hAnsi="Times New Roman" w:hint="eastAsia"/>
          <w:sz w:val="24"/>
          <w:szCs w:val="24"/>
        </w:rPr>
        <w:t>ą</w:t>
      </w:r>
      <w:r w:rsidRPr="009D07AE">
        <w:rPr>
          <w:rFonts w:ascii="Times New Roman" w:hAnsi="Times New Roman"/>
          <w:sz w:val="24"/>
          <w:szCs w:val="24"/>
        </w:rPr>
        <w:t xml:space="preserve"> planowane w formularzach F-NSS (BP) oraz F-NSS (BE) na dany rok, program nale</w:t>
      </w:r>
      <w:r w:rsidRPr="009D07AE">
        <w:rPr>
          <w:rFonts w:ascii="Times New Roman" w:hAnsi="Times New Roman" w:hint="eastAsia"/>
          <w:sz w:val="24"/>
          <w:szCs w:val="24"/>
        </w:rPr>
        <w:t>ż</w:t>
      </w:r>
      <w:r w:rsidRPr="009D07AE">
        <w:rPr>
          <w:rFonts w:ascii="Times New Roman" w:hAnsi="Times New Roman"/>
          <w:sz w:val="24"/>
          <w:szCs w:val="24"/>
        </w:rPr>
        <w:t>y uwzgl</w:t>
      </w:r>
      <w:r w:rsidRPr="009D07AE">
        <w:rPr>
          <w:rFonts w:ascii="Times New Roman" w:hAnsi="Times New Roman" w:hint="eastAsia"/>
          <w:sz w:val="24"/>
          <w:szCs w:val="24"/>
        </w:rPr>
        <w:t>ę</w:t>
      </w:r>
      <w:r w:rsidRPr="009D07AE">
        <w:rPr>
          <w:rFonts w:ascii="Times New Roman" w:hAnsi="Times New Roman"/>
          <w:sz w:val="24"/>
          <w:szCs w:val="24"/>
        </w:rPr>
        <w:t>dni</w:t>
      </w:r>
      <w:r w:rsidRPr="009D07AE">
        <w:rPr>
          <w:rFonts w:ascii="Times New Roman" w:hAnsi="Times New Roman" w:hint="eastAsia"/>
          <w:sz w:val="24"/>
          <w:szCs w:val="24"/>
        </w:rPr>
        <w:t>ć</w:t>
      </w:r>
      <w:r w:rsidRPr="009D07AE">
        <w:rPr>
          <w:rFonts w:ascii="Times New Roman" w:hAnsi="Times New Roman"/>
          <w:sz w:val="24"/>
          <w:szCs w:val="24"/>
        </w:rPr>
        <w:t xml:space="preserve"> w formularzu, a jako kwoty planowane wpisa</w:t>
      </w:r>
      <w:r w:rsidRPr="009D07AE">
        <w:rPr>
          <w:rFonts w:ascii="Times New Roman" w:hAnsi="Times New Roman" w:hint="eastAsia"/>
          <w:sz w:val="24"/>
          <w:szCs w:val="24"/>
        </w:rPr>
        <w:t>ć</w:t>
      </w:r>
      <w:r w:rsidRPr="009D07AE">
        <w:rPr>
          <w:rFonts w:ascii="Times New Roman" w:hAnsi="Times New Roman"/>
          <w:sz w:val="24"/>
          <w:szCs w:val="24"/>
        </w:rPr>
        <w:t xml:space="preserve"> 0 (zero).</w:t>
      </w:r>
    </w:p>
    <w:p w14:paraId="60EC2B90" w14:textId="1210CC96" w:rsidR="0029741E" w:rsidRPr="009D07AE" w:rsidRDefault="0029741E" w:rsidP="00815C9D">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lastRenderedPageBreak/>
        <w:t>Wydatki planowane w ramach danego programu wieloletniego nale</w:t>
      </w:r>
      <w:r w:rsidRPr="009D07AE">
        <w:rPr>
          <w:rFonts w:ascii="Times New Roman" w:hAnsi="Times New Roman" w:hint="eastAsia"/>
          <w:sz w:val="24"/>
          <w:szCs w:val="24"/>
        </w:rPr>
        <w:t>ż</w:t>
      </w:r>
      <w:r w:rsidRPr="009D07AE">
        <w:rPr>
          <w:rFonts w:ascii="Times New Roman" w:hAnsi="Times New Roman"/>
          <w:sz w:val="24"/>
          <w:szCs w:val="24"/>
        </w:rPr>
        <w:t>y grupowa</w:t>
      </w:r>
      <w:r w:rsidRPr="009D07AE">
        <w:rPr>
          <w:rFonts w:ascii="Times New Roman" w:hAnsi="Times New Roman" w:hint="eastAsia"/>
          <w:sz w:val="24"/>
          <w:szCs w:val="24"/>
        </w:rPr>
        <w:t>ć</w:t>
      </w:r>
      <w:r w:rsidRPr="009D07AE">
        <w:rPr>
          <w:rFonts w:ascii="Times New Roman" w:hAnsi="Times New Roman"/>
          <w:sz w:val="24"/>
          <w:szCs w:val="24"/>
        </w:rPr>
        <w:t xml:space="preserve"> oddzielnie – nie </w:t>
      </w:r>
      <w:r w:rsidRPr="009D07AE">
        <w:rPr>
          <w:rFonts w:ascii="Times New Roman" w:hAnsi="Times New Roman" w:hint="eastAsia"/>
          <w:sz w:val="24"/>
          <w:szCs w:val="24"/>
        </w:rPr>
        <w:t>łą</w:t>
      </w:r>
      <w:r w:rsidRPr="009D07AE">
        <w:rPr>
          <w:rFonts w:ascii="Times New Roman" w:hAnsi="Times New Roman"/>
          <w:sz w:val="24"/>
          <w:szCs w:val="24"/>
        </w:rPr>
        <w:t>cz</w:t>
      </w:r>
      <w:r w:rsidRPr="009D07AE">
        <w:rPr>
          <w:rFonts w:ascii="Times New Roman" w:hAnsi="Times New Roman" w:hint="eastAsia"/>
          <w:sz w:val="24"/>
          <w:szCs w:val="24"/>
        </w:rPr>
        <w:t>ą</w:t>
      </w:r>
      <w:r w:rsidRPr="009D07AE">
        <w:rPr>
          <w:rFonts w:ascii="Times New Roman" w:hAnsi="Times New Roman"/>
          <w:sz w:val="24"/>
          <w:szCs w:val="24"/>
        </w:rPr>
        <w:t>c wydatków planowanych dla jednego beneficjenta (np. dla GDDKiA w ramach RPBDK i</w:t>
      </w:r>
      <w:r w:rsidR="00EB5183" w:rsidRPr="009D07AE">
        <w:rPr>
          <w:rFonts w:ascii="Times New Roman" w:hAnsi="Times New Roman"/>
          <w:sz w:val="24"/>
          <w:szCs w:val="24"/>
        </w:rPr>
        <w:t> </w:t>
      </w:r>
      <w:r w:rsidRPr="009D07AE">
        <w:rPr>
          <w:rFonts w:ascii="Times New Roman" w:hAnsi="Times New Roman"/>
          <w:sz w:val="24"/>
          <w:szCs w:val="24"/>
        </w:rPr>
        <w:t>Programu Budowy 100 Obwodnic).</w:t>
      </w:r>
    </w:p>
    <w:p w14:paraId="1F3A6A24" w14:textId="77777777" w:rsidR="0029741E" w:rsidRPr="009D07AE" w:rsidRDefault="0029741E" w:rsidP="00815C9D">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 xml:space="preserve">W przypadku konieczności wprowadzenia do tabeli wydatków dla innej kategorii projektów, niż kolejowe i drogowe, tabelę należy rozszerzyć o dodatkową sekcję pod odpowiednią nazwą, wprowadzając do tabeli dodatkowe wiersze. </w:t>
      </w:r>
    </w:p>
    <w:p w14:paraId="5E18CC17" w14:textId="77777777" w:rsidR="0029741E" w:rsidRPr="009D07AE" w:rsidRDefault="0029741E" w:rsidP="00052D06">
      <w:pPr>
        <w:pStyle w:val="cyfra"/>
        <w:spacing w:after="360" w:line="360" w:lineRule="auto"/>
        <w:ind w:left="425" w:firstLine="0"/>
        <w:jc w:val="both"/>
        <w:rPr>
          <w:rFonts w:ascii="Times New Roman" w:hAnsi="Times New Roman"/>
          <w:sz w:val="24"/>
          <w:szCs w:val="24"/>
        </w:rPr>
      </w:pPr>
      <w:r w:rsidRPr="009D07AE">
        <w:rPr>
          <w:rFonts w:ascii="Times New Roman" w:hAnsi="Times New Roman"/>
          <w:sz w:val="24"/>
          <w:szCs w:val="24"/>
        </w:rPr>
        <w:t>Zbiorczy formularz przekazywany jest przez ministra w</w:t>
      </w:r>
      <w:r w:rsidRPr="009D07AE">
        <w:rPr>
          <w:rFonts w:ascii="Times New Roman" w:hAnsi="Times New Roman" w:hint="eastAsia"/>
          <w:sz w:val="24"/>
          <w:szCs w:val="24"/>
        </w:rPr>
        <w:t>ł</w:t>
      </w:r>
      <w:r w:rsidRPr="009D07AE">
        <w:rPr>
          <w:rFonts w:ascii="Times New Roman" w:hAnsi="Times New Roman"/>
          <w:sz w:val="24"/>
          <w:szCs w:val="24"/>
        </w:rPr>
        <w:t>a</w:t>
      </w:r>
      <w:r w:rsidRPr="009D07AE">
        <w:rPr>
          <w:rFonts w:ascii="Times New Roman" w:hAnsi="Times New Roman" w:hint="eastAsia"/>
          <w:sz w:val="24"/>
          <w:szCs w:val="24"/>
        </w:rPr>
        <w:t>ś</w:t>
      </w:r>
      <w:r w:rsidRPr="009D07AE">
        <w:rPr>
          <w:rFonts w:ascii="Times New Roman" w:hAnsi="Times New Roman"/>
          <w:sz w:val="24"/>
          <w:szCs w:val="24"/>
        </w:rPr>
        <w:t>ciwego do spraw rozwoju regionalnego do Departamentu Instytucji P</w:t>
      </w:r>
      <w:r w:rsidRPr="009D07AE">
        <w:rPr>
          <w:rFonts w:ascii="Times New Roman" w:hAnsi="Times New Roman" w:hint="eastAsia"/>
          <w:sz w:val="24"/>
          <w:szCs w:val="24"/>
        </w:rPr>
        <w:t>ł</w:t>
      </w:r>
      <w:r w:rsidRPr="009D07AE">
        <w:rPr>
          <w:rFonts w:ascii="Times New Roman" w:hAnsi="Times New Roman"/>
          <w:sz w:val="24"/>
          <w:szCs w:val="24"/>
        </w:rPr>
        <w:t>atniczej Ministerstwa Finansów.</w:t>
      </w:r>
    </w:p>
    <w:p w14:paraId="596894D3" w14:textId="7B7049DF" w:rsidR="00805512" w:rsidRPr="009D07AE" w:rsidRDefault="00805512" w:rsidP="00835B41">
      <w:pPr>
        <w:pStyle w:val="Nagwek212pt"/>
        <w:keepNext/>
        <w:ind w:left="426"/>
        <w:outlineLvl w:val="1"/>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 xml:space="preserve">F-NSS (BE) </w:t>
      </w:r>
      <w:r w:rsidRPr="009D07AE">
        <w:rPr>
          <w:rFonts w:ascii="Times New Roman" w:hAnsi="Times New Roman" w:cs="Times New Roman"/>
        </w:rPr>
        <w:t>w zakresie budżetu środków europejskich przygotowuje w oparciu o</w:t>
      </w:r>
      <w:r w:rsidR="00EB5183" w:rsidRPr="009D07AE">
        <w:rPr>
          <w:rFonts w:ascii="Times New Roman" w:hAnsi="Times New Roman" w:cs="Times New Roman"/>
        </w:rPr>
        <w:t> </w:t>
      </w:r>
      <w:r w:rsidRPr="009D07AE">
        <w:rPr>
          <w:rFonts w:ascii="Times New Roman" w:hAnsi="Times New Roman" w:cs="Times New Roman"/>
        </w:rPr>
        <w:t>formularze otrzymane od innych dysponentów biorących udział w realizacji zadań:</w:t>
      </w:r>
    </w:p>
    <w:p w14:paraId="1C223F6B" w14:textId="26BCE17C" w:rsidR="00805512" w:rsidRPr="009D07AE" w:rsidRDefault="00805512" w:rsidP="001F5C58">
      <w:pPr>
        <w:numPr>
          <w:ilvl w:val="0"/>
          <w:numId w:val="8"/>
        </w:numPr>
        <w:tabs>
          <w:tab w:val="left" w:pos="0"/>
        </w:tabs>
        <w:spacing w:after="120" w:line="360" w:lineRule="auto"/>
        <w:ind w:hanging="369"/>
        <w:jc w:val="both"/>
        <w:rPr>
          <w:sz w:val="24"/>
          <w:szCs w:val="24"/>
        </w:rPr>
      </w:pPr>
      <w:r w:rsidRPr="009D07AE">
        <w:rPr>
          <w:sz w:val="24"/>
          <w:szCs w:val="24"/>
        </w:rPr>
        <w:t>minister właściwy do spraw rozwoju regionalnego w ramach programów realizowanych z</w:t>
      </w:r>
      <w:r w:rsidR="00EB5183" w:rsidRPr="009D07AE">
        <w:rPr>
          <w:sz w:val="24"/>
          <w:szCs w:val="24"/>
        </w:rPr>
        <w:t> </w:t>
      </w:r>
      <w:r w:rsidRPr="009D07AE">
        <w:rPr>
          <w:sz w:val="24"/>
          <w:szCs w:val="24"/>
        </w:rPr>
        <w:t>udziałem funduszy strukturalnych, Funduszu Spójności oraz</w:t>
      </w:r>
      <w:r w:rsidR="00746B33" w:rsidRPr="009D07AE">
        <w:rPr>
          <w:sz w:val="24"/>
          <w:szCs w:val="24"/>
        </w:rPr>
        <w:t> </w:t>
      </w:r>
      <w:r w:rsidRPr="009D07AE">
        <w:rPr>
          <w:sz w:val="24"/>
          <w:szCs w:val="24"/>
        </w:rPr>
        <w:t>środków, o których mowa w art. 5 u</w:t>
      </w:r>
      <w:r w:rsidR="00344025" w:rsidRPr="009D07AE">
        <w:rPr>
          <w:sz w:val="24"/>
          <w:szCs w:val="24"/>
        </w:rPr>
        <w:t>st. 3 pkt 2, 5, 5a</w:t>
      </w:r>
      <w:r w:rsidR="00D50B01" w:rsidRPr="009D07AE">
        <w:rPr>
          <w:sz w:val="24"/>
          <w:szCs w:val="24"/>
        </w:rPr>
        <w:t xml:space="preserve"> i</w:t>
      </w:r>
      <w:r w:rsidR="0039750E" w:rsidRPr="009D07AE">
        <w:rPr>
          <w:sz w:val="24"/>
          <w:szCs w:val="24"/>
        </w:rPr>
        <w:t xml:space="preserve"> </w:t>
      </w:r>
      <w:r w:rsidR="00344025" w:rsidRPr="009D07AE">
        <w:rPr>
          <w:sz w:val="24"/>
          <w:szCs w:val="24"/>
        </w:rPr>
        <w:t xml:space="preserve">5c ustawy </w:t>
      </w:r>
      <w:r w:rsidRPr="009D07AE">
        <w:rPr>
          <w:sz w:val="24"/>
          <w:szCs w:val="24"/>
        </w:rPr>
        <w:t>o</w:t>
      </w:r>
      <w:r w:rsidR="00746B33" w:rsidRPr="009D07AE">
        <w:rPr>
          <w:sz w:val="24"/>
          <w:szCs w:val="24"/>
        </w:rPr>
        <w:t> </w:t>
      </w:r>
      <w:r w:rsidRPr="009D07AE">
        <w:rPr>
          <w:sz w:val="24"/>
          <w:szCs w:val="24"/>
        </w:rPr>
        <w:t>finansach publicznych,</w:t>
      </w:r>
    </w:p>
    <w:p w14:paraId="68E79A66" w14:textId="3A3E33F3" w:rsidR="00805512" w:rsidRPr="009D07AE" w:rsidRDefault="00805512" w:rsidP="001F5C58">
      <w:pPr>
        <w:numPr>
          <w:ilvl w:val="0"/>
          <w:numId w:val="8"/>
        </w:numPr>
        <w:tabs>
          <w:tab w:val="left" w:pos="0"/>
        </w:tabs>
        <w:spacing w:after="120" w:line="360" w:lineRule="auto"/>
        <w:ind w:hanging="369"/>
        <w:jc w:val="both"/>
        <w:rPr>
          <w:sz w:val="24"/>
          <w:szCs w:val="24"/>
        </w:rPr>
      </w:pPr>
      <w:r w:rsidRPr="009D07AE">
        <w:rPr>
          <w:sz w:val="24"/>
          <w:szCs w:val="24"/>
        </w:rPr>
        <w:t>minister właściwy do spraw rybołówstwa w zakresie zadań finansowanych w ramach Programu Operacyjnego Rybactwo i Morze 2014</w:t>
      </w:r>
      <w:r w:rsidR="00A9254F" w:rsidRPr="009D07AE">
        <w:rPr>
          <w:sz w:val="24"/>
          <w:szCs w:val="24"/>
        </w:rPr>
        <w:t>–</w:t>
      </w:r>
      <w:r w:rsidRPr="009D07AE">
        <w:rPr>
          <w:sz w:val="24"/>
          <w:szCs w:val="24"/>
        </w:rPr>
        <w:t>2020</w:t>
      </w:r>
      <w:r w:rsidR="00CA7389" w:rsidRPr="009D07AE">
        <w:rPr>
          <w:sz w:val="24"/>
          <w:szCs w:val="24"/>
        </w:rPr>
        <w:t xml:space="preserve"> </w:t>
      </w:r>
      <w:r w:rsidR="00C71EE2" w:rsidRPr="009D07AE">
        <w:rPr>
          <w:sz w:val="24"/>
          <w:szCs w:val="24"/>
        </w:rPr>
        <w:t>oraz </w:t>
      </w:r>
      <w:r w:rsidR="00CA7389" w:rsidRPr="009D07AE">
        <w:rPr>
          <w:sz w:val="24"/>
          <w:szCs w:val="24"/>
        </w:rPr>
        <w:t>Funduszy Europejskich dla Rybactwa</w:t>
      </w:r>
      <w:r w:rsidR="00513DB6" w:rsidRPr="009D07AE">
        <w:rPr>
          <w:sz w:val="24"/>
          <w:szCs w:val="24"/>
        </w:rPr>
        <w:t xml:space="preserve"> na lata 2021</w:t>
      </w:r>
      <w:r w:rsidR="001B006D" w:rsidRPr="009D07AE">
        <w:rPr>
          <w:sz w:val="24"/>
          <w:szCs w:val="24"/>
        </w:rPr>
        <w:sym w:font="Symbol" w:char="F02D"/>
      </w:r>
      <w:r w:rsidR="00513DB6" w:rsidRPr="009D07AE">
        <w:rPr>
          <w:sz w:val="24"/>
          <w:szCs w:val="24"/>
        </w:rPr>
        <w:t>2027</w:t>
      </w:r>
      <w:r w:rsidRPr="009D07AE">
        <w:rPr>
          <w:sz w:val="24"/>
          <w:szCs w:val="24"/>
        </w:rPr>
        <w:t>,</w:t>
      </w:r>
    </w:p>
    <w:p w14:paraId="181B338B" w14:textId="3BE612CF" w:rsidR="00805512" w:rsidRPr="009D07AE" w:rsidRDefault="00805512" w:rsidP="001F5C58">
      <w:pPr>
        <w:numPr>
          <w:ilvl w:val="0"/>
          <w:numId w:val="8"/>
        </w:numPr>
        <w:tabs>
          <w:tab w:val="left" w:pos="0"/>
        </w:tabs>
        <w:spacing w:after="120" w:line="360" w:lineRule="auto"/>
        <w:ind w:hanging="369"/>
        <w:jc w:val="both"/>
        <w:rPr>
          <w:sz w:val="24"/>
          <w:szCs w:val="24"/>
        </w:rPr>
      </w:pPr>
      <w:r w:rsidRPr="009D07AE">
        <w:rPr>
          <w:sz w:val="24"/>
          <w:szCs w:val="24"/>
        </w:rPr>
        <w:t xml:space="preserve">minister właściwy do spraw zabezpieczenia społecznego w zakresie środków przeznaczonych na finansowanie projektów w ramach Programu Operacyjnego Pomoc Żywnościowa </w:t>
      </w:r>
      <w:r w:rsidR="00513DB6" w:rsidRPr="009D07AE">
        <w:rPr>
          <w:sz w:val="24"/>
          <w:szCs w:val="24"/>
        </w:rPr>
        <w:t>2014</w:t>
      </w:r>
      <w:r w:rsidR="001B006D" w:rsidRPr="009D07AE">
        <w:rPr>
          <w:sz w:val="24"/>
          <w:szCs w:val="24"/>
        </w:rPr>
        <w:sym w:font="Symbol" w:char="F02D"/>
      </w:r>
      <w:r w:rsidR="00513DB6" w:rsidRPr="009D07AE">
        <w:rPr>
          <w:sz w:val="24"/>
          <w:szCs w:val="24"/>
        </w:rPr>
        <w:t xml:space="preserve">2020 </w:t>
      </w:r>
      <w:r w:rsidRPr="009D07AE">
        <w:rPr>
          <w:sz w:val="24"/>
          <w:szCs w:val="24"/>
        </w:rPr>
        <w:t>(PO PŻ)</w:t>
      </w:r>
      <w:r w:rsidR="00CA7389" w:rsidRPr="009D07AE">
        <w:rPr>
          <w:sz w:val="24"/>
          <w:szCs w:val="24"/>
        </w:rPr>
        <w:t xml:space="preserve"> oraz Fundusz</w:t>
      </w:r>
      <w:r w:rsidR="007057BD" w:rsidRPr="009D07AE">
        <w:rPr>
          <w:sz w:val="24"/>
          <w:szCs w:val="24"/>
        </w:rPr>
        <w:t>y</w:t>
      </w:r>
      <w:r w:rsidR="00CA7389" w:rsidRPr="009D07AE">
        <w:rPr>
          <w:sz w:val="24"/>
          <w:szCs w:val="24"/>
        </w:rPr>
        <w:t xml:space="preserve"> Europejski</w:t>
      </w:r>
      <w:r w:rsidR="007057BD" w:rsidRPr="009D07AE">
        <w:rPr>
          <w:sz w:val="24"/>
          <w:szCs w:val="24"/>
        </w:rPr>
        <w:t>ch</w:t>
      </w:r>
      <w:r w:rsidR="00CA7389" w:rsidRPr="009D07AE">
        <w:rPr>
          <w:sz w:val="24"/>
          <w:szCs w:val="24"/>
        </w:rPr>
        <w:t xml:space="preserve"> </w:t>
      </w:r>
      <w:r w:rsidR="007057BD" w:rsidRPr="009D07AE">
        <w:rPr>
          <w:sz w:val="24"/>
          <w:szCs w:val="24"/>
        </w:rPr>
        <w:t xml:space="preserve">na </w:t>
      </w:r>
      <w:r w:rsidR="00CA7389" w:rsidRPr="009D07AE">
        <w:rPr>
          <w:sz w:val="24"/>
          <w:szCs w:val="24"/>
        </w:rPr>
        <w:t>Pomoc Żywnościow</w:t>
      </w:r>
      <w:r w:rsidR="007057BD" w:rsidRPr="009D07AE">
        <w:rPr>
          <w:sz w:val="24"/>
          <w:szCs w:val="24"/>
        </w:rPr>
        <w:t>ą</w:t>
      </w:r>
      <w:r w:rsidR="00CA7389" w:rsidRPr="009D07AE">
        <w:rPr>
          <w:sz w:val="24"/>
          <w:szCs w:val="24"/>
        </w:rPr>
        <w:t xml:space="preserve"> 2021</w:t>
      </w:r>
      <w:r w:rsidR="0052116A" w:rsidRPr="009D07AE">
        <w:rPr>
          <w:sz w:val="24"/>
          <w:szCs w:val="24"/>
        </w:rPr>
        <w:t>–</w:t>
      </w:r>
      <w:r w:rsidR="00CA7389" w:rsidRPr="009D07AE">
        <w:rPr>
          <w:sz w:val="24"/>
          <w:szCs w:val="24"/>
        </w:rPr>
        <w:t>2027</w:t>
      </w:r>
      <w:r w:rsidRPr="009D07AE">
        <w:rPr>
          <w:sz w:val="24"/>
          <w:szCs w:val="24"/>
        </w:rPr>
        <w:t>.</w:t>
      </w:r>
    </w:p>
    <w:p w14:paraId="669511F8" w14:textId="77777777" w:rsidR="00805512" w:rsidRPr="009D07AE" w:rsidRDefault="00805512" w:rsidP="00804230">
      <w:pPr>
        <w:tabs>
          <w:tab w:val="left" w:pos="567"/>
        </w:tabs>
        <w:spacing w:after="120" w:line="360" w:lineRule="auto"/>
        <w:ind w:left="426"/>
        <w:jc w:val="both"/>
        <w:rPr>
          <w:sz w:val="24"/>
          <w:szCs w:val="24"/>
        </w:rPr>
      </w:pPr>
      <w:r w:rsidRPr="009D07AE">
        <w:rPr>
          <w:sz w:val="24"/>
          <w:szCs w:val="24"/>
        </w:rPr>
        <w:t>Poszczególne kolumny formularza należy wypełnić w następujący sposób:</w:t>
      </w:r>
    </w:p>
    <w:p w14:paraId="48487F09" w14:textId="59E4A5D2" w:rsidR="00771CCE"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t>kolumny 1a i 1b – w pierwszym wierszu dla programu należy wybrać skrót programu (kolumna 1a) z listy rozwijanej</w:t>
      </w:r>
      <w:r w:rsidR="0052116A" w:rsidRPr="009D07AE">
        <w:rPr>
          <w:sz w:val="24"/>
          <w:szCs w:val="24"/>
        </w:rPr>
        <w:t>,</w:t>
      </w:r>
      <w:r w:rsidRPr="009D07AE">
        <w:rPr>
          <w:sz w:val="24"/>
          <w:szCs w:val="24"/>
        </w:rPr>
        <w:t xml:space="preserve"> </w:t>
      </w:r>
      <w:r w:rsidRPr="009D07AE">
        <w:rPr>
          <w:spacing w:val="-2"/>
          <w:sz w:val="24"/>
          <w:szCs w:val="24"/>
        </w:rPr>
        <w:t>wówczas w kolumnie 1b automatycznie pojawi się pełna nazwa programu</w:t>
      </w:r>
      <w:r w:rsidR="00771CCE" w:rsidRPr="009D07AE">
        <w:rPr>
          <w:sz w:val="24"/>
          <w:szCs w:val="24"/>
        </w:rPr>
        <w:t>.</w:t>
      </w:r>
      <w:r w:rsidRPr="009D07AE">
        <w:rPr>
          <w:sz w:val="24"/>
          <w:szCs w:val="24"/>
        </w:rPr>
        <w:t xml:space="preserve"> </w:t>
      </w:r>
      <w:r w:rsidR="00771CCE" w:rsidRPr="009D07AE">
        <w:rPr>
          <w:sz w:val="24"/>
          <w:szCs w:val="24"/>
        </w:rPr>
        <w:t>N</w:t>
      </w:r>
      <w:r w:rsidRPr="009D07AE">
        <w:rPr>
          <w:sz w:val="24"/>
          <w:szCs w:val="24"/>
        </w:rPr>
        <w:t>ie jest dozwolone scalanie komórek lub pozostawianie wierszy niewypełnionych</w:t>
      </w:r>
      <w:r w:rsidR="00771CCE" w:rsidRPr="009D07AE">
        <w:rPr>
          <w:sz w:val="24"/>
          <w:szCs w:val="24"/>
        </w:rPr>
        <w:t>. W</w:t>
      </w:r>
      <w:r w:rsidR="00EB5183" w:rsidRPr="009D07AE">
        <w:rPr>
          <w:sz w:val="24"/>
          <w:szCs w:val="24"/>
        </w:rPr>
        <w:t> </w:t>
      </w:r>
      <w:r w:rsidRPr="009D07AE">
        <w:rPr>
          <w:sz w:val="24"/>
          <w:szCs w:val="24"/>
        </w:rPr>
        <w:t>przypadku konieczności dodania dodatkowych wierszy w ramach programu należy skopiować ostatni wiersz tyle razy, ile będzie to konieczne</w:t>
      </w:r>
      <w:r w:rsidR="00771CCE" w:rsidRPr="009D07AE">
        <w:rPr>
          <w:sz w:val="24"/>
          <w:szCs w:val="24"/>
        </w:rPr>
        <w:t>.</w:t>
      </w:r>
    </w:p>
    <w:p w14:paraId="7FDF32F4" w14:textId="2483AF2B" w:rsidR="00805512" w:rsidRPr="009D07AE" w:rsidRDefault="003D2EBA" w:rsidP="00771CCE">
      <w:pPr>
        <w:tabs>
          <w:tab w:val="left" w:pos="851"/>
        </w:tabs>
        <w:spacing w:after="120" w:line="360" w:lineRule="auto"/>
        <w:ind w:left="587"/>
        <w:jc w:val="both"/>
        <w:rPr>
          <w:sz w:val="24"/>
          <w:szCs w:val="24"/>
        </w:rPr>
      </w:pPr>
      <w:r w:rsidRPr="009D07AE">
        <w:rPr>
          <w:sz w:val="24"/>
          <w:szCs w:val="24"/>
        </w:rPr>
        <w:t>W przypadku aktualizacji listy programów na stronie internetowej Ministerstwa Finansów udostępnia się formularz ze zmienioną listą programów. Ministerstwo Finansów przekazuje dysponentom informację o dokonanej aktualizacji</w:t>
      </w:r>
      <w:r w:rsidR="00805512" w:rsidRPr="009D07AE">
        <w:rPr>
          <w:sz w:val="24"/>
          <w:szCs w:val="24"/>
        </w:rPr>
        <w:t>;</w:t>
      </w:r>
    </w:p>
    <w:p w14:paraId="30B2AF01" w14:textId="38E8933A"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lastRenderedPageBreak/>
        <w:t xml:space="preserve">kolumna 2 </w:t>
      </w:r>
      <w:r w:rsidR="00A9254F" w:rsidRPr="009D07AE">
        <w:rPr>
          <w:sz w:val="24"/>
          <w:szCs w:val="24"/>
        </w:rPr>
        <w:t>–</w:t>
      </w:r>
      <w:r w:rsidRPr="009D07AE">
        <w:rPr>
          <w:sz w:val="24"/>
          <w:szCs w:val="24"/>
        </w:rPr>
        <w:t xml:space="preserve"> w przypadku planowanych wydatków na program należy wstawić skrót „PR”; w</w:t>
      </w:r>
      <w:r w:rsidR="00B90ACA" w:rsidRPr="009D07AE">
        <w:rPr>
          <w:sz w:val="24"/>
          <w:szCs w:val="24"/>
        </w:rPr>
        <w:t> </w:t>
      </w:r>
      <w:r w:rsidRPr="009D07AE">
        <w:rPr>
          <w:sz w:val="24"/>
          <w:szCs w:val="24"/>
        </w:rPr>
        <w:t>przypadku gdy wydatki dotyczą przewidywanego wykonania wydatków w roku bieżącym N</w:t>
      </w:r>
      <w:r w:rsidR="0052116A" w:rsidRPr="009D07AE">
        <w:rPr>
          <w:sz w:val="24"/>
          <w:szCs w:val="24"/>
        </w:rPr>
        <w:t>,</w:t>
      </w:r>
      <w:r w:rsidRPr="009D07AE">
        <w:rPr>
          <w:sz w:val="24"/>
          <w:szCs w:val="24"/>
        </w:rPr>
        <w:t xml:space="preserve"> należy wstawić skrót „PW” i wypełnić właściwe kolumny bez symbolu X;</w:t>
      </w:r>
    </w:p>
    <w:p w14:paraId="51F096A6" w14:textId="77777777"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t>kolumna 3 – należy wstawić numer częś</w:t>
      </w:r>
      <w:r w:rsidR="00344025" w:rsidRPr="009D07AE">
        <w:rPr>
          <w:sz w:val="24"/>
          <w:szCs w:val="24"/>
        </w:rPr>
        <w:t>ci budżetu państwa właściwy dla </w:t>
      </w:r>
      <w:r w:rsidRPr="009D07AE">
        <w:rPr>
          <w:sz w:val="24"/>
          <w:szCs w:val="24"/>
        </w:rPr>
        <w:t>wydatków planowanych w tej części,</w:t>
      </w:r>
      <w:r w:rsidR="00344025" w:rsidRPr="009D07AE">
        <w:rPr>
          <w:sz w:val="24"/>
          <w:szCs w:val="24"/>
        </w:rPr>
        <w:t xml:space="preserve"> jak również dla planowanych do uruchomienia do </w:t>
      </w:r>
      <w:r w:rsidRPr="009D07AE">
        <w:rPr>
          <w:sz w:val="24"/>
          <w:szCs w:val="24"/>
        </w:rPr>
        <w:t>danej części budżetowej w trakcie roku budżetowego z rezerwy celowej. Zatem w tej kolumnie zawsze wskazuje się numer właściwej części budżetowej dysponenta (bez dodatkowego uszczegóławiania). W przypadku środków planowanych w rezerwie celowej nie</w:t>
      </w:r>
      <w:r w:rsidR="00344025" w:rsidRPr="009D07AE">
        <w:rPr>
          <w:sz w:val="24"/>
          <w:szCs w:val="24"/>
        </w:rPr>
        <w:t xml:space="preserve"> należy wpisywać części „83. </w:t>
      </w:r>
      <w:r w:rsidRPr="009D07AE">
        <w:rPr>
          <w:sz w:val="24"/>
          <w:szCs w:val="24"/>
        </w:rPr>
        <w:t>Rezerwy celowe”, lecz również numer części budżetowej dysponenta. Nie jest dozwolone scalanie komórek lub pozostawianie wierszy niewypełnionych;</w:t>
      </w:r>
    </w:p>
    <w:p w14:paraId="15D03D9E" w14:textId="74142C9A"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t>kolumna 4 – w przypadku gdy planowane wydatki dotyczą rezerwy celowej</w:t>
      </w:r>
      <w:r w:rsidR="0052116A" w:rsidRPr="009D07AE">
        <w:rPr>
          <w:sz w:val="24"/>
          <w:szCs w:val="24"/>
        </w:rPr>
        <w:t>,</w:t>
      </w:r>
      <w:r w:rsidRPr="009D07AE">
        <w:rPr>
          <w:sz w:val="24"/>
          <w:szCs w:val="24"/>
        </w:rPr>
        <w:t xml:space="preserve"> należy wstawić numer części 83, natomiast jeśli planowane wydatki nie będą finansowane z</w:t>
      </w:r>
      <w:r w:rsidR="00686919" w:rsidRPr="009D07AE">
        <w:rPr>
          <w:sz w:val="24"/>
          <w:szCs w:val="24"/>
        </w:rPr>
        <w:t> </w:t>
      </w:r>
      <w:r w:rsidRPr="009D07AE">
        <w:rPr>
          <w:sz w:val="24"/>
          <w:szCs w:val="24"/>
        </w:rPr>
        <w:t>rezerwy celowej</w:t>
      </w:r>
      <w:r w:rsidR="0052116A" w:rsidRPr="009D07AE">
        <w:rPr>
          <w:sz w:val="24"/>
          <w:szCs w:val="24"/>
        </w:rPr>
        <w:t>,</w:t>
      </w:r>
      <w:r w:rsidRPr="009D07AE">
        <w:rPr>
          <w:sz w:val="24"/>
          <w:szCs w:val="24"/>
        </w:rPr>
        <w:t xml:space="preserve"> należy wstawić:</w:t>
      </w:r>
    </w:p>
    <w:p w14:paraId="70D88BAB" w14:textId="0D0C92F5" w:rsidR="00805512" w:rsidRPr="009D07AE" w:rsidRDefault="00805512" w:rsidP="001F5C58">
      <w:pPr>
        <w:numPr>
          <w:ilvl w:val="0"/>
          <w:numId w:val="14"/>
        </w:numPr>
        <w:tabs>
          <w:tab w:val="left" w:pos="540"/>
        </w:tabs>
        <w:spacing w:after="120" w:line="360" w:lineRule="auto"/>
        <w:ind w:left="993"/>
        <w:jc w:val="both"/>
        <w:rPr>
          <w:sz w:val="24"/>
          <w:szCs w:val="24"/>
        </w:rPr>
      </w:pPr>
      <w:r w:rsidRPr="009D07AE">
        <w:rPr>
          <w:sz w:val="24"/>
          <w:szCs w:val="24"/>
        </w:rPr>
        <w:t>w przypadku województw, samorządowych kolegiów odwoławczych i sądów</w:t>
      </w:r>
      <w:r w:rsidRPr="009D07AE">
        <w:rPr>
          <w:sz w:val="24"/>
        </w:rPr>
        <w:t xml:space="preserve"> </w:t>
      </w:r>
      <w:r w:rsidRPr="009D07AE">
        <w:rPr>
          <w:sz w:val="24"/>
          <w:szCs w:val="24"/>
        </w:rPr>
        <w:t>pierwszy człon numeru części budżetowej dysponenta</w:t>
      </w:r>
      <w:r w:rsidR="0052116A" w:rsidRPr="009D07AE">
        <w:rPr>
          <w:sz w:val="24"/>
          <w:szCs w:val="24"/>
        </w:rPr>
        <w:t>,</w:t>
      </w:r>
      <w:r w:rsidRPr="009D07AE">
        <w:rPr>
          <w:sz w:val="24"/>
          <w:szCs w:val="24"/>
        </w:rPr>
        <w:t xml:space="preserve"> np.</w:t>
      </w:r>
      <w:r w:rsidR="00746B33" w:rsidRPr="009D07AE">
        <w:rPr>
          <w:sz w:val="24"/>
          <w:szCs w:val="24"/>
        </w:rPr>
        <w:t> </w:t>
      </w:r>
      <w:r w:rsidRPr="009D07AE">
        <w:rPr>
          <w:sz w:val="24"/>
          <w:szCs w:val="24"/>
        </w:rPr>
        <w:t>dla</w:t>
      </w:r>
      <w:r w:rsidR="00746B33" w:rsidRPr="009D07AE">
        <w:rPr>
          <w:sz w:val="24"/>
          <w:szCs w:val="24"/>
        </w:rPr>
        <w:t> </w:t>
      </w:r>
      <w:r w:rsidRPr="009D07AE">
        <w:rPr>
          <w:sz w:val="24"/>
          <w:szCs w:val="24"/>
        </w:rPr>
        <w:t xml:space="preserve">części </w:t>
      </w:r>
      <w:r w:rsidR="00DA5007" w:rsidRPr="009D07AE">
        <w:rPr>
          <w:sz w:val="24"/>
          <w:szCs w:val="24"/>
        </w:rPr>
        <w:t>„</w:t>
      </w:r>
      <w:r w:rsidRPr="009D07AE">
        <w:rPr>
          <w:sz w:val="24"/>
          <w:szCs w:val="24"/>
        </w:rPr>
        <w:t>8</w:t>
      </w:r>
      <w:r w:rsidR="0045466E" w:rsidRPr="009D07AE">
        <w:rPr>
          <w:sz w:val="24"/>
          <w:szCs w:val="24"/>
        </w:rPr>
        <w:t>5/02</w:t>
      </w:r>
      <w:r w:rsidR="0030622C" w:rsidRPr="009D07AE">
        <w:rPr>
          <w:sz w:val="24"/>
          <w:szCs w:val="24"/>
        </w:rPr>
        <w:t>.</w:t>
      </w:r>
      <w:r w:rsidR="0045466E" w:rsidRPr="009D07AE">
        <w:rPr>
          <w:sz w:val="24"/>
          <w:szCs w:val="24"/>
        </w:rPr>
        <w:t xml:space="preserve"> </w:t>
      </w:r>
      <w:r w:rsidR="003C38FA" w:rsidRPr="009D07AE">
        <w:rPr>
          <w:sz w:val="24"/>
          <w:szCs w:val="24"/>
        </w:rPr>
        <w:t>W</w:t>
      </w:r>
      <w:r w:rsidR="0045466E" w:rsidRPr="009D07AE">
        <w:rPr>
          <w:sz w:val="24"/>
          <w:szCs w:val="24"/>
        </w:rPr>
        <w:t>ojewództwo dolnośląskie</w:t>
      </w:r>
      <w:r w:rsidR="00DA5007" w:rsidRPr="009D07AE">
        <w:rPr>
          <w:sz w:val="24"/>
          <w:szCs w:val="24"/>
        </w:rPr>
        <w:t>”</w:t>
      </w:r>
      <w:r w:rsidR="0045466E" w:rsidRPr="009D07AE">
        <w:rPr>
          <w:sz w:val="24"/>
          <w:szCs w:val="24"/>
        </w:rPr>
        <w:t xml:space="preserve"> w </w:t>
      </w:r>
      <w:r w:rsidRPr="009D07AE">
        <w:rPr>
          <w:sz w:val="24"/>
          <w:szCs w:val="24"/>
        </w:rPr>
        <w:t>kolumnie 3 należy wpisać „85”</w:t>
      </w:r>
      <w:r w:rsidR="0052116A" w:rsidRPr="009D07AE">
        <w:rPr>
          <w:sz w:val="24"/>
          <w:szCs w:val="24"/>
        </w:rPr>
        <w:t>,</w:t>
      </w:r>
      <w:r w:rsidRPr="009D07AE">
        <w:rPr>
          <w:sz w:val="24"/>
          <w:szCs w:val="24"/>
        </w:rPr>
        <w:t xml:space="preserve"> natomiast w kolumnie 4 należy wpisać „02” (edytować powinno się „02”</w:t>
      </w:r>
      <w:r w:rsidR="00974BC0" w:rsidRPr="009D07AE">
        <w:rPr>
          <w:sz w:val="24"/>
          <w:szCs w:val="24"/>
        </w:rPr>
        <w:t>,</w:t>
      </w:r>
      <w:r w:rsidRPr="009D07AE">
        <w:rPr>
          <w:sz w:val="24"/>
          <w:szCs w:val="24"/>
        </w:rPr>
        <w:t xml:space="preserve"> a nie „2”),</w:t>
      </w:r>
    </w:p>
    <w:p w14:paraId="3E7324F2" w14:textId="2D3AD1C8" w:rsidR="00805512" w:rsidRPr="009D07AE" w:rsidRDefault="00805512" w:rsidP="001F5C58">
      <w:pPr>
        <w:numPr>
          <w:ilvl w:val="0"/>
          <w:numId w:val="14"/>
        </w:numPr>
        <w:tabs>
          <w:tab w:val="left" w:pos="540"/>
        </w:tabs>
        <w:spacing w:after="120" w:line="360" w:lineRule="auto"/>
        <w:ind w:left="993"/>
        <w:jc w:val="both"/>
        <w:rPr>
          <w:sz w:val="24"/>
          <w:szCs w:val="24"/>
        </w:rPr>
      </w:pPr>
      <w:r w:rsidRPr="009D07AE">
        <w:rPr>
          <w:sz w:val="24"/>
          <w:szCs w:val="24"/>
        </w:rPr>
        <w:t>w przypadku pozostałych dysponentów w kolumnie 3 należy wpisać odpowiednią część</w:t>
      </w:r>
      <w:r w:rsidR="0052116A" w:rsidRPr="009D07AE">
        <w:rPr>
          <w:sz w:val="24"/>
          <w:szCs w:val="24"/>
        </w:rPr>
        <w:t>,</w:t>
      </w:r>
      <w:r w:rsidRPr="009D07AE">
        <w:rPr>
          <w:sz w:val="24"/>
          <w:szCs w:val="24"/>
        </w:rPr>
        <w:t xml:space="preserve"> np. „20”, natomiast w kolumnie 4 należy wpisać „00” (edytować powinno się „00”)”;</w:t>
      </w:r>
    </w:p>
    <w:p w14:paraId="625D1B46" w14:textId="33F7B0F3"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t xml:space="preserve">kolumna 5 </w:t>
      </w:r>
      <w:r w:rsidR="00A9254F" w:rsidRPr="009D07AE">
        <w:rPr>
          <w:sz w:val="24"/>
          <w:szCs w:val="24"/>
        </w:rPr>
        <w:t>–</w:t>
      </w:r>
      <w:r w:rsidRPr="009D07AE">
        <w:rPr>
          <w:sz w:val="24"/>
          <w:szCs w:val="24"/>
        </w:rPr>
        <w:t xml:space="preserve"> wojewodowie, samorządowe kolegia odwoławcze i sądy wpisują drugi człon numeru c</w:t>
      </w:r>
      <w:r w:rsidR="0045466E" w:rsidRPr="009D07AE">
        <w:rPr>
          <w:sz w:val="24"/>
          <w:szCs w:val="24"/>
        </w:rPr>
        <w:t>zęści budżetowej dysponenta</w:t>
      </w:r>
      <w:r w:rsidR="0052116A" w:rsidRPr="009D07AE">
        <w:rPr>
          <w:sz w:val="24"/>
          <w:szCs w:val="24"/>
        </w:rPr>
        <w:t>,</w:t>
      </w:r>
      <w:r w:rsidR="0045466E" w:rsidRPr="009D07AE">
        <w:rPr>
          <w:sz w:val="24"/>
          <w:szCs w:val="24"/>
        </w:rPr>
        <w:t xml:space="preserve"> np. dla części </w:t>
      </w:r>
      <w:r w:rsidR="00DA5007" w:rsidRPr="009D07AE">
        <w:rPr>
          <w:sz w:val="24"/>
          <w:szCs w:val="24"/>
        </w:rPr>
        <w:t>„</w:t>
      </w:r>
      <w:r w:rsidRPr="009D07AE">
        <w:rPr>
          <w:sz w:val="24"/>
          <w:szCs w:val="24"/>
        </w:rPr>
        <w:t>85/02</w:t>
      </w:r>
      <w:r w:rsidR="0030622C" w:rsidRPr="009D07AE">
        <w:rPr>
          <w:sz w:val="24"/>
          <w:szCs w:val="24"/>
        </w:rPr>
        <w:t>.</w:t>
      </w:r>
      <w:r w:rsidR="001D0F70" w:rsidRPr="009D07AE">
        <w:rPr>
          <w:sz w:val="24"/>
          <w:szCs w:val="24"/>
        </w:rPr>
        <w:t> </w:t>
      </w:r>
      <w:r w:rsidR="003C38FA" w:rsidRPr="009D07AE">
        <w:rPr>
          <w:sz w:val="24"/>
          <w:szCs w:val="24"/>
        </w:rPr>
        <w:t>W</w:t>
      </w:r>
      <w:r w:rsidRPr="009D07AE">
        <w:rPr>
          <w:sz w:val="24"/>
          <w:szCs w:val="24"/>
        </w:rPr>
        <w:t>ojewództwo dolnośląskie</w:t>
      </w:r>
      <w:r w:rsidR="00DA5007" w:rsidRPr="009D07AE">
        <w:rPr>
          <w:sz w:val="24"/>
          <w:szCs w:val="24"/>
        </w:rPr>
        <w:t>”</w:t>
      </w:r>
      <w:r w:rsidRPr="009D07AE">
        <w:rPr>
          <w:sz w:val="24"/>
          <w:szCs w:val="24"/>
        </w:rPr>
        <w:t xml:space="preserve"> w</w:t>
      </w:r>
      <w:r w:rsidR="00B90ACA" w:rsidRPr="009D07AE">
        <w:rPr>
          <w:sz w:val="24"/>
          <w:szCs w:val="24"/>
        </w:rPr>
        <w:t> </w:t>
      </w:r>
      <w:r w:rsidRPr="009D07AE">
        <w:rPr>
          <w:sz w:val="24"/>
          <w:szCs w:val="24"/>
        </w:rPr>
        <w:t>kolumni</w:t>
      </w:r>
      <w:r w:rsidR="0045466E" w:rsidRPr="009D07AE">
        <w:rPr>
          <w:sz w:val="24"/>
          <w:szCs w:val="24"/>
        </w:rPr>
        <w:t>e 4 należy wpisać cyfry „02”. W</w:t>
      </w:r>
      <w:r w:rsidR="001D0F70" w:rsidRPr="009D07AE">
        <w:rPr>
          <w:sz w:val="24"/>
          <w:szCs w:val="24"/>
        </w:rPr>
        <w:t> </w:t>
      </w:r>
      <w:r w:rsidRPr="009D07AE">
        <w:rPr>
          <w:sz w:val="24"/>
          <w:szCs w:val="24"/>
        </w:rPr>
        <w:t>przypadku innych dysponentów niż wojewodowie, SKO i sądy należy wpisać „00” (edytować powinno się „00”);</w:t>
      </w:r>
    </w:p>
    <w:p w14:paraId="0DCA7351" w14:textId="19541045" w:rsidR="00513DB6" w:rsidRPr="009D07AE" w:rsidRDefault="00513DB6" w:rsidP="00474E9B">
      <w:pPr>
        <w:pStyle w:val="cyfra"/>
        <w:numPr>
          <w:ilvl w:val="0"/>
          <w:numId w:val="38"/>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w:t>
      </w:r>
      <w:r w:rsidR="00043B5B" w:rsidRPr="009D07AE">
        <w:rPr>
          <w:rFonts w:ascii="Times New Roman" w:hAnsi="Times New Roman"/>
          <w:sz w:val="24"/>
          <w:szCs w:val="24"/>
        </w:rPr>
        <w:t>6</w:t>
      </w:r>
      <w:r w:rsidRPr="009D07AE">
        <w:rPr>
          <w:rFonts w:ascii="Times New Roman" w:hAnsi="Times New Roman"/>
          <w:sz w:val="24"/>
          <w:szCs w:val="24"/>
        </w:rPr>
        <w:t xml:space="preserve"> – po obowiązkowym wprowadzeniu danych w kolumnach 1a, 2, 3, 4 </w:t>
      </w:r>
      <w:r w:rsidRPr="009D07AE">
        <w:rPr>
          <w:rFonts w:ascii="Times New Roman" w:hAnsi="Times New Roman"/>
          <w:spacing w:val="-2"/>
          <w:sz w:val="24"/>
          <w:szCs w:val="24"/>
        </w:rPr>
        <w:t xml:space="preserve">wówczas w kolumnie </w:t>
      </w:r>
      <w:r w:rsidR="00043B5B" w:rsidRPr="009D07AE">
        <w:rPr>
          <w:rFonts w:ascii="Times New Roman" w:hAnsi="Times New Roman"/>
          <w:spacing w:val="-2"/>
          <w:sz w:val="24"/>
          <w:szCs w:val="24"/>
        </w:rPr>
        <w:t>6</w:t>
      </w:r>
      <w:r w:rsidRPr="009D07AE">
        <w:rPr>
          <w:rFonts w:ascii="Times New Roman" w:hAnsi="Times New Roman"/>
          <w:spacing w:val="-2"/>
          <w:sz w:val="24"/>
          <w:szCs w:val="24"/>
        </w:rPr>
        <w:t xml:space="preserve"> automatycznie pojawi się podgrupa ekonomiczna TREZOR. </w:t>
      </w:r>
      <w:r w:rsidRPr="009D07AE">
        <w:rPr>
          <w:rFonts w:ascii="Times New Roman" w:hAnsi="Times New Roman"/>
          <w:sz w:val="24"/>
          <w:szCs w:val="24"/>
        </w:rPr>
        <w:t>Nie jest dozwolone zmienianie formuły w tej kolumnie;</w:t>
      </w:r>
    </w:p>
    <w:p w14:paraId="28EC3196" w14:textId="2EC43686"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t xml:space="preserve">kolumna </w:t>
      </w:r>
      <w:r w:rsidR="00043B5B" w:rsidRPr="009D07AE">
        <w:rPr>
          <w:sz w:val="24"/>
          <w:szCs w:val="24"/>
        </w:rPr>
        <w:t>7</w:t>
      </w:r>
      <w:r w:rsidRPr="009D07AE">
        <w:rPr>
          <w:sz w:val="24"/>
          <w:szCs w:val="24"/>
        </w:rPr>
        <w:t xml:space="preserve"> i </w:t>
      </w:r>
      <w:r w:rsidR="00043B5B" w:rsidRPr="009D07AE">
        <w:rPr>
          <w:sz w:val="24"/>
          <w:szCs w:val="24"/>
        </w:rPr>
        <w:t>8</w:t>
      </w:r>
      <w:r w:rsidRPr="009D07AE">
        <w:rPr>
          <w:sz w:val="24"/>
          <w:szCs w:val="24"/>
        </w:rPr>
        <w:t xml:space="preserve"> – należy wskazać numery działów i rozdziałów zgodnie </w:t>
      </w:r>
      <w:r w:rsidR="006E09BC" w:rsidRPr="009D07AE">
        <w:rPr>
          <w:sz w:val="24"/>
          <w:szCs w:val="24"/>
        </w:rPr>
        <w:t>z </w:t>
      </w:r>
      <w:r w:rsidRPr="009D07AE">
        <w:rPr>
          <w:sz w:val="24"/>
          <w:szCs w:val="24"/>
        </w:rPr>
        <w:t>obowiązującą klasyfikacją budżetową; w przypadku wydatków planowanych w rezerwie celowej należy wskazać dział „758 – Różne rozliczenia”, rozdział „75818 Rezerwy ogólne i</w:t>
      </w:r>
      <w:r w:rsidR="00FB2334" w:rsidRPr="009D07AE">
        <w:rPr>
          <w:sz w:val="24"/>
          <w:szCs w:val="24"/>
        </w:rPr>
        <w:t> </w:t>
      </w:r>
      <w:r w:rsidRPr="009D07AE">
        <w:rPr>
          <w:sz w:val="24"/>
          <w:szCs w:val="24"/>
        </w:rPr>
        <w:t>celowe”, nie jest</w:t>
      </w:r>
      <w:r w:rsidR="0045466E" w:rsidRPr="009D07AE">
        <w:rPr>
          <w:sz w:val="24"/>
          <w:szCs w:val="24"/>
        </w:rPr>
        <w:t xml:space="preserve"> dozwolone scalanie komórek lub </w:t>
      </w:r>
      <w:r w:rsidRPr="009D07AE">
        <w:rPr>
          <w:sz w:val="24"/>
          <w:szCs w:val="24"/>
        </w:rPr>
        <w:t>pozostawianie wierszy niewypełnionych;</w:t>
      </w:r>
    </w:p>
    <w:p w14:paraId="08370337" w14:textId="42988130"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t xml:space="preserve">kolumna </w:t>
      </w:r>
      <w:r w:rsidR="00043B5B" w:rsidRPr="009D07AE">
        <w:rPr>
          <w:sz w:val="24"/>
          <w:szCs w:val="24"/>
        </w:rPr>
        <w:t>9</w:t>
      </w:r>
      <w:r w:rsidRPr="009D07AE">
        <w:rPr>
          <w:sz w:val="24"/>
          <w:szCs w:val="24"/>
        </w:rPr>
        <w:t xml:space="preserve"> – należy wskazać właściwy czterocyfrowy paragraf klasyfikacji budżetowej. W</w:t>
      </w:r>
      <w:r w:rsidR="00B90ACA" w:rsidRPr="009D07AE">
        <w:rPr>
          <w:sz w:val="24"/>
          <w:szCs w:val="24"/>
        </w:rPr>
        <w:t> </w:t>
      </w:r>
      <w:r w:rsidRPr="009D07AE">
        <w:rPr>
          <w:sz w:val="24"/>
          <w:szCs w:val="24"/>
        </w:rPr>
        <w:t>przypadku rezerwy celowej należy wskazać paragrafy 4817 lub 6807;</w:t>
      </w:r>
    </w:p>
    <w:p w14:paraId="4182FF8A" w14:textId="18CAD52F"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lastRenderedPageBreak/>
        <w:t xml:space="preserve">kolumna </w:t>
      </w:r>
      <w:r w:rsidR="00043B5B" w:rsidRPr="009D07AE">
        <w:rPr>
          <w:sz w:val="24"/>
          <w:szCs w:val="24"/>
        </w:rPr>
        <w:t>10</w:t>
      </w:r>
      <w:r w:rsidRPr="009D07AE">
        <w:rPr>
          <w:sz w:val="24"/>
          <w:szCs w:val="24"/>
        </w:rPr>
        <w:t xml:space="preserve"> i 1</w:t>
      </w:r>
      <w:r w:rsidR="00043B5B" w:rsidRPr="009D07AE">
        <w:rPr>
          <w:sz w:val="24"/>
          <w:szCs w:val="24"/>
        </w:rPr>
        <w:t>1</w:t>
      </w:r>
      <w:r w:rsidRPr="009D07AE">
        <w:rPr>
          <w:sz w:val="24"/>
          <w:szCs w:val="24"/>
        </w:rPr>
        <w:t xml:space="preserve"> – należy wybrać z listy rozwijanej właściwy skrót kodu wynagrodzeń i</w:t>
      </w:r>
      <w:r w:rsidR="00686919" w:rsidRPr="009D07AE">
        <w:rPr>
          <w:sz w:val="24"/>
          <w:szCs w:val="24"/>
        </w:rPr>
        <w:t> </w:t>
      </w:r>
      <w:r w:rsidRPr="009D07AE">
        <w:rPr>
          <w:sz w:val="24"/>
          <w:szCs w:val="24"/>
        </w:rPr>
        <w:t>grupy pracowniczej. Kod i grupa pracownicza wypełniana jest tylko w przypa</w:t>
      </w:r>
      <w:r w:rsidR="0045466E" w:rsidRPr="009D07AE">
        <w:rPr>
          <w:sz w:val="24"/>
          <w:szCs w:val="24"/>
        </w:rPr>
        <w:t xml:space="preserve">dku wydatków na wynagrodzenia w </w:t>
      </w:r>
      <w:r w:rsidRPr="009D07AE">
        <w:rPr>
          <w:sz w:val="24"/>
          <w:szCs w:val="24"/>
        </w:rPr>
        <w:t>państwowych jednostkach budżetowych (paragrafy 401</w:t>
      </w:r>
      <w:r w:rsidR="00A9254F" w:rsidRPr="009D07AE">
        <w:rPr>
          <w:sz w:val="24"/>
          <w:szCs w:val="24"/>
        </w:rPr>
        <w:t>–</w:t>
      </w:r>
      <w:r w:rsidRPr="009D07AE">
        <w:rPr>
          <w:sz w:val="24"/>
          <w:szCs w:val="24"/>
        </w:rPr>
        <w:t>407</w:t>
      </w:r>
      <w:r w:rsidR="00CA7389" w:rsidRPr="009D07AE">
        <w:rPr>
          <w:sz w:val="24"/>
          <w:szCs w:val="24"/>
        </w:rPr>
        <w:t>, 479, 480</w:t>
      </w:r>
      <w:r w:rsidRPr="009D07AE">
        <w:rPr>
          <w:sz w:val="24"/>
          <w:szCs w:val="24"/>
        </w:rPr>
        <w:t>). Jeśli wydatek nie dotyczy ww.</w:t>
      </w:r>
      <w:r w:rsidR="00DF49F8" w:rsidRPr="009D07AE">
        <w:rPr>
          <w:sz w:val="24"/>
          <w:szCs w:val="24"/>
        </w:rPr>
        <w:t> </w:t>
      </w:r>
      <w:r w:rsidRPr="009D07AE">
        <w:rPr>
          <w:sz w:val="24"/>
          <w:szCs w:val="24"/>
        </w:rPr>
        <w:t>wynagrodzeń, komórki w tych kolumnach należy pozostawić puste;</w:t>
      </w:r>
    </w:p>
    <w:p w14:paraId="59923190" w14:textId="2B271E3C" w:rsidR="00805512" w:rsidRPr="009D07AE" w:rsidRDefault="00B4654B" w:rsidP="00804230">
      <w:pPr>
        <w:numPr>
          <w:ilvl w:val="0"/>
          <w:numId w:val="38"/>
        </w:numPr>
        <w:tabs>
          <w:tab w:val="left" w:pos="851"/>
        </w:tabs>
        <w:spacing w:after="120" w:line="360" w:lineRule="auto"/>
        <w:jc w:val="both"/>
        <w:rPr>
          <w:sz w:val="24"/>
          <w:szCs w:val="24"/>
        </w:rPr>
      </w:pPr>
      <w:r w:rsidRPr="009D07AE">
        <w:rPr>
          <w:sz w:val="24"/>
          <w:szCs w:val="24"/>
        </w:rPr>
        <w:t xml:space="preserve"> </w:t>
      </w:r>
      <w:r w:rsidR="00805512" w:rsidRPr="009D07AE">
        <w:rPr>
          <w:sz w:val="24"/>
          <w:szCs w:val="24"/>
        </w:rPr>
        <w:t>kolumna 1</w:t>
      </w:r>
      <w:r w:rsidR="00043B5B" w:rsidRPr="009D07AE">
        <w:rPr>
          <w:sz w:val="24"/>
          <w:szCs w:val="24"/>
        </w:rPr>
        <w:t>2</w:t>
      </w:r>
      <w:r w:rsidR="00805512" w:rsidRPr="009D07AE">
        <w:rPr>
          <w:sz w:val="24"/>
          <w:szCs w:val="24"/>
        </w:rPr>
        <w:t xml:space="preserve"> – należy wybrać z listy rozwijanej „finansowanie”;</w:t>
      </w:r>
    </w:p>
    <w:p w14:paraId="588458BF" w14:textId="0517A6F4"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t xml:space="preserve"> kolumna </w:t>
      </w:r>
      <w:r w:rsidR="00267E6A" w:rsidRPr="009D07AE">
        <w:rPr>
          <w:sz w:val="24"/>
          <w:szCs w:val="24"/>
        </w:rPr>
        <w:t>1</w:t>
      </w:r>
      <w:r w:rsidR="00043B5B" w:rsidRPr="009D07AE">
        <w:rPr>
          <w:sz w:val="24"/>
          <w:szCs w:val="24"/>
        </w:rPr>
        <w:t>3</w:t>
      </w:r>
      <w:r w:rsidRPr="009D07AE">
        <w:rPr>
          <w:sz w:val="24"/>
          <w:szCs w:val="24"/>
        </w:rPr>
        <w:t xml:space="preserve"> – należy wskazać kwotę przewidywanego wykonania wydatków w roku budżetowym; kwotę wydatków wskazuje się w wierszu, dla którego z kolumny 2 z l</w:t>
      </w:r>
      <w:r w:rsidR="0045466E" w:rsidRPr="009D07AE">
        <w:rPr>
          <w:sz w:val="24"/>
          <w:szCs w:val="24"/>
        </w:rPr>
        <w:t xml:space="preserve">isty rozwijanej wybrano „PW”; w </w:t>
      </w:r>
      <w:r w:rsidRPr="009D07AE">
        <w:rPr>
          <w:sz w:val="24"/>
          <w:szCs w:val="24"/>
        </w:rPr>
        <w:t>ramach przewidywanego wykonania wydatków uwzględnia się wydatki przewidziane do realizacji do końca roku z aktualnego planu finansowego części budżetowej, jak również wydatki, które planowane są do</w:t>
      </w:r>
      <w:r w:rsidR="0045466E" w:rsidRPr="009D07AE">
        <w:rPr>
          <w:sz w:val="24"/>
          <w:szCs w:val="24"/>
        </w:rPr>
        <w:t xml:space="preserve"> </w:t>
      </w:r>
      <w:r w:rsidRPr="009D07AE">
        <w:rPr>
          <w:sz w:val="24"/>
          <w:szCs w:val="24"/>
        </w:rPr>
        <w:t>uruchomienia do części budżetowej z rezerw celowych;</w:t>
      </w:r>
    </w:p>
    <w:p w14:paraId="684D85C1" w14:textId="776C91E3"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t xml:space="preserve"> kolumna 1</w:t>
      </w:r>
      <w:r w:rsidR="00267E6A" w:rsidRPr="009D07AE">
        <w:rPr>
          <w:sz w:val="24"/>
          <w:szCs w:val="24"/>
        </w:rPr>
        <w:t>4</w:t>
      </w:r>
      <w:r w:rsidRPr="009D07AE">
        <w:rPr>
          <w:sz w:val="24"/>
          <w:szCs w:val="24"/>
        </w:rPr>
        <w:t xml:space="preserve"> – należy wstawić kwotę planowanych wydatków na</w:t>
      </w:r>
      <w:r w:rsidRPr="009D07AE">
        <w:rPr>
          <w:sz w:val="24"/>
        </w:rPr>
        <w:t xml:space="preserve"> rok kolejny (N+1)</w:t>
      </w:r>
      <w:r w:rsidRPr="009D07AE">
        <w:rPr>
          <w:sz w:val="24"/>
          <w:szCs w:val="24"/>
        </w:rPr>
        <w:t>; wydatki należy zaplanować zgodnie z</w:t>
      </w:r>
      <w:r w:rsidR="0045466E" w:rsidRPr="009D07AE">
        <w:rPr>
          <w:sz w:val="24"/>
          <w:szCs w:val="24"/>
        </w:rPr>
        <w:t xml:space="preserve"> </w:t>
      </w:r>
      <w:r w:rsidRPr="009D07AE">
        <w:rPr>
          <w:sz w:val="24"/>
          <w:szCs w:val="24"/>
        </w:rPr>
        <w:t>otrzymanym limitem;</w:t>
      </w:r>
    </w:p>
    <w:p w14:paraId="01112C50" w14:textId="4A4B7573" w:rsidR="00805512" w:rsidRPr="009D07AE" w:rsidRDefault="00805512" w:rsidP="00804230">
      <w:pPr>
        <w:numPr>
          <w:ilvl w:val="0"/>
          <w:numId w:val="38"/>
        </w:numPr>
        <w:tabs>
          <w:tab w:val="left" w:pos="851"/>
        </w:tabs>
        <w:spacing w:after="120" w:line="360" w:lineRule="auto"/>
        <w:jc w:val="both"/>
        <w:rPr>
          <w:sz w:val="24"/>
          <w:szCs w:val="24"/>
        </w:rPr>
      </w:pPr>
      <w:r w:rsidRPr="009D07AE">
        <w:rPr>
          <w:sz w:val="24"/>
          <w:szCs w:val="24"/>
        </w:rPr>
        <w:t xml:space="preserve"> kolumny 1</w:t>
      </w:r>
      <w:r w:rsidR="00267E6A" w:rsidRPr="009D07AE">
        <w:rPr>
          <w:sz w:val="24"/>
          <w:szCs w:val="24"/>
        </w:rPr>
        <w:t>5</w:t>
      </w:r>
      <w:r w:rsidR="00A9254F" w:rsidRPr="009D07AE">
        <w:rPr>
          <w:sz w:val="24"/>
          <w:szCs w:val="24"/>
        </w:rPr>
        <w:t>–</w:t>
      </w:r>
      <w:r w:rsidRPr="009D07AE">
        <w:rPr>
          <w:sz w:val="24"/>
          <w:szCs w:val="24"/>
        </w:rPr>
        <w:t>1</w:t>
      </w:r>
      <w:r w:rsidR="00267E6A" w:rsidRPr="009D07AE">
        <w:rPr>
          <w:sz w:val="24"/>
          <w:szCs w:val="24"/>
        </w:rPr>
        <w:t>7</w:t>
      </w:r>
      <w:r w:rsidRPr="009D07AE">
        <w:rPr>
          <w:sz w:val="24"/>
          <w:szCs w:val="24"/>
        </w:rPr>
        <w:t xml:space="preserve"> – należy wstawić kwotę plan</w:t>
      </w:r>
      <w:r w:rsidR="0045466E" w:rsidRPr="009D07AE">
        <w:rPr>
          <w:sz w:val="24"/>
          <w:szCs w:val="24"/>
        </w:rPr>
        <w:t>owanych wydatków na lata N+2 do </w:t>
      </w:r>
      <w:r w:rsidRPr="009D07AE">
        <w:rPr>
          <w:sz w:val="24"/>
          <w:szCs w:val="24"/>
        </w:rPr>
        <w:t>N+4 zgodnie z otrzymanym wstępnym limitem.</w:t>
      </w:r>
    </w:p>
    <w:p w14:paraId="0ADD9B75" w14:textId="77777777" w:rsidR="00805512" w:rsidRPr="009D07AE" w:rsidRDefault="00805512" w:rsidP="00804230">
      <w:pPr>
        <w:tabs>
          <w:tab w:val="left" w:pos="540"/>
        </w:tabs>
        <w:spacing w:after="120" w:line="360" w:lineRule="auto"/>
        <w:ind w:left="426"/>
        <w:jc w:val="both"/>
        <w:rPr>
          <w:sz w:val="24"/>
          <w:szCs w:val="24"/>
        </w:rPr>
      </w:pPr>
      <w:r w:rsidRPr="009D07AE">
        <w:rPr>
          <w:sz w:val="24"/>
          <w:szCs w:val="24"/>
        </w:rPr>
        <w:t>W wierszu „RAZEM wydatki” należy wstawić sumę planowanych wydatków na wszystkie programy ujęte w formularzu.</w:t>
      </w:r>
    </w:p>
    <w:p w14:paraId="72A1994A" w14:textId="0B439A3C" w:rsidR="00805512" w:rsidRPr="009D07AE" w:rsidRDefault="00805512" w:rsidP="00804230">
      <w:pPr>
        <w:tabs>
          <w:tab w:val="left" w:pos="540"/>
        </w:tabs>
        <w:spacing w:after="120" w:line="360" w:lineRule="auto"/>
        <w:ind w:left="426"/>
        <w:jc w:val="both"/>
        <w:rPr>
          <w:sz w:val="24"/>
          <w:szCs w:val="24"/>
        </w:rPr>
      </w:pPr>
      <w:r w:rsidRPr="009D07AE">
        <w:rPr>
          <w:sz w:val="24"/>
          <w:szCs w:val="24"/>
        </w:rPr>
        <w:t>W wierszu „z tego w częściach budżetowych” należy wstawić sumę wydatków do ujęcia w</w:t>
      </w:r>
      <w:r w:rsidR="00B90ACA" w:rsidRPr="009D07AE">
        <w:rPr>
          <w:sz w:val="24"/>
          <w:szCs w:val="24"/>
        </w:rPr>
        <w:t> </w:t>
      </w:r>
      <w:r w:rsidRPr="009D07AE">
        <w:rPr>
          <w:sz w:val="24"/>
          <w:szCs w:val="24"/>
        </w:rPr>
        <w:t>części budżetowej dysponenta planowanych w ramach wszystkich programów.</w:t>
      </w:r>
    </w:p>
    <w:p w14:paraId="3C82A3A8" w14:textId="53963143" w:rsidR="00805512" w:rsidRPr="009D07AE" w:rsidRDefault="00805512" w:rsidP="00804230">
      <w:pPr>
        <w:tabs>
          <w:tab w:val="left" w:pos="540"/>
        </w:tabs>
        <w:spacing w:after="120" w:line="360" w:lineRule="auto"/>
        <w:ind w:left="426"/>
        <w:jc w:val="both"/>
        <w:rPr>
          <w:sz w:val="24"/>
          <w:szCs w:val="24"/>
        </w:rPr>
      </w:pPr>
      <w:r w:rsidRPr="009D07AE">
        <w:rPr>
          <w:sz w:val="24"/>
          <w:szCs w:val="24"/>
        </w:rPr>
        <w:t xml:space="preserve">W wierszu „z tego w rezerwach celowych” </w:t>
      </w:r>
      <w:r w:rsidR="0045466E" w:rsidRPr="009D07AE">
        <w:rPr>
          <w:sz w:val="24"/>
          <w:szCs w:val="24"/>
        </w:rPr>
        <w:t>należy wstawić sumę wydatków do </w:t>
      </w:r>
      <w:r w:rsidRPr="009D07AE">
        <w:rPr>
          <w:sz w:val="24"/>
          <w:szCs w:val="24"/>
        </w:rPr>
        <w:t>ujęcia w</w:t>
      </w:r>
      <w:r w:rsidR="00686919" w:rsidRPr="009D07AE">
        <w:rPr>
          <w:sz w:val="24"/>
          <w:szCs w:val="24"/>
        </w:rPr>
        <w:t> </w:t>
      </w:r>
      <w:r w:rsidRPr="009D07AE">
        <w:rPr>
          <w:sz w:val="24"/>
          <w:szCs w:val="24"/>
        </w:rPr>
        <w:t>rezerwie celowej – część 83 w ramach wszystkich programów.</w:t>
      </w:r>
    </w:p>
    <w:p w14:paraId="7ACD3853" w14:textId="13A9A40C" w:rsidR="00805512" w:rsidRPr="009D07AE" w:rsidRDefault="00805512" w:rsidP="00572793">
      <w:pPr>
        <w:tabs>
          <w:tab w:val="left" w:pos="540"/>
        </w:tabs>
        <w:spacing w:after="360" w:line="360" w:lineRule="auto"/>
        <w:ind w:left="425"/>
        <w:jc w:val="both"/>
        <w:rPr>
          <w:sz w:val="24"/>
          <w:szCs w:val="24"/>
        </w:rPr>
      </w:pPr>
      <w:r w:rsidRPr="009D07AE">
        <w:rPr>
          <w:sz w:val="24"/>
          <w:szCs w:val="24"/>
        </w:rPr>
        <w:t>Zbiorcze formularze F-NSS (BE) przekazywane przez właściwych ministrów nadzorujących więcej niż jeden program powinny na</w:t>
      </w:r>
      <w:r w:rsidR="0045466E" w:rsidRPr="009D07AE">
        <w:rPr>
          <w:sz w:val="24"/>
          <w:szCs w:val="24"/>
        </w:rPr>
        <w:t xml:space="preserve"> </w:t>
      </w:r>
      <w:r w:rsidRPr="009D07AE">
        <w:rPr>
          <w:sz w:val="24"/>
          <w:szCs w:val="24"/>
        </w:rPr>
        <w:t xml:space="preserve">końcu formularza mieć wprowadzone dodatkowe wiersze dotyczące sumy planowanych wydatków na dany program, tzn.: </w:t>
      </w:r>
    </w:p>
    <w:tbl>
      <w:tblPr>
        <w:tblW w:w="5670" w:type="dxa"/>
        <w:jc w:val="center"/>
        <w:tblCellMar>
          <w:left w:w="70" w:type="dxa"/>
          <w:right w:w="70" w:type="dxa"/>
        </w:tblCellMar>
        <w:tblLook w:val="04A0" w:firstRow="1" w:lastRow="0" w:firstColumn="1" w:lastColumn="0" w:noHBand="0" w:noVBand="1"/>
      </w:tblPr>
      <w:tblGrid>
        <w:gridCol w:w="5670"/>
      </w:tblGrid>
      <w:tr w:rsidR="002839B6" w:rsidRPr="009D07AE" w14:paraId="6BAE280D" w14:textId="77777777" w:rsidTr="00B02062">
        <w:trPr>
          <w:trHeight w:val="271"/>
          <w:jc w:val="center"/>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DF6AF41" w14:textId="77777777" w:rsidR="00805512" w:rsidRPr="009D07AE" w:rsidRDefault="00805512" w:rsidP="00804230">
            <w:pPr>
              <w:rPr>
                <w:b/>
                <w:bCs/>
                <w:sz w:val="24"/>
                <w:szCs w:val="24"/>
              </w:rPr>
            </w:pPr>
            <w:r w:rsidRPr="009D07AE">
              <w:rPr>
                <w:b/>
                <w:bCs/>
                <w:sz w:val="24"/>
                <w:szCs w:val="24"/>
              </w:rPr>
              <w:t>Program….Suma</w:t>
            </w:r>
          </w:p>
        </w:tc>
      </w:tr>
      <w:tr w:rsidR="002839B6" w:rsidRPr="009D07AE" w14:paraId="1EAA499A" w14:textId="77777777" w:rsidTr="00B02062">
        <w:trPr>
          <w:trHeight w:val="174"/>
          <w:jc w:val="center"/>
        </w:trPr>
        <w:tc>
          <w:tcPr>
            <w:tcW w:w="567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134379F4" w14:textId="77777777" w:rsidR="00805512" w:rsidRPr="009D07AE" w:rsidRDefault="00805512" w:rsidP="00804230">
            <w:pPr>
              <w:rPr>
                <w:b/>
                <w:bCs/>
                <w:sz w:val="24"/>
                <w:szCs w:val="24"/>
              </w:rPr>
            </w:pPr>
            <w:r w:rsidRPr="009D07AE">
              <w:rPr>
                <w:b/>
                <w:bCs/>
                <w:sz w:val="24"/>
                <w:szCs w:val="24"/>
              </w:rPr>
              <w:t xml:space="preserve"> z tego razem w częściach budżetowych</w:t>
            </w:r>
          </w:p>
        </w:tc>
      </w:tr>
      <w:tr w:rsidR="002839B6" w:rsidRPr="009D07AE" w14:paraId="0D8B8B61" w14:textId="77777777" w:rsidTr="00B02062">
        <w:trPr>
          <w:trHeight w:val="170"/>
          <w:jc w:val="center"/>
        </w:trPr>
        <w:tc>
          <w:tcPr>
            <w:tcW w:w="567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05D6691F" w14:textId="77777777" w:rsidR="00805512" w:rsidRPr="009D07AE" w:rsidRDefault="00805512" w:rsidP="00804230">
            <w:pPr>
              <w:rPr>
                <w:b/>
                <w:bCs/>
                <w:sz w:val="24"/>
                <w:szCs w:val="24"/>
              </w:rPr>
            </w:pPr>
            <w:r w:rsidRPr="009D07AE">
              <w:rPr>
                <w:b/>
                <w:bCs/>
                <w:sz w:val="24"/>
                <w:szCs w:val="24"/>
              </w:rPr>
              <w:t xml:space="preserve"> z tego razem w rezerwie celowej</w:t>
            </w:r>
          </w:p>
        </w:tc>
      </w:tr>
      <w:tr w:rsidR="002839B6" w:rsidRPr="009D07AE" w14:paraId="5B41175E"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3D6EB5CC" w14:textId="77777777" w:rsidR="00805512" w:rsidRPr="009D07AE" w:rsidRDefault="00805512" w:rsidP="00804230">
            <w:pPr>
              <w:rPr>
                <w:b/>
                <w:bCs/>
                <w:sz w:val="24"/>
                <w:szCs w:val="24"/>
              </w:rPr>
            </w:pPr>
            <w:r w:rsidRPr="009D07AE">
              <w:rPr>
                <w:b/>
                <w:bCs/>
                <w:sz w:val="24"/>
                <w:szCs w:val="24"/>
              </w:rPr>
              <w:t>Program….Suma</w:t>
            </w:r>
          </w:p>
        </w:tc>
      </w:tr>
      <w:tr w:rsidR="002839B6" w:rsidRPr="009D07AE" w14:paraId="53461E28"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B2A5D31" w14:textId="77777777" w:rsidR="00805512" w:rsidRPr="009D07AE" w:rsidRDefault="00805512" w:rsidP="00804230">
            <w:pPr>
              <w:rPr>
                <w:b/>
                <w:bCs/>
                <w:sz w:val="24"/>
                <w:szCs w:val="24"/>
              </w:rPr>
            </w:pPr>
            <w:r w:rsidRPr="009D07AE">
              <w:rPr>
                <w:b/>
                <w:bCs/>
                <w:sz w:val="24"/>
                <w:szCs w:val="24"/>
              </w:rPr>
              <w:t xml:space="preserve"> z tego razem w częściach budżetowych</w:t>
            </w:r>
          </w:p>
        </w:tc>
      </w:tr>
      <w:tr w:rsidR="002839B6" w:rsidRPr="009D07AE" w14:paraId="44905BAF" w14:textId="77777777" w:rsidTr="00B02062">
        <w:trPr>
          <w:trHeight w:val="121"/>
          <w:jc w:val="center"/>
        </w:trPr>
        <w:tc>
          <w:tcPr>
            <w:tcW w:w="56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43FFBA06" w14:textId="77777777" w:rsidR="00805512" w:rsidRPr="009D07AE" w:rsidRDefault="00805512" w:rsidP="00804230">
            <w:pPr>
              <w:rPr>
                <w:b/>
                <w:bCs/>
                <w:sz w:val="24"/>
                <w:szCs w:val="24"/>
              </w:rPr>
            </w:pPr>
            <w:r w:rsidRPr="009D07AE">
              <w:rPr>
                <w:b/>
                <w:bCs/>
                <w:sz w:val="24"/>
                <w:szCs w:val="24"/>
              </w:rPr>
              <w:t xml:space="preserve"> z tego razem w rezerwie celowej</w:t>
            </w:r>
          </w:p>
        </w:tc>
      </w:tr>
    </w:tbl>
    <w:p w14:paraId="711A2ACD" w14:textId="77777777" w:rsidR="00805512" w:rsidRPr="009D07AE" w:rsidRDefault="00805512" w:rsidP="003B701D">
      <w:pPr>
        <w:keepNext/>
        <w:tabs>
          <w:tab w:val="left" w:pos="540"/>
        </w:tabs>
        <w:spacing w:before="360" w:after="120" w:line="360" w:lineRule="auto"/>
        <w:ind w:left="425"/>
        <w:jc w:val="both"/>
        <w:rPr>
          <w:sz w:val="24"/>
          <w:szCs w:val="24"/>
        </w:rPr>
      </w:pPr>
      <w:r w:rsidRPr="009D07AE">
        <w:rPr>
          <w:sz w:val="24"/>
          <w:szCs w:val="24"/>
        </w:rPr>
        <w:lastRenderedPageBreak/>
        <w:t>Niedozwolone jest:</w:t>
      </w:r>
    </w:p>
    <w:p w14:paraId="13E8FFB3" w14:textId="77777777" w:rsidR="00805512" w:rsidRPr="009D07AE" w:rsidRDefault="00805512" w:rsidP="00804230">
      <w:pPr>
        <w:numPr>
          <w:ilvl w:val="1"/>
          <w:numId w:val="4"/>
        </w:numPr>
        <w:tabs>
          <w:tab w:val="left" w:pos="709"/>
        </w:tabs>
        <w:spacing w:line="360" w:lineRule="auto"/>
        <w:ind w:left="709" w:hanging="357"/>
        <w:jc w:val="both"/>
        <w:rPr>
          <w:sz w:val="24"/>
          <w:szCs w:val="24"/>
        </w:rPr>
      </w:pPr>
      <w:r w:rsidRPr="009D07AE">
        <w:rPr>
          <w:sz w:val="24"/>
          <w:szCs w:val="24"/>
        </w:rPr>
        <w:t>scalanie lub ukrywanie komórek i zmiana ich formatów,</w:t>
      </w:r>
    </w:p>
    <w:p w14:paraId="6CA62801" w14:textId="77777777" w:rsidR="00805512" w:rsidRPr="009D07AE" w:rsidRDefault="00805512" w:rsidP="00804230">
      <w:pPr>
        <w:numPr>
          <w:ilvl w:val="1"/>
          <w:numId w:val="4"/>
        </w:numPr>
        <w:tabs>
          <w:tab w:val="left" w:pos="709"/>
        </w:tabs>
        <w:spacing w:line="360" w:lineRule="auto"/>
        <w:ind w:left="709" w:hanging="357"/>
        <w:jc w:val="both"/>
        <w:rPr>
          <w:sz w:val="24"/>
          <w:szCs w:val="24"/>
        </w:rPr>
      </w:pPr>
      <w:r w:rsidRPr="009D07AE">
        <w:rPr>
          <w:sz w:val="24"/>
          <w:szCs w:val="24"/>
        </w:rPr>
        <w:t xml:space="preserve">wpisywanie własnych nazw programów, jeżeli program znajduje się na rozwijanej liście wzoru formularza </w:t>
      </w:r>
      <w:r w:rsidRPr="009D07AE">
        <w:rPr>
          <w:b/>
          <w:sz w:val="24"/>
          <w:szCs w:val="24"/>
        </w:rPr>
        <w:t>F-NSS (BE)</w:t>
      </w:r>
      <w:r w:rsidRPr="009D07AE">
        <w:rPr>
          <w:sz w:val="24"/>
          <w:szCs w:val="24"/>
        </w:rPr>
        <w:t>,</w:t>
      </w:r>
    </w:p>
    <w:p w14:paraId="3D598E1F" w14:textId="77777777" w:rsidR="00805512" w:rsidRPr="009D07AE" w:rsidRDefault="00805512" w:rsidP="00804230">
      <w:pPr>
        <w:numPr>
          <w:ilvl w:val="1"/>
          <w:numId w:val="4"/>
        </w:numPr>
        <w:tabs>
          <w:tab w:val="left" w:pos="709"/>
        </w:tabs>
        <w:spacing w:line="360" w:lineRule="auto"/>
        <w:ind w:left="709" w:hanging="357"/>
        <w:jc w:val="both"/>
        <w:rPr>
          <w:sz w:val="24"/>
          <w:szCs w:val="24"/>
        </w:rPr>
      </w:pPr>
      <w:r w:rsidRPr="009D07AE">
        <w:rPr>
          <w:sz w:val="24"/>
          <w:szCs w:val="24"/>
        </w:rPr>
        <w:t>wypełnianie komórek, w których na wzorze wstawiony został znak „X”,</w:t>
      </w:r>
    </w:p>
    <w:p w14:paraId="2FAE1A7F" w14:textId="6E071B53" w:rsidR="00805512" w:rsidRPr="009D07AE" w:rsidRDefault="00805512" w:rsidP="00804230">
      <w:pPr>
        <w:numPr>
          <w:ilvl w:val="1"/>
          <w:numId w:val="4"/>
        </w:numPr>
        <w:tabs>
          <w:tab w:val="left" w:pos="709"/>
        </w:tabs>
        <w:spacing w:line="360" w:lineRule="auto"/>
        <w:ind w:left="709" w:hanging="357"/>
        <w:jc w:val="both"/>
        <w:rPr>
          <w:sz w:val="24"/>
          <w:szCs w:val="24"/>
        </w:rPr>
      </w:pPr>
      <w:r w:rsidRPr="009D07AE">
        <w:rPr>
          <w:sz w:val="24"/>
          <w:szCs w:val="24"/>
        </w:rPr>
        <w:t>wprowadzanie dodatkowych wierszy sumujących poza wprowadzonymi na wzorze sumowań planowanych wydatków razem oraz dla części i rezerwy celowej,</w:t>
      </w:r>
    </w:p>
    <w:p w14:paraId="453B4ECE" w14:textId="77777777" w:rsidR="00805512" w:rsidRPr="009D07AE" w:rsidRDefault="00805512" w:rsidP="00804230">
      <w:pPr>
        <w:numPr>
          <w:ilvl w:val="1"/>
          <w:numId w:val="4"/>
        </w:numPr>
        <w:tabs>
          <w:tab w:val="left" w:pos="709"/>
        </w:tabs>
        <w:spacing w:line="360" w:lineRule="auto"/>
        <w:ind w:left="709" w:hanging="357"/>
        <w:jc w:val="both"/>
        <w:rPr>
          <w:sz w:val="24"/>
          <w:szCs w:val="24"/>
        </w:rPr>
      </w:pPr>
      <w:r w:rsidRPr="009D07AE">
        <w:rPr>
          <w:sz w:val="24"/>
          <w:szCs w:val="24"/>
        </w:rPr>
        <w:t>wprowadzanie formuł z funkcjami matematycznymi zamiast kwot wynikowych,</w:t>
      </w:r>
    </w:p>
    <w:p w14:paraId="0F4B186B" w14:textId="21B03D7C" w:rsidR="00805512" w:rsidRPr="009D07AE" w:rsidRDefault="00805512" w:rsidP="00804230">
      <w:pPr>
        <w:numPr>
          <w:ilvl w:val="1"/>
          <w:numId w:val="4"/>
        </w:numPr>
        <w:tabs>
          <w:tab w:val="left" w:pos="709"/>
        </w:tabs>
        <w:spacing w:after="120" w:line="360" w:lineRule="auto"/>
        <w:ind w:left="709" w:hanging="360"/>
        <w:jc w:val="both"/>
        <w:rPr>
          <w:sz w:val="24"/>
          <w:szCs w:val="24"/>
        </w:rPr>
      </w:pPr>
      <w:r w:rsidRPr="009D07AE">
        <w:rPr>
          <w:sz w:val="24"/>
          <w:szCs w:val="24"/>
        </w:rPr>
        <w:t xml:space="preserve">wprowadzanie do tabeli i pod tabelą dodatkowych uwag i wyjaśnień. Ewentualne komentarze można zamieszczać w uzasadnieniu </w:t>
      </w:r>
      <w:r w:rsidR="0052116A" w:rsidRPr="009D07AE">
        <w:rPr>
          <w:sz w:val="24"/>
          <w:szCs w:val="24"/>
        </w:rPr>
        <w:t xml:space="preserve">– </w:t>
      </w:r>
      <w:r w:rsidRPr="009D07AE">
        <w:rPr>
          <w:sz w:val="24"/>
          <w:szCs w:val="24"/>
        </w:rPr>
        <w:t>części opisowej do formularza.</w:t>
      </w:r>
    </w:p>
    <w:p w14:paraId="4EF483B5" w14:textId="5E7FA137" w:rsidR="00805512" w:rsidRPr="009D07AE" w:rsidRDefault="00805512" w:rsidP="00804230">
      <w:pPr>
        <w:tabs>
          <w:tab w:val="left" w:pos="426"/>
        </w:tabs>
        <w:spacing w:after="120" w:line="360" w:lineRule="auto"/>
        <w:ind w:left="425"/>
        <w:jc w:val="both"/>
        <w:rPr>
          <w:sz w:val="24"/>
          <w:szCs w:val="24"/>
        </w:rPr>
      </w:pPr>
      <w:r w:rsidRPr="009D07AE">
        <w:rPr>
          <w:sz w:val="24"/>
          <w:szCs w:val="24"/>
        </w:rPr>
        <w:t>Dysponenci sporządzają formularz odrębnie dla każdej części budżetowej i przekazują go do odpowiednio ministra właściwego do spraw rozwoju regionalnego, ministra właściwego do spraw rybołówstwa lub ministra właściwego do spraw zabezpieczenia społecznego w</w:t>
      </w:r>
      <w:r w:rsidR="00A23221" w:rsidRPr="009D07AE">
        <w:rPr>
          <w:sz w:val="24"/>
          <w:szCs w:val="24"/>
        </w:rPr>
        <w:t xml:space="preserve"> formie </w:t>
      </w:r>
      <w:r w:rsidRPr="009D07AE">
        <w:rPr>
          <w:sz w:val="24"/>
          <w:szCs w:val="24"/>
        </w:rPr>
        <w:t xml:space="preserve">elektronicznej. </w:t>
      </w:r>
    </w:p>
    <w:p w14:paraId="156D917F" w14:textId="77777777" w:rsidR="00805512" w:rsidRPr="009D07AE" w:rsidRDefault="00805512" w:rsidP="00804230">
      <w:pPr>
        <w:spacing w:after="120" w:line="360" w:lineRule="auto"/>
        <w:ind w:left="425"/>
        <w:jc w:val="both"/>
        <w:rPr>
          <w:sz w:val="24"/>
          <w:szCs w:val="24"/>
        </w:rPr>
      </w:pPr>
      <w:r w:rsidRPr="009D07AE">
        <w:rPr>
          <w:sz w:val="24"/>
          <w:szCs w:val="24"/>
        </w:rPr>
        <w:t xml:space="preserve">Formularze przekazywane do ministra właściwego do spraw rozwoju regionalnego należy przekazywać również w formie elektronicznej na adres: </w:t>
      </w:r>
      <w:hyperlink r:id="rId22" w:history="1">
        <w:r w:rsidR="00C24C65" w:rsidRPr="009D07AE">
          <w:rPr>
            <w:rStyle w:val="Hipercze"/>
            <w:color w:val="auto"/>
            <w:sz w:val="24"/>
            <w:szCs w:val="24"/>
          </w:rPr>
          <w:t>budzet@mfipr.gov.pl</w:t>
        </w:r>
      </w:hyperlink>
      <w:r w:rsidRPr="009D07AE">
        <w:rPr>
          <w:sz w:val="24"/>
          <w:szCs w:val="24"/>
        </w:rPr>
        <w:t>.</w:t>
      </w:r>
    </w:p>
    <w:p w14:paraId="27736757" w14:textId="2674E513" w:rsidR="00805512" w:rsidRPr="009D07AE" w:rsidRDefault="00805512" w:rsidP="00804230">
      <w:pPr>
        <w:tabs>
          <w:tab w:val="left" w:pos="426"/>
        </w:tabs>
        <w:spacing w:after="120" w:line="360" w:lineRule="auto"/>
        <w:ind w:left="425"/>
        <w:jc w:val="both"/>
        <w:rPr>
          <w:sz w:val="24"/>
          <w:szCs w:val="24"/>
        </w:rPr>
      </w:pPr>
      <w:r w:rsidRPr="009D07AE">
        <w:rPr>
          <w:sz w:val="24"/>
          <w:szCs w:val="24"/>
        </w:rPr>
        <w:t>Zbiorczy formularz przekazywany jest przez ministra właściwego do spraw rozwoju regionalnego, ministra wła</w:t>
      </w:r>
      <w:r w:rsidR="00A23221" w:rsidRPr="009D07AE">
        <w:rPr>
          <w:sz w:val="24"/>
          <w:szCs w:val="24"/>
        </w:rPr>
        <w:t xml:space="preserve">ściwego do spraw rybołówstwa </w:t>
      </w:r>
      <w:r w:rsidR="00B32F6A" w:rsidRPr="009D07AE">
        <w:rPr>
          <w:sz w:val="24"/>
          <w:szCs w:val="24"/>
        </w:rPr>
        <w:t>oraz</w:t>
      </w:r>
      <w:r w:rsidRPr="009D07AE">
        <w:rPr>
          <w:sz w:val="24"/>
          <w:szCs w:val="24"/>
        </w:rPr>
        <w:t xml:space="preserve"> ministra właściwego do spra</w:t>
      </w:r>
      <w:r w:rsidR="00A23221" w:rsidRPr="009D07AE">
        <w:rPr>
          <w:sz w:val="24"/>
          <w:szCs w:val="24"/>
        </w:rPr>
        <w:t xml:space="preserve">w zabezpieczenia społecznego do </w:t>
      </w:r>
      <w:r w:rsidRPr="009D07AE">
        <w:rPr>
          <w:sz w:val="24"/>
          <w:szCs w:val="24"/>
        </w:rPr>
        <w:t>Departamentu Instytucji Płatniczej Ministerstwa Finansów.</w:t>
      </w:r>
    </w:p>
    <w:p w14:paraId="115042E9" w14:textId="4BE58EF9" w:rsidR="0049398C" w:rsidRPr="009D07AE" w:rsidRDefault="00805512" w:rsidP="00804230">
      <w:pPr>
        <w:pStyle w:val="Nagwek212pt"/>
        <w:keepNext/>
        <w:numPr>
          <w:ilvl w:val="0"/>
          <w:numId w:val="0"/>
        </w:numPr>
        <w:spacing w:after="360"/>
        <w:ind w:left="426"/>
        <w:rPr>
          <w:rFonts w:ascii="Times New Roman" w:hAnsi="Times New Roman" w:cs="Times New Roman"/>
        </w:rPr>
      </w:pPr>
      <w:r w:rsidRPr="009D07AE">
        <w:rPr>
          <w:rFonts w:ascii="Times New Roman" w:hAnsi="Times New Roman" w:cs="Times New Roman"/>
        </w:rPr>
        <w:t xml:space="preserve">Dodatkowo należy wypełnić w zakresie budżetu środków europejskich zbiorczy formularz obejmujący wydatki na projekty </w:t>
      </w:r>
      <w:r w:rsidR="00011FAB" w:rsidRPr="009D07AE">
        <w:rPr>
          <w:rFonts w:ascii="Times New Roman" w:hAnsi="Times New Roman" w:cs="Times New Roman"/>
        </w:rPr>
        <w:t>transportowe (</w:t>
      </w:r>
      <w:r w:rsidRPr="009D07AE">
        <w:rPr>
          <w:rFonts w:ascii="Times New Roman" w:hAnsi="Times New Roman" w:cs="Times New Roman"/>
        </w:rPr>
        <w:t>drogowe</w:t>
      </w:r>
      <w:r w:rsidR="00011FAB" w:rsidRPr="009D07AE">
        <w:rPr>
          <w:rFonts w:ascii="Times New Roman" w:hAnsi="Times New Roman" w:cs="Times New Roman"/>
        </w:rPr>
        <w:t>,</w:t>
      </w:r>
      <w:r w:rsidRPr="009D07AE">
        <w:rPr>
          <w:rFonts w:ascii="Times New Roman" w:hAnsi="Times New Roman" w:cs="Times New Roman"/>
        </w:rPr>
        <w:t xml:space="preserve"> kolejowe</w:t>
      </w:r>
      <w:r w:rsidR="00011FAB" w:rsidRPr="009D07AE">
        <w:rPr>
          <w:rFonts w:ascii="Times New Roman" w:hAnsi="Times New Roman" w:cs="Times New Roman"/>
        </w:rPr>
        <w:t xml:space="preserve"> i inne),</w:t>
      </w:r>
      <w:r w:rsidRPr="009D07AE">
        <w:rPr>
          <w:rFonts w:ascii="Times New Roman" w:hAnsi="Times New Roman" w:cs="Times New Roman"/>
        </w:rPr>
        <w:t xml:space="preserve"> zgodnie ze wzorem załączonym pod uzasadnieniem </w:t>
      </w:r>
      <w:r w:rsidR="002C2665" w:rsidRPr="009D07AE">
        <w:rPr>
          <w:rFonts w:ascii="Times New Roman" w:hAnsi="Times New Roman" w:cs="Times New Roman"/>
        </w:rPr>
        <w:t>f</w:t>
      </w:r>
      <w:r w:rsidRPr="009D07AE">
        <w:rPr>
          <w:rFonts w:ascii="Times New Roman" w:hAnsi="Times New Roman" w:cs="Times New Roman"/>
        </w:rPr>
        <w:t xml:space="preserve">ormularza </w:t>
      </w:r>
      <w:r w:rsidRPr="009D07AE">
        <w:rPr>
          <w:rFonts w:ascii="Times New Roman" w:hAnsi="Times New Roman" w:cs="Times New Roman"/>
          <w:b/>
        </w:rPr>
        <w:t>F-NSS (BP)</w:t>
      </w:r>
      <w:r w:rsidRPr="009D07AE">
        <w:rPr>
          <w:rFonts w:ascii="Times New Roman" w:hAnsi="Times New Roman" w:cs="Times New Roman"/>
        </w:rPr>
        <w:t>.</w:t>
      </w:r>
    </w:p>
    <w:p w14:paraId="4F239100" w14:textId="77777777" w:rsidR="0049398C" w:rsidRPr="009D07AE" w:rsidRDefault="0049398C" w:rsidP="00804230">
      <w:pPr>
        <w:pStyle w:val="Nagwek212pt"/>
        <w:keepNext/>
        <w:outlineLvl w:val="1"/>
        <w:rPr>
          <w:rFonts w:ascii="Times New Roman" w:hAnsi="Times New Roman" w:cs="Times New Roman"/>
        </w:rPr>
      </w:pPr>
      <w:r w:rsidRPr="009D07AE">
        <w:rPr>
          <w:rFonts w:ascii="Times New Roman" w:hAnsi="Times New Roman" w:cs="Times New Roman"/>
        </w:rPr>
        <w:t>Formularze</w:t>
      </w:r>
      <w:r w:rsidRPr="009D07AE">
        <w:rPr>
          <w:rFonts w:ascii="Times New Roman" w:hAnsi="Times New Roman" w:cs="Times New Roman"/>
          <w:b/>
        </w:rPr>
        <w:t xml:space="preserve"> LZ_LW (UE) </w:t>
      </w:r>
      <w:r w:rsidRPr="009D07AE">
        <w:rPr>
          <w:rFonts w:ascii="Times New Roman" w:hAnsi="Times New Roman" w:cs="Times New Roman"/>
        </w:rPr>
        <w:t>przygotowują:</w:t>
      </w:r>
    </w:p>
    <w:p w14:paraId="227E9B39" w14:textId="5C71FB99" w:rsidR="0049398C" w:rsidRPr="009D07AE" w:rsidRDefault="00D27B55" w:rsidP="008935E1">
      <w:pPr>
        <w:pStyle w:val="cyfra"/>
        <w:numPr>
          <w:ilvl w:val="0"/>
          <w:numId w:val="8"/>
        </w:numPr>
        <w:tabs>
          <w:tab w:val="clear" w:pos="426"/>
          <w:tab w:val="left" w:pos="0"/>
        </w:tabs>
        <w:spacing w:after="120" w:line="360" w:lineRule="auto"/>
        <w:ind w:hanging="369"/>
        <w:jc w:val="both"/>
        <w:rPr>
          <w:rFonts w:ascii="Times New Roman" w:hAnsi="Times New Roman"/>
          <w:sz w:val="24"/>
          <w:szCs w:val="24"/>
        </w:rPr>
      </w:pPr>
      <w:r w:rsidRPr="009D07AE">
        <w:rPr>
          <w:rFonts w:ascii="Times New Roman" w:hAnsi="Times New Roman"/>
          <w:sz w:val="24"/>
          <w:szCs w:val="24"/>
        </w:rPr>
        <w:t>minister właściwy do spraw rozwoju regionalnego w ramach programów realizowanych z</w:t>
      </w:r>
      <w:r w:rsidR="00B90ACA" w:rsidRPr="009D07AE">
        <w:rPr>
          <w:rFonts w:ascii="Times New Roman" w:hAnsi="Times New Roman"/>
          <w:sz w:val="24"/>
          <w:szCs w:val="24"/>
        </w:rPr>
        <w:t> </w:t>
      </w:r>
      <w:r w:rsidRPr="009D07AE">
        <w:rPr>
          <w:rFonts w:ascii="Times New Roman" w:hAnsi="Times New Roman"/>
          <w:sz w:val="24"/>
          <w:szCs w:val="24"/>
        </w:rPr>
        <w:t>udziałem funduszy strukturalnych, Funduszu Spójności oraz</w:t>
      </w:r>
      <w:r w:rsidR="00527433" w:rsidRPr="009D07AE">
        <w:rPr>
          <w:rFonts w:ascii="Times New Roman" w:hAnsi="Times New Roman"/>
          <w:sz w:val="24"/>
          <w:szCs w:val="24"/>
        </w:rPr>
        <w:t> </w:t>
      </w:r>
      <w:r w:rsidRPr="009D07AE">
        <w:rPr>
          <w:rFonts w:ascii="Times New Roman" w:hAnsi="Times New Roman"/>
          <w:sz w:val="24"/>
          <w:szCs w:val="24"/>
        </w:rPr>
        <w:t>środków, o których mowa w</w:t>
      </w:r>
      <w:r w:rsidR="00B90ACA" w:rsidRPr="009D07AE">
        <w:rPr>
          <w:rFonts w:ascii="Times New Roman" w:hAnsi="Times New Roman"/>
          <w:sz w:val="24"/>
          <w:szCs w:val="24"/>
        </w:rPr>
        <w:t> </w:t>
      </w:r>
      <w:r w:rsidRPr="009D07AE">
        <w:rPr>
          <w:rFonts w:ascii="Times New Roman" w:hAnsi="Times New Roman"/>
          <w:sz w:val="24"/>
          <w:szCs w:val="24"/>
        </w:rPr>
        <w:t>art. 5 ust. 3 pkt 2, 5, 5a i 5c ustawy o</w:t>
      </w:r>
      <w:r w:rsidR="00527433" w:rsidRPr="009D07AE">
        <w:rPr>
          <w:rFonts w:ascii="Times New Roman" w:hAnsi="Times New Roman"/>
          <w:sz w:val="24"/>
          <w:szCs w:val="24"/>
        </w:rPr>
        <w:t> </w:t>
      </w:r>
      <w:r w:rsidRPr="009D07AE">
        <w:rPr>
          <w:rFonts w:ascii="Times New Roman" w:hAnsi="Times New Roman"/>
          <w:sz w:val="24"/>
          <w:szCs w:val="24"/>
        </w:rPr>
        <w:t>finansach publicznych</w:t>
      </w:r>
      <w:r w:rsidR="0049398C" w:rsidRPr="009D07AE">
        <w:rPr>
          <w:rFonts w:ascii="Times New Roman" w:hAnsi="Times New Roman"/>
          <w:sz w:val="24"/>
          <w:szCs w:val="24"/>
        </w:rPr>
        <w:t>,</w:t>
      </w:r>
    </w:p>
    <w:p w14:paraId="6E159499" w14:textId="40AACA43" w:rsidR="0049398C" w:rsidRPr="009D07AE" w:rsidRDefault="0049398C" w:rsidP="008935E1">
      <w:pPr>
        <w:pStyle w:val="cyfra"/>
        <w:numPr>
          <w:ilvl w:val="0"/>
          <w:numId w:val="8"/>
        </w:numPr>
        <w:tabs>
          <w:tab w:val="clear" w:pos="426"/>
          <w:tab w:val="left" w:pos="0"/>
        </w:tabs>
        <w:spacing w:after="120" w:line="360" w:lineRule="auto"/>
        <w:ind w:hanging="369"/>
        <w:jc w:val="both"/>
        <w:rPr>
          <w:rFonts w:ascii="Times New Roman" w:hAnsi="Times New Roman"/>
          <w:sz w:val="24"/>
          <w:szCs w:val="24"/>
        </w:rPr>
      </w:pPr>
      <w:r w:rsidRPr="009D07AE">
        <w:rPr>
          <w:rFonts w:ascii="Times New Roman" w:hAnsi="Times New Roman"/>
          <w:sz w:val="24"/>
          <w:szCs w:val="24"/>
        </w:rPr>
        <w:t>minister właściwy do spraw rybołówstwa w zakresie zadań finansowanych w ramach Programu Operacyjnego Rybactwo i Morze 2014</w:t>
      </w:r>
      <w:r w:rsidR="00A9254F" w:rsidRPr="009D07AE">
        <w:rPr>
          <w:rFonts w:ascii="Times New Roman" w:hAnsi="Times New Roman"/>
          <w:sz w:val="24"/>
          <w:szCs w:val="24"/>
        </w:rPr>
        <w:t>–</w:t>
      </w:r>
      <w:r w:rsidRPr="009D07AE">
        <w:rPr>
          <w:rFonts w:ascii="Times New Roman" w:hAnsi="Times New Roman"/>
          <w:sz w:val="24"/>
          <w:szCs w:val="24"/>
        </w:rPr>
        <w:t>2020</w:t>
      </w:r>
      <w:r w:rsidR="00C71EE2" w:rsidRPr="009D07AE">
        <w:rPr>
          <w:rFonts w:ascii="Times New Roman" w:hAnsi="Times New Roman"/>
          <w:sz w:val="24"/>
          <w:szCs w:val="24"/>
        </w:rPr>
        <w:t xml:space="preserve"> oraz </w:t>
      </w:r>
      <w:r w:rsidR="00B47C21" w:rsidRPr="009D07AE">
        <w:rPr>
          <w:rFonts w:ascii="Times New Roman" w:hAnsi="Times New Roman"/>
          <w:sz w:val="24"/>
          <w:szCs w:val="24"/>
        </w:rPr>
        <w:t xml:space="preserve"> Fundusz</w:t>
      </w:r>
      <w:r w:rsidR="007D30CF" w:rsidRPr="009D07AE">
        <w:rPr>
          <w:rFonts w:ascii="Times New Roman" w:hAnsi="Times New Roman"/>
          <w:sz w:val="24"/>
          <w:szCs w:val="24"/>
        </w:rPr>
        <w:t>y</w:t>
      </w:r>
      <w:r w:rsidR="00B47C21" w:rsidRPr="009D07AE">
        <w:rPr>
          <w:rFonts w:ascii="Times New Roman" w:hAnsi="Times New Roman"/>
          <w:sz w:val="24"/>
          <w:szCs w:val="24"/>
        </w:rPr>
        <w:t xml:space="preserve"> Europejski</w:t>
      </w:r>
      <w:r w:rsidR="007D30CF" w:rsidRPr="009D07AE">
        <w:rPr>
          <w:rFonts w:ascii="Times New Roman" w:hAnsi="Times New Roman"/>
          <w:sz w:val="24"/>
          <w:szCs w:val="24"/>
        </w:rPr>
        <w:t>ch</w:t>
      </w:r>
      <w:r w:rsidR="00B47C21" w:rsidRPr="009D07AE">
        <w:rPr>
          <w:rFonts w:ascii="Times New Roman" w:hAnsi="Times New Roman"/>
          <w:sz w:val="24"/>
          <w:szCs w:val="24"/>
        </w:rPr>
        <w:t xml:space="preserve"> dla Rybactwa</w:t>
      </w:r>
      <w:r w:rsidR="000D1B15" w:rsidRPr="009D07AE">
        <w:rPr>
          <w:rFonts w:ascii="Times New Roman" w:hAnsi="Times New Roman"/>
          <w:sz w:val="24"/>
          <w:szCs w:val="24"/>
        </w:rPr>
        <w:t xml:space="preserve"> na lata 2021</w:t>
      </w:r>
      <w:r w:rsidR="00907C09" w:rsidRPr="009D07AE">
        <w:rPr>
          <w:rFonts w:ascii="Times New Roman" w:hAnsi="Times New Roman"/>
          <w:sz w:val="24"/>
          <w:szCs w:val="24"/>
        </w:rPr>
        <w:t>–</w:t>
      </w:r>
      <w:r w:rsidR="000D1B15" w:rsidRPr="009D07AE">
        <w:rPr>
          <w:rFonts w:ascii="Times New Roman" w:hAnsi="Times New Roman"/>
          <w:sz w:val="24"/>
          <w:szCs w:val="24"/>
        </w:rPr>
        <w:t>2027</w:t>
      </w:r>
      <w:r w:rsidRPr="009D07AE">
        <w:rPr>
          <w:rFonts w:ascii="Times New Roman" w:hAnsi="Times New Roman"/>
          <w:sz w:val="24"/>
          <w:szCs w:val="24"/>
        </w:rPr>
        <w:t>,</w:t>
      </w:r>
    </w:p>
    <w:p w14:paraId="4CF2A8F1" w14:textId="731E4414" w:rsidR="0049398C" w:rsidRPr="009D07AE" w:rsidRDefault="0049398C" w:rsidP="008935E1">
      <w:pPr>
        <w:pStyle w:val="cyfra"/>
        <w:numPr>
          <w:ilvl w:val="0"/>
          <w:numId w:val="8"/>
        </w:numPr>
        <w:tabs>
          <w:tab w:val="clear" w:pos="426"/>
          <w:tab w:val="left" w:pos="0"/>
        </w:tabs>
        <w:spacing w:after="120" w:line="360" w:lineRule="auto"/>
        <w:ind w:hanging="369"/>
        <w:jc w:val="both"/>
        <w:rPr>
          <w:rFonts w:ascii="Times New Roman" w:hAnsi="Times New Roman"/>
          <w:sz w:val="24"/>
          <w:szCs w:val="24"/>
        </w:rPr>
      </w:pPr>
      <w:r w:rsidRPr="009D07AE">
        <w:rPr>
          <w:rFonts w:ascii="Times New Roman" w:hAnsi="Times New Roman"/>
          <w:sz w:val="24"/>
          <w:szCs w:val="24"/>
        </w:rPr>
        <w:lastRenderedPageBreak/>
        <w:t>minister właściwy do spraw zabezpieczenia społecznego w zakresie środków przeznaczonych na finansowanie projektów w ramach Programu Operacyjnego Pomoc Żywnościowa</w:t>
      </w:r>
      <w:r w:rsidR="00C55A78" w:rsidRPr="009D07AE">
        <w:rPr>
          <w:rFonts w:ascii="Times New Roman" w:hAnsi="Times New Roman"/>
          <w:sz w:val="24"/>
          <w:szCs w:val="24"/>
        </w:rPr>
        <w:t xml:space="preserve"> oraz</w:t>
      </w:r>
      <w:r w:rsidR="007057BD" w:rsidRPr="009D07AE">
        <w:rPr>
          <w:rFonts w:ascii="Times New Roman" w:hAnsi="Times New Roman"/>
          <w:sz w:val="24"/>
          <w:szCs w:val="24"/>
        </w:rPr>
        <w:t xml:space="preserve"> </w:t>
      </w:r>
      <w:r w:rsidR="00C55A78" w:rsidRPr="009D07AE">
        <w:rPr>
          <w:rFonts w:ascii="Times New Roman" w:hAnsi="Times New Roman"/>
          <w:sz w:val="24"/>
          <w:szCs w:val="24"/>
        </w:rPr>
        <w:t>Fundusz</w:t>
      </w:r>
      <w:r w:rsidR="007057BD" w:rsidRPr="009D07AE">
        <w:rPr>
          <w:rFonts w:ascii="Times New Roman" w:hAnsi="Times New Roman"/>
          <w:sz w:val="24"/>
          <w:szCs w:val="24"/>
        </w:rPr>
        <w:t>y</w:t>
      </w:r>
      <w:r w:rsidR="00C55A78" w:rsidRPr="009D07AE">
        <w:rPr>
          <w:rFonts w:ascii="Times New Roman" w:hAnsi="Times New Roman"/>
          <w:sz w:val="24"/>
          <w:szCs w:val="24"/>
        </w:rPr>
        <w:t xml:space="preserve"> Europejski</w:t>
      </w:r>
      <w:r w:rsidR="007057BD" w:rsidRPr="009D07AE">
        <w:rPr>
          <w:rFonts w:ascii="Times New Roman" w:hAnsi="Times New Roman"/>
          <w:sz w:val="24"/>
          <w:szCs w:val="24"/>
        </w:rPr>
        <w:t>ch na</w:t>
      </w:r>
      <w:r w:rsidR="00C55A78" w:rsidRPr="009D07AE">
        <w:rPr>
          <w:rFonts w:ascii="Times New Roman" w:hAnsi="Times New Roman"/>
          <w:sz w:val="24"/>
          <w:szCs w:val="24"/>
        </w:rPr>
        <w:t xml:space="preserve"> Pomoc Żywnościow</w:t>
      </w:r>
      <w:r w:rsidR="007057BD" w:rsidRPr="009D07AE">
        <w:rPr>
          <w:rFonts w:ascii="Times New Roman" w:hAnsi="Times New Roman"/>
          <w:sz w:val="24"/>
          <w:szCs w:val="24"/>
        </w:rPr>
        <w:t>ą</w:t>
      </w:r>
      <w:r w:rsidR="00C55A78" w:rsidRPr="009D07AE">
        <w:rPr>
          <w:rFonts w:ascii="Times New Roman" w:hAnsi="Times New Roman"/>
          <w:sz w:val="24"/>
          <w:szCs w:val="24"/>
        </w:rPr>
        <w:t xml:space="preserve"> 2021</w:t>
      </w:r>
      <w:r w:rsidR="006A4B2E" w:rsidRPr="009D07AE">
        <w:rPr>
          <w:rFonts w:ascii="Times New Roman" w:hAnsi="Times New Roman"/>
          <w:sz w:val="24"/>
          <w:szCs w:val="24"/>
        </w:rPr>
        <w:t>–</w:t>
      </w:r>
      <w:r w:rsidR="00C55A78" w:rsidRPr="009D07AE">
        <w:rPr>
          <w:rFonts w:ascii="Times New Roman" w:hAnsi="Times New Roman"/>
          <w:sz w:val="24"/>
          <w:szCs w:val="24"/>
        </w:rPr>
        <w:t>2027</w:t>
      </w:r>
      <w:r w:rsidRPr="009D07AE">
        <w:rPr>
          <w:rFonts w:ascii="Times New Roman" w:hAnsi="Times New Roman"/>
          <w:sz w:val="24"/>
          <w:szCs w:val="24"/>
        </w:rPr>
        <w:t>.</w:t>
      </w:r>
    </w:p>
    <w:p w14:paraId="14480D08" w14:textId="48CD0220" w:rsidR="0049398C" w:rsidRPr="009D07AE" w:rsidRDefault="0049398C" w:rsidP="006D010E">
      <w:pPr>
        <w:pStyle w:val="cyfra"/>
        <w:tabs>
          <w:tab w:val="clear" w:pos="426"/>
        </w:tabs>
        <w:spacing w:after="120" w:line="360" w:lineRule="auto"/>
        <w:ind w:firstLine="0"/>
        <w:jc w:val="both"/>
        <w:rPr>
          <w:rFonts w:ascii="Times New Roman" w:hAnsi="Times New Roman"/>
          <w:sz w:val="24"/>
          <w:szCs w:val="24"/>
        </w:rPr>
      </w:pPr>
      <w:r w:rsidRPr="009D07AE">
        <w:rPr>
          <w:rFonts w:ascii="Times New Roman" w:hAnsi="Times New Roman"/>
          <w:sz w:val="24"/>
          <w:szCs w:val="24"/>
        </w:rPr>
        <w:t>Dysponent pełniący funkcję Instytucji Zarządzającej programem, a w przypadku regionalnych programów operacyjnych dysponent pełniący funkcję koordynatora programów regionalnych może zwrócić się do dysponentów o przekazanie danych niezbędnych do przygotowania omawianych formularzy.</w:t>
      </w:r>
    </w:p>
    <w:p w14:paraId="07298820" w14:textId="493F4A37" w:rsidR="007D30CF" w:rsidRPr="009D07AE" w:rsidRDefault="007D30CF" w:rsidP="00052D06">
      <w:pPr>
        <w:spacing w:after="120" w:line="360" w:lineRule="auto"/>
        <w:ind w:left="426"/>
        <w:jc w:val="both"/>
        <w:rPr>
          <w:sz w:val="24"/>
          <w:szCs w:val="24"/>
        </w:rPr>
      </w:pPr>
      <w:r w:rsidRPr="009D07AE">
        <w:rPr>
          <w:sz w:val="24"/>
          <w:szCs w:val="24"/>
        </w:rPr>
        <w:t>W kolumnie 1 formularza należy w wierszu „Program…” wybrać program z listy rozwijanej, w</w:t>
      </w:r>
      <w:r w:rsidR="00B90ACA" w:rsidRPr="009D07AE">
        <w:rPr>
          <w:sz w:val="24"/>
          <w:szCs w:val="24"/>
        </w:rPr>
        <w:t> </w:t>
      </w:r>
      <w:r w:rsidRPr="009D07AE">
        <w:rPr>
          <w:sz w:val="24"/>
          <w:szCs w:val="24"/>
        </w:rPr>
        <w:t>ramach których będą wpisywane kwoty zobowiązań oraz wydatków. W kolumnie 2 należy wpisać odpowiedni rok (dla każdego wybranego roku w kolumnie 2 należy powielić nazwę programu w kolumnie 1 tyle razy, ile lat realizacji planuje się dla danego programu).</w:t>
      </w:r>
    </w:p>
    <w:p w14:paraId="4018C535" w14:textId="168975C3" w:rsidR="00C47EC2" w:rsidRPr="009D07AE" w:rsidRDefault="003D2EBA" w:rsidP="006D010E">
      <w:pPr>
        <w:pStyle w:val="cyfra"/>
        <w:tabs>
          <w:tab w:val="clear" w:pos="426"/>
        </w:tabs>
        <w:spacing w:after="120" w:line="360" w:lineRule="auto"/>
        <w:ind w:firstLine="0"/>
        <w:jc w:val="both"/>
        <w:rPr>
          <w:rFonts w:ascii="Times New Roman" w:hAnsi="Times New Roman"/>
          <w:sz w:val="24"/>
          <w:szCs w:val="24"/>
        </w:rPr>
      </w:pPr>
      <w:r w:rsidRPr="009D07AE">
        <w:rPr>
          <w:rFonts w:ascii="Times New Roman" w:hAnsi="Times New Roman"/>
          <w:sz w:val="24"/>
          <w:szCs w:val="24"/>
        </w:rPr>
        <w:t>W przypadku aktualizacji listy programów na stronie internetowej Ministerstwa Finansów udostępnia się formularz ze zmienioną listą programów. Ministerstwo Finansów przekazuje dysponentom informację o dokonanej aktualizacji.</w:t>
      </w:r>
    </w:p>
    <w:p w14:paraId="4F942E7D" w14:textId="046D8C28" w:rsidR="0049398C" w:rsidRPr="009D07AE" w:rsidRDefault="0049398C" w:rsidP="006D010E">
      <w:pPr>
        <w:pStyle w:val="cyfra"/>
        <w:tabs>
          <w:tab w:val="clear" w:pos="426"/>
        </w:tabs>
        <w:spacing w:after="120" w:line="360" w:lineRule="auto"/>
        <w:ind w:firstLine="0"/>
        <w:jc w:val="both"/>
        <w:rPr>
          <w:rFonts w:ascii="Times New Roman" w:hAnsi="Times New Roman"/>
          <w:sz w:val="24"/>
          <w:szCs w:val="24"/>
        </w:rPr>
      </w:pPr>
      <w:r w:rsidRPr="009D07AE">
        <w:rPr>
          <w:rFonts w:ascii="Times New Roman" w:hAnsi="Times New Roman"/>
          <w:sz w:val="24"/>
          <w:szCs w:val="24"/>
        </w:rPr>
        <w:t>W przypadku „Limitu wydatków” k</w:t>
      </w:r>
      <w:r w:rsidR="006C1C9D" w:rsidRPr="009D07AE">
        <w:rPr>
          <w:rFonts w:ascii="Times New Roman" w:hAnsi="Times New Roman"/>
          <w:sz w:val="24"/>
          <w:szCs w:val="24"/>
        </w:rPr>
        <w:t>woty wydatków powinny obejmować</w:t>
      </w:r>
      <w:r w:rsidRPr="009D07AE">
        <w:rPr>
          <w:rFonts w:ascii="Times New Roman" w:hAnsi="Times New Roman"/>
          <w:sz w:val="24"/>
          <w:szCs w:val="24"/>
        </w:rPr>
        <w:t xml:space="preserve"> wydatki planowane do ujęcia w ramach cz</w:t>
      </w:r>
      <w:r w:rsidR="006C1C9D" w:rsidRPr="009D07AE">
        <w:rPr>
          <w:rFonts w:ascii="Times New Roman" w:hAnsi="Times New Roman"/>
          <w:sz w:val="24"/>
          <w:szCs w:val="24"/>
        </w:rPr>
        <w:t xml:space="preserve">ęści budżetowej dysponenta, jak </w:t>
      </w:r>
      <w:r w:rsidRPr="009D07AE">
        <w:rPr>
          <w:rFonts w:ascii="Times New Roman" w:hAnsi="Times New Roman"/>
          <w:sz w:val="24"/>
          <w:szCs w:val="24"/>
        </w:rPr>
        <w:t>również środki planowane do ujęcia w</w:t>
      </w:r>
      <w:r w:rsidR="00B90ACA" w:rsidRPr="009D07AE">
        <w:rPr>
          <w:rFonts w:ascii="Times New Roman" w:hAnsi="Times New Roman"/>
          <w:sz w:val="24"/>
          <w:szCs w:val="24"/>
        </w:rPr>
        <w:t> </w:t>
      </w:r>
      <w:r w:rsidRPr="009D07AE">
        <w:rPr>
          <w:rFonts w:ascii="Times New Roman" w:hAnsi="Times New Roman"/>
          <w:sz w:val="24"/>
          <w:szCs w:val="24"/>
        </w:rPr>
        <w:t>rezerwie celowej.</w:t>
      </w:r>
    </w:p>
    <w:p w14:paraId="3D53FD4B" w14:textId="77777777" w:rsidR="005F0DC5" w:rsidRPr="009D07AE" w:rsidRDefault="005F0DC5" w:rsidP="002839B6">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 xml:space="preserve">Natomiast w przypadku funduszy strukturalnych „Limit zobowiązań” powinien uwzględniać alokację ogółem funduszy strukturalnych / Funduszu Spójności wynikającą z aktualnego na dzień sporządzenia </w:t>
      </w:r>
      <w:r w:rsidRPr="009D07AE">
        <w:rPr>
          <w:rFonts w:ascii="Times New Roman" w:hAnsi="Times New Roman"/>
          <w:b/>
          <w:sz w:val="24"/>
          <w:szCs w:val="24"/>
        </w:rPr>
        <w:t>LZ_LW</w:t>
      </w:r>
      <w:r w:rsidRPr="009D07AE">
        <w:rPr>
          <w:rFonts w:ascii="Times New Roman" w:hAnsi="Times New Roman"/>
          <w:sz w:val="24"/>
          <w:szCs w:val="24"/>
        </w:rPr>
        <w:t xml:space="preserve"> arkusza kalkulacyjnego wyliczającego limity kontraktacji w danym miesiącu.</w:t>
      </w:r>
    </w:p>
    <w:p w14:paraId="5BB6287F" w14:textId="75A7B6AA" w:rsidR="0049398C" w:rsidRPr="009D07AE" w:rsidRDefault="0049398C" w:rsidP="006D010E">
      <w:pPr>
        <w:pStyle w:val="cyfra"/>
        <w:tabs>
          <w:tab w:val="clear" w:pos="426"/>
        </w:tabs>
        <w:spacing w:after="120" w:line="360" w:lineRule="auto"/>
        <w:ind w:firstLine="0"/>
        <w:jc w:val="both"/>
        <w:rPr>
          <w:rFonts w:ascii="Times New Roman" w:hAnsi="Times New Roman"/>
          <w:sz w:val="24"/>
          <w:szCs w:val="24"/>
        </w:rPr>
      </w:pPr>
      <w:r w:rsidRPr="009D07AE">
        <w:rPr>
          <w:rFonts w:ascii="Times New Roman" w:hAnsi="Times New Roman"/>
          <w:sz w:val="24"/>
          <w:szCs w:val="24"/>
        </w:rPr>
        <w:t>Natomiast w zakresie Mechanizmów Finansowych</w:t>
      </w:r>
      <w:r w:rsidR="00B35737" w:rsidRPr="009D07AE">
        <w:rPr>
          <w:rFonts w:ascii="Times New Roman" w:hAnsi="Times New Roman"/>
          <w:sz w:val="24"/>
          <w:szCs w:val="24"/>
        </w:rPr>
        <w:t xml:space="preserve"> oraz Instrumentu Łącząc Europę</w:t>
      </w:r>
      <w:r w:rsidRPr="009D07AE">
        <w:rPr>
          <w:rFonts w:ascii="Times New Roman" w:hAnsi="Times New Roman"/>
          <w:sz w:val="24"/>
          <w:szCs w:val="24"/>
        </w:rPr>
        <w:t xml:space="preserve"> „Limit zobowiązań” powinien uwzględniać środki</w:t>
      </w:r>
      <w:r w:rsidR="006A4B2E" w:rsidRPr="009D07AE">
        <w:rPr>
          <w:rFonts w:ascii="Times New Roman" w:hAnsi="Times New Roman"/>
          <w:sz w:val="24"/>
          <w:szCs w:val="24"/>
        </w:rPr>
        <w:t>,</w:t>
      </w:r>
      <w:r w:rsidRPr="009D07AE">
        <w:rPr>
          <w:rFonts w:ascii="Times New Roman" w:hAnsi="Times New Roman"/>
          <w:sz w:val="24"/>
          <w:szCs w:val="24"/>
        </w:rPr>
        <w:t xml:space="preserve"> jakie mogą być zakontraktowane w</w:t>
      </w:r>
      <w:r w:rsidR="00686919" w:rsidRPr="009D07AE">
        <w:rPr>
          <w:rFonts w:ascii="Times New Roman" w:hAnsi="Times New Roman"/>
          <w:sz w:val="24"/>
          <w:szCs w:val="24"/>
        </w:rPr>
        <w:t> </w:t>
      </w:r>
      <w:r w:rsidRPr="009D07AE">
        <w:rPr>
          <w:rFonts w:ascii="Times New Roman" w:hAnsi="Times New Roman"/>
          <w:sz w:val="24"/>
          <w:szCs w:val="24"/>
        </w:rPr>
        <w:t>danym programie w okresie jego obowiązywania.</w:t>
      </w:r>
    </w:p>
    <w:p w14:paraId="76E99CA3" w14:textId="77777777" w:rsidR="007D30CF" w:rsidRPr="009D07AE" w:rsidRDefault="007D30CF" w:rsidP="007D1545">
      <w:pPr>
        <w:pStyle w:val="Akapitzlist"/>
        <w:shd w:val="clear" w:color="auto" w:fill="FFFFFF" w:themeFill="background1"/>
        <w:spacing w:after="120" w:line="360" w:lineRule="auto"/>
        <w:ind w:left="426"/>
        <w:jc w:val="both"/>
        <w:rPr>
          <w:color w:val="000000" w:themeColor="text1"/>
          <w:sz w:val="24"/>
          <w:szCs w:val="24"/>
        </w:rPr>
      </w:pPr>
      <w:r w:rsidRPr="009D07AE">
        <w:rPr>
          <w:rFonts w:ascii="Times New Roman" w:hAnsi="Times New Roman"/>
          <w:color w:val="000000" w:themeColor="text1"/>
          <w:sz w:val="24"/>
          <w:szCs w:val="24"/>
        </w:rPr>
        <w:t>Formularz powinien zawierać następujące podsumowania:</w:t>
      </w:r>
    </w:p>
    <w:p w14:paraId="7B2B09AE" w14:textId="77777777" w:rsidR="007D30CF" w:rsidRPr="009D07AE" w:rsidRDefault="007D30CF" w:rsidP="008935E1">
      <w:pPr>
        <w:shd w:val="clear" w:color="auto" w:fill="FFFFFF" w:themeFill="background1"/>
        <w:spacing w:after="120" w:line="360" w:lineRule="auto"/>
        <w:ind w:left="426"/>
        <w:jc w:val="both"/>
        <w:rPr>
          <w:color w:val="000000" w:themeColor="text1"/>
          <w:sz w:val="24"/>
          <w:szCs w:val="24"/>
        </w:rPr>
      </w:pPr>
      <w:r w:rsidRPr="009D07AE">
        <w:rPr>
          <w:color w:val="000000" w:themeColor="text1"/>
          <w:sz w:val="24"/>
          <w:szCs w:val="24"/>
        </w:rPr>
        <w:t>- sumy zobowiązań i wydatków dla poszczególnych programów,</w:t>
      </w:r>
    </w:p>
    <w:p w14:paraId="3D1F4AC7" w14:textId="77777777" w:rsidR="007D30CF" w:rsidRPr="009D07AE" w:rsidRDefault="007D30CF" w:rsidP="008935E1">
      <w:pPr>
        <w:shd w:val="clear" w:color="auto" w:fill="FFFFFF" w:themeFill="background1"/>
        <w:spacing w:after="120" w:line="360" w:lineRule="auto"/>
        <w:ind w:left="426"/>
        <w:jc w:val="both"/>
        <w:rPr>
          <w:color w:val="000000" w:themeColor="text1"/>
          <w:sz w:val="24"/>
          <w:szCs w:val="24"/>
        </w:rPr>
      </w:pPr>
      <w:r w:rsidRPr="009D07AE">
        <w:rPr>
          <w:color w:val="000000" w:themeColor="text1"/>
          <w:sz w:val="24"/>
          <w:szCs w:val="24"/>
        </w:rPr>
        <w:t>- sumy zobowiązań i wydatków dla poszczególnych perspektyw finansowych,</w:t>
      </w:r>
    </w:p>
    <w:p w14:paraId="748483CA" w14:textId="77777777" w:rsidR="007D30CF" w:rsidRPr="009D07AE" w:rsidRDefault="007D30CF" w:rsidP="008935E1">
      <w:pPr>
        <w:shd w:val="clear" w:color="auto" w:fill="FFFFFF" w:themeFill="background1"/>
        <w:spacing w:after="120" w:line="360" w:lineRule="auto"/>
        <w:ind w:left="426"/>
        <w:jc w:val="both"/>
        <w:rPr>
          <w:color w:val="000000" w:themeColor="text1"/>
          <w:sz w:val="24"/>
          <w:szCs w:val="24"/>
        </w:rPr>
      </w:pPr>
      <w:r w:rsidRPr="009D07AE">
        <w:rPr>
          <w:color w:val="000000" w:themeColor="text1"/>
          <w:sz w:val="24"/>
          <w:szCs w:val="24"/>
        </w:rPr>
        <w:t>- sumy zobowiązań i wydatków dla poszczególnych lat,</w:t>
      </w:r>
    </w:p>
    <w:p w14:paraId="5DC77C2D" w14:textId="22B15649" w:rsidR="007D30CF" w:rsidRPr="009D07AE" w:rsidRDefault="007D30CF" w:rsidP="008935E1">
      <w:pPr>
        <w:shd w:val="clear" w:color="auto" w:fill="FFFFFF" w:themeFill="background1"/>
        <w:spacing w:after="120" w:line="360" w:lineRule="auto"/>
        <w:ind w:left="426"/>
        <w:jc w:val="both"/>
        <w:rPr>
          <w:color w:val="000000" w:themeColor="text1"/>
          <w:sz w:val="24"/>
          <w:szCs w:val="24"/>
        </w:rPr>
      </w:pPr>
      <w:r w:rsidRPr="009D07AE">
        <w:rPr>
          <w:color w:val="000000" w:themeColor="text1"/>
          <w:sz w:val="24"/>
          <w:szCs w:val="24"/>
        </w:rPr>
        <w:t>- ogólną sumę zobowiązań i wydatków.</w:t>
      </w:r>
    </w:p>
    <w:p w14:paraId="763C658E" w14:textId="67E01931" w:rsidR="003452F1" w:rsidRPr="009D07AE" w:rsidRDefault="0049398C" w:rsidP="006D010E">
      <w:pPr>
        <w:pStyle w:val="cyfra"/>
        <w:tabs>
          <w:tab w:val="clear" w:pos="426"/>
        </w:tabs>
        <w:spacing w:after="120" w:line="360" w:lineRule="auto"/>
        <w:ind w:firstLine="0"/>
        <w:jc w:val="both"/>
        <w:rPr>
          <w:rFonts w:ascii="Times New Roman" w:hAnsi="Times New Roman"/>
          <w:sz w:val="24"/>
          <w:szCs w:val="24"/>
        </w:rPr>
      </w:pPr>
      <w:r w:rsidRPr="009D07AE">
        <w:rPr>
          <w:rFonts w:ascii="Times New Roman" w:hAnsi="Times New Roman"/>
          <w:sz w:val="24"/>
          <w:szCs w:val="24"/>
        </w:rPr>
        <w:lastRenderedPageBreak/>
        <w:t>Nie jest dozwolone scalanie komórek</w:t>
      </w:r>
      <w:r w:rsidR="00787657" w:rsidRPr="009D07AE">
        <w:rPr>
          <w:rFonts w:ascii="Times New Roman" w:hAnsi="Times New Roman"/>
          <w:sz w:val="24"/>
          <w:szCs w:val="24"/>
        </w:rPr>
        <w:t xml:space="preserve"> (nie jest dozwolone także scalanie wierszy z nazwą programu)</w:t>
      </w:r>
      <w:r w:rsidRPr="009D07AE">
        <w:rPr>
          <w:rFonts w:ascii="Times New Roman" w:hAnsi="Times New Roman"/>
          <w:sz w:val="24"/>
          <w:szCs w:val="24"/>
        </w:rPr>
        <w:t xml:space="preserve"> oraz</w:t>
      </w:r>
      <w:r w:rsidR="006C1C9D" w:rsidRPr="009D07AE">
        <w:rPr>
          <w:rFonts w:ascii="Times New Roman" w:hAnsi="Times New Roman"/>
          <w:sz w:val="24"/>
          <w:szCs w:val="24"/>
        </w:rPr>
        <w:t xml:space="preserve"> wpisywanie kwot z miejscami po </w:t>
      </w:r>
      <w:r w:rsidRPr="009D07AE">
        <w:rPr>
          <w:rFonts w:ascii="Times New Roman" w:hAnsi="Times New Roman"/>
          <w:sz w:val="24"/>
          <w:szCs w:val="24"/>
        </w:rPr>
        <w:t xml:space="preserve">przecinku. </w:t>
      </w:r>
    </w:p>
    <w:p w14:paraId="1743D706" w14:textId="77777777" w:rsidR="007D30CF" w:rsidRPr="009D07AE" w:rsidRDefault="007D30CF" w:rsidP="007D30CF">
      <w:pPr>
        <w:spacing w:after="120" w:line="360" w:lineRule="auto"/>
        <w:ind w:left="426"/>
        <w:jc w:val="both"/>
        <w:rPr>
          <w:sz w:val="24"/>
          <w:szCs w:val="24"/>
        </w:rPr>
      </w:pPr>
      <w:r w:rsidRPr="009D07AE">
        <w:rPr>
          <w:sz w:val="24"/>
          <w:szCs w:val="24"/>
        </w:rPr>
        <w:t>Dane powinny być prezentowane jednolicie, w tym samym układzie dla wszystkich programów (bez częściowego sumowania poszczególnych lat w ramach programów oraz w ramach sumy zobowiązań i wydatków dla poszczególnych lat).</w:t>
      </w:r>
    </w:p>
    <w:p w14:paraId="0610EC21" w14:textId="62E1E213" w:rsidR="0049398C" w:rsidRPr="009D07AE" w:rsidRDefault="0049398C" w:rsidP="006D010E">
      <w:pPr>
        <w:pStyle w:val="cyfra"/>
        <w:tabs>
          <w:tab w:val="clear" w:pos="426"/>
        </w:tabs>
        <w:spacing w:after="360" w:line="360" w:lineRule="auto"/>
        <w:ind w:left="425" w:firstLine="1"/>
        <w:jc w:val="both"/>
        <w:rPr>
          <w:rFonts w:ascii="Times New Roman" w:hAnsi="Times New Roman"/>
          <w:sz w:val="24"/>
          <w:szCs w:val="24"/>
        </w:rPr>
      </w:pPr>
      <w:r w:rsidRPr="009D07AE">
        <w:rPr>
          <w:rFonts w:ascii="Times New Roman" w:hAnsi="Times New Roman"/>
          <w:sz w:val="24"/>
          <w:szCs w:val="24"/>
        </w:rPr>
        <w:t xml:space="preserve">Zbiorczy formularz przekazywany jest przez ministra właściwego do spraw rozwoju regionalnego, ministra właściwego do spraw rybołówstwa </w:t>
      </w:r>
      <w:r w:rsidR="00B32F6A" w:rsidRPr="009D07AE">
        <w:rPr>
          <w:rFonts w:ascii="Times New Roman" w:hAnsi="Times New Roman"/>
          <w:sz w:val="24"/>
          <w:szCs w:val="24"/>
        </w:rPr>
        <w:t>oraz</w:t>
      </w:r>
      <w:r w:rsidRPr="009D07AE">
        <w:rPr>
          <w:rFonts w:ascii="Times New Roman" w:hAnsi="Times New Roman"/>
          <w:sz w:val="24"/>
          <w:szCs w:val="24"/>
        </w:rPr>
        <w:t xml:space="preserve"> ministra właściwego do spra</w:t>
      </w:r>
      <w:r w:rsidR="006C1C9D" w:rsidRPr="009D07AE">
        <w:rPr>
          <w:rFonts w:ascii="Times New Roman" w:hAnsi="Times New Roman"/>
          <w:sz w:val="24"/>
          <w:szCs w:val="24"/>
        </w:rPr>
        <w:t xml:space="preserve">w zabezpieczenia społecznego do </w:t>
      </w:r>
      <w:r w:rsidRPr="009D07AE">
        <w:rPr>
          <w:rFonts w:ascii="Times New Roman" w:hAnsi="Times New Roman"/>
          <w:sz w:val="24"/>
          <w:szCs w:val="24"/>
        </w:rPr>
        <w:t>Departamentu Instytucji Płatniczej Ministerstwa Finansów</w:t>
      </w:r>
      <w:r w:rsidR="004B748F" w:rsidRPr="009D07AE">
        <w:rPr>
          <w:rFonts w:ascii="Times New Roman" w:hAnsi="Times New Roman"/>
          <w:sz w:val="24"/>
          <w:szCs w:val="24"/>
        </w:rPr>
        <w:t>.</w:t>
      </w:r>
    </w:p>
    <w:p w14:paraId="523F650F" w14:textId="77777777" w:rsidR="00914885" w:rsidRPr="009D07AE" w:rsidRDefault="00914885" w:rsidP="00804230">
      <w:pPr>
        <w:pStyle w:val="Nagwek212pt"/>
        <w:keepNext/>
        <w:outlineLvl w:val="1"/>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NAL-SP</w:t>
      </w:r>
    </w:p>
    <w:p w14:paraId="6514DDB1" w14:textId="00CC6215" w:rsidR="00914885" w:rsidRPr="009D07AE" w:rsidRDefault="00914885" w:rsidP="00804230">
      <w:pPr>
        <w:pStyle w:val="cyfra"/>
        <w:spacing w:after="120" w:line="360" w:lineRule="auto"/>
        <w:ind w:left="425" w:firstLine="0"/>
        <w:jc w:val="both"/>
        <w:rPr>
          <w:rFonts w:ascii="Times New Roman" w:hAnsi="Times New Roman"/>
          <w:sz w:val="24"/>
        </w:rPr>
      </w:pPr>
      <w:r w:rsidRPr="009D07AE">
        <w:rPr>
          <w:rFonts w:ascii="Times New Roman" w:hAnsi="Times New Roman"/>
          <w:sz w:val="24"/>
        </w:rPr>
        <w:t>Formularz wypełniają dysponenci środków budżetu państwa, którzy w imieniu Skarbu Państwa udzielają pożyczek mieszkaniowych na zaspokojenie potrzeb mieszkaniowych sędziów (art. 96 § 1 ustawy z dnia 27 lipca 2001 r. – Prawo o ustroju sądów powszechnych</w:t>
      </w:r>
      <w:r w:rsidR="00C54C60" w:rsidRPr="009D07AE">
        <w:rPr>
          <w:rFonts w:ascii="Times New Roman" w:hAnsi="Times New Roman"/>
          <w:sz w:val="24"/>
        </w:rPr>
        <w:t>)</w:t>
      </w:r>
      <w:r w:rsidR="004B6C00" w:rsidRPr="009D07AE">
        <w:rPr>
          <w:rFonts w:ascii="Times New Roman" w:hAnsi="Times New Roman"/>
          <w:sz w:val="24"/>
        </w:rPr>
        <w:t xml:space="preserve"> lub</w:t>
      </w:r>
      <w:r w:rsidR="00372821" w:rsidRPr="009D07AE">
        <w:rPr>
          <w:rFonts w:ascii="Times New Roman" w:hAnsi="Times New Roman"/>
          <w:sz w:val="24"/>
        </w:rPr>
        <w:t> </w:t>
      </w:r>
      <w:r w:rsidR="004B6C00" w:rsidRPr="009D07AE">
        <w:rPr>
          <w:rFonts w:ascii="Times New Roman" w:hAnsi="Times New Roman"/>
          <w:sz w:val="24"/>
        </w:rPr>
        <w:t>prokuratorów (art.</w:t>
      </w:r>
      <w:r w:rsidR="00372821" w:rsidRPr="009D07AE">
        <w:rPr>
          <w:rFonts w:ascii="Times New Roman" w:hAnsi="Times New Roman"/>
          <w:sz w:val="24"/>
        </w:rPr>
        <w:t xml:space="preserve"> </w:t>
      </w:r>
      <w:r w:rsidRPr="009D07AE">
        <w:rPr>
          <w:rFonts w:ascii="Times New Roman" w:hAnsi="Times New Roman"/>
          <w:sz w:val="24"/>
        </w:rPr>
        <w:t>122 § 1 ustawy z dnia 28 stycznia 2016 r. – Prawo o</w:t>
      </w:r>
      <w:r w:rsidR="00372821" w:rsidRPr="009D07AE">
        <w:rPr>
          <w:rFonts w:ascii="Times New Roman" w:hAnsi="Times New Roman"/>
          <w:sz w:val="24"/>
        </w:rPr>
        <w:t> </w:t>
      </w:r>
      <w:r w:rsidRPr="009D07AE">
        <w:rPr>
          <w:rFonts w:ascii="Times New Roman" w:hAnsi="Times New Roman"/>
          <w:sz w:val="24"/>
        </w:rPr>
        <w:t>prokuraturze).</w:t>
      </w:r>
    </w:p>
    <w:p w14:paraId="6C89C90F" w14:textId="77777777" w:rsidR="00914885" w:rsidRPr="009D07AE" w:rsidRDefault="00914885" w:rsidP="00804230">
      <w:pPr>
        <w:pStyle w:val="cyfra"/>
        <w:spacing w:after="120" w:line="360" w:lineRule="auto"/>
        <w:ind w:left="425" w:firstLine="0"/>
        <w:jc w:val="both"/>
        <w:rPr>
          <w:rFonts w:ascii="Times New Roman" w:hAnsi="Times New Roman"/>
          <w:sz w:val="24"/>
        </w:rPr>
      </w:pPr>
      <w:r w:rsidRPr="009D07AE">
        <w:rPr>
          <w:rFonts w:ascii="Times New Roman" w:hAnsi="Times New Roman"/>
          <w:sz w:val="24"/>
        </w:rPr>
        <w:t xml:space="preserve">Formularzem objęta jest łączna wartość nominalna udzielonych pożyczek pozostających do spłaty na dzień sprawozdawczy (niezależnie od terminu spłaty) oraz kwota odsetek należnych na dzień sprawozdawczy. </w:t>
      </w:r>
    </w:p>
    <w:p w14:paraId="7CF324A7" w14:textId="77777777" w:rsidR="00914885" w:rsidRPr="009D07AE" w:rsidRDefault="00914885" w:rsidP="003770A7">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Poprzez dzień sprawozdawczy należy rozumieć dzień:</w:t>
      </w:r>
    </w:p>
    <w:p w14:paraId="16D22391" w14:textId="77777777" w:rsidR="00914885" w:rsidRPr="009D07AE" w:rsidRDefault="00914885" w:rsidP="003770A7">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 xml:space="preserve">31.12 ubiegłego roku N-1 (wykonanie), </w:t>
      </w:r>
    </w:p>
    <w:p w14:paraId="16AB1FC2" w14:textId="77777777" w:rsidR="00914885" w:rsidRPr="009D07AE" w:rsidRDefault="00914885" w:rsidP="003770A7">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31.12 bieżącego roku N (przewidywana wielkość),</w:t>
      </w:r>
    </w:p>
    <w:p w14:paraId="3DEE2427" w14:textId="77777777" w:rsidR="00914885" w:rsidRPr="009D07AE" w:rsidRDefault="00914885" w:rsidP="003770A7">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31.12 kolejnego roku N+1 (prognoza stanu).</w:t>
      </w:r>
    </w:p>
    <w:p w14:paraId="64D9686A" w14:textId="721537B4" w:rsidR="00622EFE" w:rsidRPr="009D07AE" w:rsidRDefault="00914885" w:rsidP="003770A7">
      <w:pPr>
        <w:pStyle w:val="Nagwek212pt"/>
        <w:numPr>
          <w:ilvl w:val="0"/>
          <w:numId w:val="0"/>
        </w:numPr>
        <w:spacing w:after="360"/>
        <w:ind w:left="425"/>
      </w:pPr>
      <w:r w:rsidRPr="009D07AE">
        <w:rPr>
          <w:rFonts w:ascii="Times New Roman" w:hAnsi="Times New Roman" w:cs="Times New Roman"/>
        </w:rPr>
        <w:t>Zbiorcze form</w:t>
      </w:r>
      <w:r w:rsidR="00B703CA" w:rsidRPr="009D07AE">
        <w:rPr>
          <w:rFonts w:ascii="Times New Roman" w:hAnsi="Times New Roman" w:cs="Times New Roman"/>
        </w:rPr>
        <w:t xml:space="preserve">ularze dysponenci przekazują do </w:t>
      </w:r>
      <w:r w:rsidRPr="009D07AE">
        <w:rPr>
          <w:rFonts w:ascii="Times New Roman" w:hAnsi="Times New Roman" w:cs="Times New Roman"/>
        </w:rPr>
        <w:t>Departamentu Długu Publicznego oraz Departamentu Finansowania Sfery Budżetowej w Ministerstwie Finansów.</w:t>
      </w:r>
      <w:bookmarkStart w:id="5" w:name="instrFCOSP"/>
      <w:bookmarkEnd w:id="5"/>
    </w:p>
    <w:p w14:paraId="038792D0" w14:textId="77777777" w:rsidR="00914885" w:rsidRPr="009D07AE" w:rsidRDefault="00914885" w:rsidP="00716CAA">
      <w:pPr>
        <w:pStyle w:val="cyfra"/>
        <w:keepNext/>
        <w:spacing w:line="360" w:lineRule="auto"/>
        <w:ind w:left="425" w:hanging="425"/>
        <w:jc w:val="center"/>
        <w:outlineLvl w:val="0"/>
        <w:rPr>
          <w:rFonts w:ascii="Times New Roman" w:hAnsi="Times New Roman"/>
          <w:sz w:val="24"/>
          <w:szCs w:val="24"/>
        </w:rPr>
      </w:pPr>
      <w:r w:rsidRPr="009D07AE">
        <w:rPr>
          <w:rFonts w:ascii="Times New Roman" w:hAnsi="Times New Roman"/>
          <w:sz w:val="24"/>
          <w:szCs w:val="24"/>
        </w:rPr>
        <w:t xml:space="preserve">Rozdział </w:t>
      </w:r>
      <w:r w:rsidR="00213DCB" w:rsidRPr="009D07AE">
        <w:rPr>
          <w:rFonts w:ascii="Times New Roman" w:hAnsi="Times New Roman"/>
          <w:sz w:val="24"/>
          <w:szCs w:val="24"/>
        </w:rPr>
        <w:t>5</w:t>
      </w:r>
    </w:p>
    <w:p w14:paraId="0317E30C" w14:textId="77777777" w:rsidR="00914885" w:rsidRPr="009D07AE" w:rsidRDefault="00914885" w:rsidP="00052D06">
      <w:pPr>
        <w:keepNext/>
        <w:tabs>
          <w:tab w:val="left" w:pos="1134"/>
        </w:tabs>
        <w:spacing w:after="480" w:line="360" w:lineRule="auto"/>
        <w:jc w:val="center"/>
        <w:rPr>
          <w:b/>
          <w:iCs/>
          <w:sz w:val="24"/>
          <w:szCs w:val="24"/>
        </w:rPr>
      </w:pPr>
      <w:r w:rsidRPr="009D07AE">
        <w:rPr>
          <w:b/>
          <w:iCs/>
          <w:sz w:val="24"/>
          <w:szCs w:val="24"/>
        </w:rPr>
        <w:t>Projekty planów finansowych jednostek sektora finansów publicznych</w:t>
      </w:r>
    </w:p>
    <w:p w14:paraId="529B8718" w14:textId="1D8638A6" w:rsidR="00C71EE2" w:rsidRPr="009D07AE" w:rsidRDefault="00C71EE2" w:rsidP="00812702">
      <w:pPr>
        <w:numPr>
          <w:ilvl w:val="0"/>
          <w:numId w:val="3"/>
        </w:numPr>
        <w:tabs>
          <w:tab w:val="clear" w:pos="567"/>
        </w:tabs>
        <w:spacing w:after="360" w:line="360" w:lineRule="auto"/>
        <w:ind w:left="426"/>
        <w:jc w:val="both"/>
        <w:outlineLvl w:val="1"/>
        <w:rPr>
          <w:b/>
          <w:sz w:val="24"/>
          <w:szCs w:val="24"/>
        </w:rPr>
      </w:pPr>
      <w:r w:rsidRPr="009D07AE">
        <w:rPr>
          <w:sz w:val="24"/>
          <w:szCs w:val="24"/>
        </w:rPr>
        <w:t>Projekty planów finansowych jednostek pozabudżetowych sporządzane na podstawie formularzy planistycznych PFC, PFC-FUS, PFC-FEP, PFC-FER, PF-ZUS, PF-OSPR, PF-ZWRSP wraz z uzasadnieniem dysponenci przekazują w systemie TREZOR na drukach planistycznych generowanych w autoryzacji „Trezor 3.0: Plany finansowe jednostek pozabudżetowych”</w:t>
      </w:r>
      <w:r w:rsidR="00CE0B49" w:rsidRPr="009D07AE">
        <w:rPr>
          <w:sz w:val="24"/>
          <w:szCs w:val="24"/>
        </w:rPr>
        <w:t xml:space="preserve"> w folderze „Plany </w:t>
      </w:r>
      <w:r w:rsidRPr="009D07AE">
        <w:rPr>
          <w:sz w:val="24"/>
          <w:szCs w:val="24"/>
        </w:rPr>
        <w:t>finansowe jednostek pozabudżetowych</w:t>
      </w:r>
      <w:r w:rsidR="00410604" w:rsidRPr="009D07AE">
        <w:rPr>
          <w:sz w:val="24"/>
          <w:szCs w:val="24"/>
        </w:rPr>
        <w:t>”</w:t>
      </w:r>
      <w:r w:rsidR="00451583" w:rsidRPr="009D07AE">
        <w:rPr>
          <w:sz w:val="24"/>
          <w:szCs w:val="24"/>
        </w:rPr>
        <w:t xml:space="preserve">, z wyjątkiem </w:t>
      </w:r>
      <w:r w:rsidR="00022161" w:rsidRPr="009D07AE">
        <w:rPr>
          <w:sz w:val="24"/>
          <w:szCs w:val="24"/>
        </w:rPr>
        <w:lastRenderedPageBreak/>
        <w:t>sporządzanych zbiorczo formularzy PF-OSPR</w:t>
      </w:r>
      <w:r w:rsidR="002A4F2D" w:rsidRPr="009D07AE">
        <w:rPr>
          <w:sz w:val="24"/>
          <w:szCs w:val="24"/>
        </w:rPr>
        <w:t xml:space="preserve"> przekazywanych na zasadach określonych</w:t>
      </w:r>
      <w:r w:rsidR="00CE0B49" w:rsidRPr="009D07AE">
        <w:rPr>
          <w:sz w:val="24"/>
          <w:szCs w:val="24"/>
        </w:rPr>
        <w:t xml:space="preserve"> w </w:t>
      </w:r>
      <w:r w:rsidR="00022161" w:rsidRPr="009D07AE">
        <w:rPr>
          <w:sz w:val="24"/>
          <w:szCs w:val="24"/>
        </w:rPr>
        <w:t>ust.</w:t>
      </w:r>
      <w:r w:rsidR="00CE0B49" w:rsidRPr="009D07AE">
        <w:rPr>
          <w:sz w:val="24"/>
          <w:szCs w:val="24"/>
        </w:rPr>
        <w:t> </w:t>
      </w:r>
      <w:r w:rsidR="00022161" w:rsidRPr="009D07AE">
        <w:rPr>
          <w:sz w:val="24"/>
          <w:szCs w:val="24"/>
        </w:rPr>
        <w:fldChar w:fldCharType="begin"/>
      </w:r>
      <w:r w:rsidR="00022161" w:rsidRPr="009D07AE">
        <w:rPr>
          <w:sz w:val="24"/>
          <w:szCs w:val="24"/>
        </w:rPr>
        <w:instrText xml:space="preserve"> REF _Ref90628294 \r \h </w:instrText>
      </w:r>
      <w:r w:rsidR="001378F4" w:rsidRPr="009D07AE">
        <w:rPr>
          <w:sz w:val="24"/>
          <w:szCs w:val="24"/>
        </w:rPr>
        <w:instrText xml:space="preserve"> \* MERGEFORMAT </w:instrText>
      </w:r>
      <w:r w:rsidR="00022161" w:rsidRPr="009D07AE">
        <w:rPr>
          <w:sz w:val="24"/>
          <w:szCs w:val="24"/>
        </w:rPr>
      </w:r>
      <w:r w:rsidR="00022161" w:rsidRPr="009D07AE">
        <w:rPr>
          <w:sz w:val="24"/>
          <w:szCs w:val="24"/>
        </w:rPr>
        <w:fldChar w:fldCharType="separate"/>
      </w:r>
      <w:r w:rsidR="0074229E">
        <w:rPr>
          <w:sz w:val="24"/>
          <w:szCs w:val="24"/>
        </w:rPr>
        <w:t>51</w:t>
      </w:r>
      <w:r w:rsidR="00022161" w:rsidRPr="009D07AE">
        <w:rPr>
          <w:sz w:val="24"/>
          <w:szCs w:val="24"/>
        </w:rPr>
        <w:fldChar w:fldCharType="end"/>
      </w:r>
      <w:r w:rsidR="00022161" w:rsidRPr="009D07AE">
        <w:rPr>
          <w:sz w:val="24"/>
          <w:szCs w:val="24"/>
        </w:rPr>
        <w:t xml:space="preserve"> pkt 1–</w:t>
      </w:r>
      <w:r w:rsidR="003B7031" w:rsidRPr="009D07AE">
        <w:rPr>
          <w:sz w:val="24"/>
          <w:szCs w:val="24"/>
        </w:rPr>
        <w:t>5</w:t>
      </w:r>
      <w:r w:rsidR="000034EE" w:rsidRPr="009D07AE">
        <w:rPr>
          <w:sz w:val="24"/>
          <w:szCs w:val="24"/>
        </w:rPr>
        <w:t>.</w:t>
      </w:r>
    </w:p>
    <w:p w14:paraId="466E00A7" w14:textId="77777777" w:rsidR="00914885" w:rsidRPr="009D07AE" w:rsidRDefault="00914885" w:rsidP="0060323B">
      <w:pPr>
        <w:numPr>
          <w:ilvl w:val="0"/>
          <w:numId w:val="3"/>
        </w:numPr>
        <w:tabs>
          <w:tab w:val="clear" w:pos="567"/>
        </w:tabs>
        <w:spacing w:line="360" w:lineRule="auto"/>
        <w:ind w:left="426"/>
        <w:jc w:val="both"/>
        <w:outlineLvl w:val="1"/>
        <w:rPr>
          <w:b/>
          <w:sz w:val="24"/>
          <w:szCs w:val="24"/>
        </w:rPr>
      </w:pPr>
      <w:r w:rsidRPr="009D07AE">
        <w:rPr>
          <w:sz w:val="24"/>
          <w:szCs w:val="24"/>
        </w:rPr>
        <w:t>Formularz</w:t>
      </w:r>
      <w:r w:rsidRPr="009D07AE">
        <w:rPr>
          <w:b/>
          <w:sz w:val="24"/>
          <w:szCs w:val="24"/>
        </w:rPr>
        <w:t xml:space="preserve"> PFC</w:t>
      </w:r>
    </w:p>
    <w:p w14:paraId="051BD07B" w14:textId="6B244406" w:rsidR="00914885" w:rsidRPr="009D07AE" w:rsidRDefault="00914885" w:rsidP="00804230">
      <w:pPr>
        <w:spacing w:after="120" w:line="360" w:lineRule="auto"/>
        <w:ind w:left="425"/>
        <w:jc w:val="both"/>
        <w:rPr>
          <w:sz w:val="24"/>
          <w:szCs w:val="24"/>
        </w:rPr>
      </w:pPr>
      <w:r w:rsidRPr="009D07AE">
        <w:rPr>
          <w:sz w:val="24"/>
          <w:szCs w:val="24"/>
        </w:rPr>
        <w:t xml:space="preserve">Projekty planów finansowych państwowych funduszy celowych przedkładane są dla wszystkich funduszy niezależnie od tego, czy </w:t>
      </w:r>
      <w:r w:rsidR="00391EC3" w:rsidRPr="009D07AE">
        <w:rPr>
          <w:sz w:val="24"/>
          <w:szCs w:val="24"/>
        </w:rPr>
        <w:t xml:space="preserve">w </w:t>
      </w:r>
      <w:r w:rsidR="001813F9" w:rsidRPr="009D07AE">
        <w:rPr>
          <w:sz w:val="24"/>
          <w:szCs w:val="24"/>
        </w:rPr>
        <w:t>planie przewidziano dotację z </w:t>
      </w:r>
      <w:r w:rsidRPr="009D07AE">
        <w:rPr>
          <w:sz w:val="24"/>
          <w:szCs w:val="24"/>
        </w:rPr>
        <w:t>budżetu państwa.</w:t>
      </w:r>
    </w:p>
    <w:p w14:paraId="17199F94" w14:textId="77777777" w:rsidR="00914885" w:rsidRPr="009D07AE" w:rsidRDefault="00914885" w:rsidP="00804230">
      <w:pPr>
        <w:spacing w:after="120" w:line="360" w:lineRule="auto"/>
        <w:ind w:left="425"/>
        <w:jc w:val="both"/>
        <w:rPr>
          <w:sz w:val="24"/>
          <w:szCs w:val="24"/>
        </w:rPr>
      </w:pPr>
      <w:r w:rsidRPr="009D07AE">
        <w:rPr>
          <w:sz w:val="24"/>
          <w:szCs w:val="24"/>
        </w:rPr>
        <w:t>Projekty planów dysponenci przedkładają odrębnie dla każdego państwowego funduszu celowego wraz z uzasadnieniem.</w:t>
      </w:r>
    </w:p>
    <w:p w14:paraId="4D0BC0A4" w14:textId="7E24CEC5" w:rsidR="00D443D4" w:rsidRPr="009D07AE" w:rsidRDefault="00D443D4" w:rsidP="00804230">
      <w:pPr>
        <w:spacing w:after="120" w:line="360" w:lineRule="auto"/>
        <w:ind w:left="425"/>
        <w:jc w:val="both"/>
        <w:rPr>
          <w:sz w:val="24"/>
          <w:szCs w:val="24"/>
        </w:rPr>
      </w:pPr>
      <w:r w:rsidRPr="009D07AE">
        <w:rPr>
          <w:sz w:val="24"/>
          <w:szCs w:val="24"/>
        </w:rPr>
        <w:t>W przypadku składania łącznego planu finansowego funduszu wykazuje się planowane przychody/koszty, po wyeliminowaniu wewnętrznych przelewów redystrybucyjnych.</w:t>
      </w:r>
    </w:p>
    <w:p w14:paraId="38B73221" w14:textId="1662EA99" w:rsidR="00B63AD4" w:rsidRPr="009D07AE" w:rsidRDefault="00987370" w:rsidP="00470231">
      <w:pPr>
        <w:spacing w:after="120" w:line="360" w:lineRule="auto"/>
        <w:ind w:left="425"/>
        <w:jc w:val="both"/>
        <w:rPr>
          <w:sz w:val="24"/>
          <w:szCs w:val="24"/>
        </w:rPr>
      </w:pPr>
      <w:r w:rsidRPr="009D07AE">
        <w:rPr>
          <w:sz w:val="24"/>
          <w:szCs w:val="24"/>
        </w:rPr>
        <w:t>W projektach planów nie ujmuje się z</w:t>
      </w:r>
      <w:r w:rsidR="00B63AD4" w:rsidRPr="009D07AE">
        <w:rPr>
          <w:sz w:val="24"/>
          <w:szCs w:val="24"/>
        </w:rPr>
        <w:t>wrot</w:t>
      </w:r>
      <w:r w:rsidRPr="009D07AE">
        <w:rPr>
          <w:sz w:val="24"/>
          <w:szCs w:val="24"/>
        </w:rPr>
        <w:t>ów</w:t>
      </w:r>
      <w:r w:rsidR="00B63AD4" w:rsidRPr="009D07AE">
        <w:rPr>
          <w:sz w:val="24"/>
          <w:szCs w:val="24"/>
        </w:rPr>
        <w:t xml:space="preserve"> </w:t>
      </w:r>
      <w:r w:rsidRPr="009D07AE">
        <w:rPr>
          <w:sz w:val="24"/>
          <w:szCs w:val="24"/>
        </w:rPr>
        <w:t xml:space="preserve">niewykorzystanych </w:t>
      </w:r>
      <w:r w:rsidR="00B63AD4" w:rsidRPr="009D07AE">
        <w:rPr>
          <w:sz w:val="24"/>
          <w:szCs w:val="24"/>
        </w:rPr>
        <w:t xml:space="preserve">dotacji z budżetu państwa otrzymanych w roku poprzednim </w:t>
      </w:r>
      <w:r w:rsidRPr="009D07AE">
        <w:rPr>
          <w:sz w:val="24"/>
          <w:szCs w:val="24"/>
        </w:rPr>
        <w:t>dokonywanych</w:t>
      </w:r>
      <w:r w:rsidR="00B50AC8" w:rsidRPr="009D07AE">
        <w:rPr>
          <w:sz w:val="24"/>
          <w:szCs w:val="24"/>
        </w:rPr>
        <w:t xml:space="preserve"> w okresie przejściowym, o </w:t>
      </w:r>
      <w:r w:rsidRPr="009D07AE">
        <w:rPr>
          <w:sz w:val="24"/>
          <w:szCs w:val="24"/>
        </w:rPr>
        <w:t>którym mowa w</w:t>
      </w:r>
      <w:r w:rsidR="00FE2017" w:rsidRPr="009D07AE">
        <w:rPr>
          <w:sz w:val="24"/>
          <w:szCs w:val="24"/>
        </w:rPr>
        <w:t> </w:t>
      </w:r>
      <w:r w:rsidRPr="009D07AE">
        <w:rPr>
          <w:sz w:val="24"/>
          <w:szCs w:val="24"/>
        </w:rPr>
        <w:t>§</w:t>
      </w:r>
      <w:r w:rsidR="00FE2017" w:rsidRPr="009D07AE">
        <w:rPr>
          <w:sz w:val="24"/>
          <w:szCs w:val="24"/>
        </w:rPr>
        <w:t> </w:t>
      </w:r>
      <w:r w:rsidRPr="009D07AE">
        <w:rPr>
          <w:sz w:val="24"/>
          <w:szCs w:val="24"/>
        </w:rPr>
        <w:t xml:space="preserve">22 ust. 1 rozporządzenia Ministra Finansów </w:t>
      </w:r>
      <w:r w:rsidR="00690740" w:rsidRPr="009D07AE">
        <w:rPr>
          <w:sz w:val="24"/>
          <w:szCs w:val="24"/>
        </w:rPr>
        <w:t>z dnia 15 stycznia 2014 </w:t>
      </w:r>
      <w:r w:rsidRPr="009D07AE">
        <w:rPr>
          <w:sz w:val="24"/>
          <w:szCs w:val="24"/>
        </w:rPr>
        <w:t>r. w</w:t>
      </w:r>
      <w:r w:rsidR="00E72B23" w:rsidRPr="009D07AE">
        <w:rPr>
          <w:sz w:val="24"/>
          <w:szCs w:val="24"/>
        </w:rPr>
        <w:t xml:space="preserve"> </w:t>
      </w:r>
      <w:r w:rsidRPr="009D07AE">
        <w:rPr>
          <w:sz w:val="24"/>
          <w:szCs w:val="24"/>
        </w:rPr>
        <w:t>sprawie szczegółowego sposobu wykonywania bud</w:t>
      </w:r>
      <w:r w:rsidR="000368DB" w:rsidRPr="009D07AE">
        <w:rPr>
          <w:sz w:val="24"/>
          <w:szCs w:val="24"/>
        </w:rPr>
        <w:t>żetu państwa (Dz. U. </w:t>
      </w:r>
      <w:r w:rsidR="00690740" w:rsidRPr="009D07AE">
        <w:rPr>
          <w:sz w:val="24"/>
          <w:szCs w:val="24"/>
        </w:rPr>
        <w:t>z </w:t>
      </w:r>
      <w:r w:rsidRPr="009D07AE">
        <w:rPr>
          <w:sz w:val="24"/>
          <w:szCs w:val="24"/>
        </w:rPr>
        <w:t>2021 r. poz. 259</w:t>
      </w:r>
      <w:r w:rsidR="00EB1F08" w:rsidRPr="009D07AE">
        <w:rPr>
          <w:sz w:val="24"/>
          <w:szCs w:val="24"/>
        </w:rPr>
        <w:t>, z późn. zm.</w:t>
      </w:r>
      <w:r w:rsidRPr="009D07AE">
        <w:rPr>
          <w:sz w:val="24"/>
          <w:szCs w:val="24"/>
        </w:rPr>
        <w:t>)</w:t>
      </w:r>
      <w:r w:rsidR="00B50AC8" w:rsidRPr="009D07AE">
        <w:rPr>
          <w:sz w:val="24"/>
          <w:szCs w:val="24"/>
        </w:rPr>
        <w:t xml:space="preserve">. Faktyczny przepływ środków z tytułu tych zwrotów </w:t>
      </w:r>
      <w:r w:rsidR="002A5861" w:rsidRPr="009D07AE">
        <w:rPr>
          <w:sz w:val="24"/>
          <w:szCs w:val="24"/>
        </w:rPr>
        <w:t>powinien być prezentowany</w:t>
      </w:r>
      <w:r w:rsidR="00B50AC8" w:rsidRPr="009D07AE">
        <w:rPr>
          <w:sz w:val="24"/>
          <w:szCs w:val="24"/>
        </w:rPr>
        <w:t xml:space="preserve"> </w:t>
      </w:r>
      <w:r w:rsidR="00A47A3F" w:rsidRPr="009D07AE">
        <w:rPr>
          <w:sz w:val="24"/>
          <w:szCs w:val="24"/>
        </w:rPr>
        <w:t xml:space="preserve">jedynie </w:t>
      </w:r>
      <w:r w:rsidR="00B50AC8" w:rsidRPr="009D07AE">
        <w:rPr>
          <w:sz w:val="24"/>
          <w:szCs w:val="24"/>
        </w:rPr>
        <w:t>w</w:t>
      </w:r>
      <w:r w:rsidR="00FE2017" w:rsidRPr="009D07AE">
        <w:rPr>
          <w:sz w:val="24"/>
          <w:szCs w:val="24"/>
        </w:rPr>
        <w:t> </w:t>
      </w:r>
      <w:r w:rsidR="00B50AC8" w:rsidRPr="009D07AE">
        <w:rPr>
          <w:sz w:val="24"/>
          <w:szCs w:val="24"/>
        </w:rPr>
        <w:t>sprawozdaniach z wykonan</w:t>
      </w:r>
      <w:r w:rsidR="002A5861" w:rsidRPr="009D07AE">
        <w:rPr>
          <w:sz w:val="24"/>
          <w:szCs w:val="24"/>
        </w:rPr>
        <w:t>ia tych planów sporządzanych na</w:t>
      </w:r>
      <w:r w:rsidR="00EB1F08" w:rsidRPr="009D07AE">
        <w:rPr>
          <w:sz w:val="24"/>
          <w:szCs w:val="24"/>
        </w:rPr>
        <w:t xml:space="preserve"> </w:t>
      </w:r>
      <w:r w:rsidR="00B50AC8" w:rsidRPr="009D07AE">
        <w:rPr>
          <w:sz w:val="24"/>
          <w:szCs w:val="24"/>
        </w:rPr>
        <w:t xml:space="preserve">podstawie rozporządzenia Ministra Finansów </w:t>
      </w:r>
      <w:r w:rsidR="00EB1F08" w:rsidRPr="009D07AE">
        <w:rPr>
          <w:sz w:val="24"/>
          <w:szCs w:val="24"/>
        </w:rPr>
        <w:t>z dnia 11 </w:t>
      </w:r>
      <w:r w:rsidR="00B50AC8" w:rsidRPr="009D07AE">
        <w:rPr>
          <w:sz w:val="24"/>
          <w:szCs w:val="24"/>
        </w:rPr>
        <w:t>stycznia 2022 r.</w:t>
      </w:r>
      <w:r w:rsidR="00B50AC8" w:rsidRPr="009D07AE">
        <w:t xml:space="preserve"> </w:t>
      </w:r>
      <w:r w:rsidR="00B50AC8" w:rsidRPr="009D07AE">
        <w:rPr>
          <w:sz w:val="24"/>
          <w:szCs w:val="24"/>
        </w:rPr>
        <w:t>w sprawie sprawozdawczości budżetowej (Dz.</w:t>
      </w:r>
      <w:r w:rsidR="000D05EC" w:rsidRPr="009D07AE">
        <w:rPr>
          <w:sz w:val="24"/>
          <w:szCs w:val="24"/>
        </w:rPr>
        <w:t xml:space="preserve"> </w:t>
      </w:r>
      <w:r w:rsidR="00B50AC8" w:rsidRPr="009D07AE">
        <w:rPr>
          <w:sz w:val="24"/>
          <w:szCs w:val="24"/>
        </w:rPr>
        <w:t xml:space="preserve">U. </w:t>
      </w:r>
      <w:r w:rsidR="003A31E7" w:rsidRPr="009D07AE">
        <w:rPr>
          <w:sz w:val="24"/>
          <w:szCs w:val="24"/>
        </w:rPr>
        <w:t xml:space="preserve">z 2024 r. </w:t>
      </w:r>
      <w:r w:rsidR="00B50AC8" w:rsidRPr="009D07AE">
        <w:rPr>
          <w:sz w:val="24"/>
          <w:szCs w:val="24"/>
        </w:rPr>
        <w:t xml:space="preserve">poz. </w:t>
      </w:r>
      <w:r w:rsidR="003A31E7" w:rsidRPr="009D07AE">
        <w:rPr>
          <w:sz w:val="24"/>
          <w:szCs w:val="24"/>
        </w:rPr>
        <w:t>454</w:t>
      </w:r>
      <w:r w:rsidR="00B50AC8" w:rsidRPr="009D07AE">
        <w:rPr>
          <w:sz w:val="24"/>
          <w:szCs w:val="24"/>
        </w:rPr>
        <w:t>).</w:t>
      </w:r>
    </w:p>
    <w:p w14:paraId="56EA1F2E" w14:textId="17142117" w:rsidR="00914885" w:rsidRPr="009D07AE" w:rsidRDefault="00914885" w:rsidP="00804230">
      <w:pPr>
        <w:spacing w:after="120" w:line="360" w:lineRule="auto"/>
        <w:ind w:left="425"/>
        <w:jc w:val="both"/>
        <w:rPr>
          <w:spacing w:val="-4"/>
          <w:sz w:val="24"/>
          <w:szCs w:val="24"/>
        </w:rPr>
      </w:pPr>
      <w:r w:rsidRPr="009D07AE">
        <w:rPr>
          <w:spacing w:val="-4"/>
          <w:sz w:val="24"/>
          <w:szCs w:val="24"/>
        </w:rPr>
        <w:t>W projekcie planu Funduszu Rekompensacyjnego w części B w poz. II.9 „Pozostałe przychody</w:t>
      </w:r>
      <w:r w:rsidR="007D690A" w:rsidRPr="009D07AE">
        <w:rPr>
          <w:spacing w:val="-4"/>
          <w:sz w:val="24"/>
          <w:szCs w:val="24"/>
        </w:rPr>
        <w:t>, z</w:t>
      </w:r>
      <w:r w:rsidR="00B90ACA" w:rsidRPr="009D07AE">
        <w:rPr>
          <w:spacing w:val="-4"/>
          <w:sz w:val="24"/>
          <w:szCs w:val="24"/>
        </w:rPr>
        <w:t> </w:t>
      </w:r>
      <w:r w:rsidR="007D690A" w:rsidRPr="009D07AE">
        <w:rPr>
          <w:spacing w:val="-4"/>
          <w:sz w:val="24"/>
          <w:szCs w:val="24"/>
        </w:rPr>
        <w:t>tego:</w:t>
      </w:r>
      <w:r w:rsidRPr="009D07AE">
        <w:rPr>
          <w:spacing w:val="-4"/>
          <w:sz w:val="24"/>
          <w:szCs w:val="24"/>
        </w:rPr>
        <w:t>” oraz w części C w poz. I.</w:t>
      </w:r>
      <w:r w:rsidR="00FF67DE" w:rsidRPr="009D07AE">
        <w:rPr>
          <w:spacing w:val="-4"/>
          <w:sz w:val="24"/>
          <w:szCs w:val="24"/>
        </w:rPr>
        <w:t xml:space="preserve">8 </w:t>
      </w:r>
      <w:r w:rsidRPr="009D07AE">
        <w:rPr>
          <w:spacing w:val="-4"/>
          <w:sz w:val="24"/>
          <w:szCs w:val="24"/>
        </w:rPr>
        <w:t xml:space="preserve">„Pozostałe </w:t>
      </w:r>
      <w:r w:rsidR="003C176F" w:rsidRPr="009D07AE">
        <w:rPr>
          <w:spacing w:val="-4"/>
          <w:sz w:val="24"/>
          <w:szCs w:val="24"/>
        </w:rPr>
        <w:t>dochody</w:t>
      </w:r>
      <w:r w:rsidR="00FF67DE" w:rsidRPr="009D07AE">
        <w:rPr>
          <w:spacing w:val="-4"/>
          <w:sz w:val="24"/>
          <w:szCs w:val="24"/>
        </w:rPr>
        <w:t>, w tym:</w:t>
      </w:r>
      <w:r w:rsidRPr="009D07AE">
        <w:rPr>
          <w:spacing w:val="-4"/>
          <w:sz w:val="24"/>
          <w:szCs w:val="24"/>
        </w:rPr>
        <w:t>” wyodrębnia się w szczególności zasilenie z Zasobu Własności Rolnej Skarbu Państwa.</w:t>
      </w:r>
    </w:p>
    <w:p w14:paraId="6EBB0C1D" w14:textId="77777777" w:rsidR="00914885" w:rsidRPr="009D07AE" w:rsidRDefault="00914885" w:rsidP="00804230">
      <w:pPr>
        <w:spacing w:line="360" w:lineRule="auto"/>
        <w:ind w:left="425"/>
        <w:jc w:val="both"/>
        <w:rPr>
          <w:spacing w:val="-4"/>
          <w:sz w:val="24"/>
          <w:szCs w:val="24"/>
        </w:rPr>
      </w:pPr>
      <w:r w:rsidRPr="009D07AE">
        <w:rPr>
          <w:spacing w:val="-4"/>
          <w:sz w:val="24"/>
          <w:szCs w:val="24"/>
        </w:rPr>
        <w:t>Projekt planu finansowego Funduszu Administracyjnego przedkłada Prezes Kasy Rolniczego Ubezpieczenia Społecznego.</w:t>
      </w:r>
    </w:p>
    <w:p w14:paraId="18CC9DAA" w14:textId="1EB44215" w:rsidR="00914885" w:rsidRPr="009D07AE" w:rsidRDefault="00914885" w:rsidP="00804230">
      <w:pPr>
        <w:spacing w:after="120" w:line="360" w:lineRule="auto"/>
        <w:ind w:left="425"/>
        <w:jc w:val="both"/>
        <w:rPr>
          <w:spacing w:val="-4"/>
          <w:sz w:val="24"/>
          <w:szCs w:val="24"/>
        </w:rPr>
      </w:pPr>
      <w:r w:rsidRPr="009D07AE">
        <w:rPr>
          <w:spacing w:val="-4"/>
          <w:sz w:val="24"/>
          <w:szCs w:val="24"/>
        </w:rPr>
        <w:t>W projekcie planu finansowego Funduszu Administracyjnego w części B w poz. II.5 „Przelewy redystrybucyjne</w:t>
      </w:r>
      <w:r w:rsidR="00C74F48" w:rsidRPr="009D07AE">
        <w:rPr>
          <w:spacing w:val="-4"/>
          <w:sz w:val="24"/>
          <w:szCs w:val="24"/>
        </w:rPr>
        <w:t>, z tego:</w:t>
      </w:r>
      <w:r w:rsidRPr="009D07AE">
        <w:rPr>
          <w:spacing w:val="-4"/>
          <w:sz w:val="24"/>
          <w:szCs w:val="24"/>
        </w:rPr>
        <w:t>” oraz w części C w poz. I.5 „Przelewy redystrybucyjne</w:t>
      </w:r>
      <w:r w:rsidR="00C74F48" w:rsidRPr="009D07AE">
        <w:rPr>
          <w:spacing w:val="-4"/>
          <w:sz w:val="24"/>
          <w:szCs w:val="24"/>
        </w:rPr>
        <w:t>, w tym:</w:t>
      </w:r>
      <w:r w:rsidRPr="009D07AE">
        <w:rPr>
          <w:spacing w:val="-4"/>
          <w:sz w:val="24"/>
          <w:szCs w:val="24"/>
        </w:rPr>
        <w:t>” ujmuje się odpisy z funduszu emerytalno-rentowego oraz</w:t>
      </w:r>
      <w:r w:rsidR="00633B80" w:rsidRPr="009D07AE">
        <w:rPr>
          <w:spacing w:val="-4"/>
          <w:sz w:val="24"/>
          <w:szCs w:val="24"/>
        </w:rPr>
        <w:t> </w:t>
      </w:r>
      <w:r w:rsidRPr="009D07AE">
        <w:rPr>
          <w:spacing w:val="-4"/>
          <w:sz w:val="24"/>
          <w:szCs w:val="24"/>
        </w:rPr>
        <w:t>z</w:t>
      </w:r>
      <w:r w:rsidR="00633B80" w:rsidRPr="009D07AE">
        <w:rPr>
          <w:spacing w:val="-4"/>
          <w:sz w:val="24"/>
          <w:szCs w:val="24"/>
        </w:rPr>
        <w:t> </w:t>
      </w:r>
      <w:r w:rsidRPr="009D07AE">
        <w:rPr>
          <w:spacing w:val="-4"/>
          <w:sz w:val="24"/>
          <w:szCs w:val="24"/>
        </w:rPr>
        <w:t>funduszu składkowego z</w:t>
      </w:r>
      <w:r w:rsidR="00C74F48" w:rsidRPr="009D07AE">
        <w:rPr>
          <w:spacing w:val="-4"/>
          <w:sz w:val="24"/>
          <w:szCs w:val="24"/>
        </w:rPr>
        <w:t xml:space="preserve"> </w:t>
      </w:r>
      <w:r w:rsidRPr="009D07AE">
        <w:rPr>
          <w:spacing w:val="-4"/>
          <w:sz w:val="24"/>
          <w:szCs w:val="24"/>
        </w:rPr>
        <w:t>wyszczególnieniem w</w:t>
      </w:r>
      <w:r w:rsidR="00B90ACA" w:rsidRPr="009D07AE">
        <w:rPr>
          <w:spacing w:val="-4"/>
          <w:sz w:val="24"/>
          <w:szCs w:val="24"/>
        </w:rPr>
        <w:t> </w:t>
      </w:r>
      <w:r w:rsidRPr="009D07AE">
        <w:rPr>
          <w:spacing w:val="-4"/>
          <w:sz w:val="24"/>
          <w:szCs w:val="24"/>
        </w:rPr>
        <w:t>odrębnych wierszach. Jednocześnie w projekcie planu finansowego Funduszu Administracyjnego należy wypełnić część G w zakresie liczby zatrudnionych w przeliczeniu na pełne etaty.</w:t>
      </w:r>
    </w:p>
    <w:p w14:paraId="3F478A7D" w14:textId="73746F8C" w:rsidR="00F3349C" w:rsidRPr="009D07AE" w:rsidRDefault="00F3349C" w:rsidP="00F3349C">
      <w:pPr>
        <w:spacing w:after="120" w:line="360" w:lineRule="auto"/>
        <w:ind w:left="425"/>
        <w:jc w:val="both"/>
        <w:rPr>
          <w:spacing w:val="-4"/>
          <w:sz w:val="24"/>
          <w:szCs w:val="24"/>
        </w:rPr>
      </w:pPr>
      <w:r w:rsidRPr="009D07AE">
        <w:rPr>
          <w:spacing w:val="-4"/>
          <w:sz w:val="24"/>
          <w:szCs w:val="24"/>
        </w:rPr>
        <w:t>W projekcie planu finansowego Funduszu r</w:t>
      </w:r>
      <w:r w:rsidR="00633B80" w:rsidRPr="009D07AE">
        <w:rPr>
          <w:spacing w:val="-4"/>
          <w:sz w:val="24"/>
          <w:szCs w:val="24"/>
        </w:rPr>
        <w:t>ozwoju przewozów autobu</w:t>
      </w:r>
      <w:r w:rsidR="000C510C" w:rsidRPr="009D07AE">
        <w:rPr>
          <w:spacing w:val="-4"/>
          <w:sz w:val="24"/>
          <w:szCs w:val="24"/>
        </w:rPr>
        <w:t>s</w:t>
      </w:r>
      <w:r w:rsidR="00633B80" w:rsidRPr="009D07AE">
        <w:rPr>
          <w:spacing w:val="-4"/>
          <w:sz w:val="24"/>
          <w:szCs w:val="24"/>
        </w:rPr>
        <w:t>owych o </w:t>
      </w:r>
      <w:r w:rsidRPr="009D07AE">
        <w:rPr>
          <w:spacing w:val="-4"/>
          <w:sz w:val="24"/>
          <w:szCs w:val="24"/>
        </w:rPr>
        <w:t>charakterze użyteczności publicznej w części B w poz. III.</w:t>
      </w:r>
      <w:r w:rsidR="005B3774" w:rsidRPr="009D07AE">
        <w:rPr>
          <w:spacing w:val="-4"/>
          <w:sz w:val="24"/>
          <w:szCs w:val="24"/>
        </w:rPr>
        <w:t>8</w:t>
      </w:r>
      <w:r w:rsidRPr="009D07AE">
        <w:rPr>
          <w:spacing w:val="-4"/>
          <w:sz w:val="24"/>
          <w:szCs w:val="24"/>
        </w:rPr>
        <w:t xml:space="preserve"> „</w:t>
      </w:r>
      <w:r w:rsidR="005B3774" w:rsidRPr="009D07AE">
        <w:rPr>
          <w:spacing w:val="-4"/>
          <w:sz w:val="24"/>
          <w:szCs w:val="24"/>
        </w:rPr>
        <w:t>Pozostałe, w tym:</w:t>
      </w:r>
      <w:r w:rsidRPr="009D07AE">
        <w:rPr>
          <w:spacing w:val="-4"/>
          <w:sz w:val="24"/>
          <w:szCs w:val="24"/>
        </w:rPr>
        <w:t>” oraz w części C w poz. II.</w:t>
      </w:r>
      <w:r w:rsidR="00FF67DE" w:rsidRPr="009D07AE">
        <w:rPr>
          <w:spacing w:val="-4"/>
          <w:sz w:val="24"/>
          <w:szCs w:val="24"/>
        </w:rPr>
        <w:t>9</w:t>
      </w:r>
      <w:r w:rsidR="0039056C" w:rsidRPr="009D07AE">
        <w:rPr>
          <w:spacing w:val="-4"/>
          <w:sz w:val="24"/>
          <w:szCs w:val="24"/>
        </w:rPr>
        <w:t xml:space="preserve"> </w:t>
      </w:r>
      <w:r w:rsidRPr="009D07AE">
        <w:rPr>
          <w:spacing w:val="-4"/>
          <w:sz w:val="24"/>
          <w:szCs w:val="24"/>
        </w:rPr>
        <w:t>„</w:t>
      </w:r>
      <w:r w:rsidR="005B3774" w:rsidRPr="009D07AE">
        <w:rPr>
          <w:spacing w:val="-4"/>
          <w:sz w:val="24"/>
          <w:szCs w:val="24"/>
        </w:rPr>
        <w:t>Pozostałe wydatki</w:t>
      </w:r>
      <w:r w:rsidR="00A47393" w:rsidRPr="009D07AE">
        <w:rPr>
          <w:spacing w:val="-4"/>
          <w:sz w:val="24"/>
          <w:szCs w:val="24"/>
        </w:rPr>
        <w:t>, z</w:t>
      </w:r>
      <w:r w:rsidR="0039056C" w:rsidRPr="009D07AE">
        <w:rPr>
          <w:spacing w:val="-4"/>
          <w:sz w:val="24"/>
          <w:szCs w:val="24"/>
        </w:rPr>
        <w:t xml:space="preserve"> </w:t>
      </w:r>
      <w:r w:rsidR="00A47393" w:rsidRPr="009D07AE">
        <w:rPr>
          <w:spacing w:val="-4"/>
          <w:sz w:val="24"/>
          <w:szCs w:val="24"/>
        </w:rPr>
        <w:t>tego:</w:t>
      </w:r>
      <w:r w:rsidRPr="009D07AE">
        <w:rPr>
          <w:spacing w:val="-4"/>
          <w:sz w:val="24"/>
          <w:szCs w:val="24"/>
        </w:rPr>
        <w:t>” ujmuje się środki przekazane do Rzą</w:t>
      </w:r>
      <w:r w:rsidR="00633B80" w:rsidRPr="009D07AE">
        <w:rPr>
          <w:spacing w:val="-4"/>
          <w:sz w:val="24"/>
          <w:szCs w:val="24"/>
        </w:rPr>
        <w:t xml:space="preserve">dowego Funduszu Rozwoju Dróg </w:t>
      </w:r>
      <w:r w:rsidR="00633B80" w:rsidRPr="009D07AE">
        <w:rPr>
          <w:spacing w:val="-4"/>
          <w:sz w:val="24"/>
          <w:szCs w:val="24"/>
        </w:rPr>
        <w:lastRenderedPageBreak/>
        <w:t>na podstawie art. 9 ust.</w:t>
      </w:r>
      <w:r w:rsidRPr="009D07AE">
        <w:rPr>
          <w:spacing w:val="-4"/>
          <w:sz w:val="24"/>
          <w:szCs w:val="24"/>
        </w:rPr>
        <w:t xml:space="preserve"> 2 ustawy z dnia 16 maja 2019 r. o Funduszu rozwoju przewozów autobusowych o</w:t>
      </w:r>
      <w:r w:rsidR="00686919" w:rsidRPr="009D07AE">
        <w:rPr>
          <w:spacing w:val="-4"/>
          <w:sz w:val="24"/>
          <w:szCs w:val="24"/>
        </w:rPr>
        <w:t> </w:t>
      </w:r>
      <w:r w:rsidRPr="009D07AE">
        <w:rPr>
          <w:spacing w:val="-4"/>
          <w:sz w:val="24"/>
          <w:szCs w:val="24"/>
        </w:rPr>
        <w:t>charakterze użyteczności publicznej</w:t>
      </w:r>
      <w:r w:rsidR="00A644E1" w:rsidRPr="009D07AE">
        <w:rPr>
          <w:spacing w:val="-4"/>
          <w:sz w:val="24"/>
          <w:szCs w:val="24"/>
        </w:rPr>
        <w:t xml:space="preserve"> </w:t>
      </w:r>
      <w:r w:rsidR="00064C22" w:rsidRPr="009D07AE">
        <w:rPr>
          <w:spacing w:val="-4"/>
          <w:sz w:val="24"/>
          <w:szCs w:val="24"/>
        </w:rPr>
        <w:t>(Dz.</w:t>
      </w:r>
      <w:r w:rsidR="000D05EC" w:rsidRPr="009D07AE">
        <w:rPr>
          <w:spacing w:val="-4"/>
          <w:sz w:val="24"/>
          <w:szCs w:val="24"/>
        </w:rPr>
        <w:t xml:space="preserve"> </w:t>
      </w:r>
      <w:r w:rsidR="00064C22" w:rsidRPr="009D07AE">
        <w:rPr>
          <w:spacing w:val="-4"/>
          <w:sz w:val="24"/>
          <w:szCs w:val="24"/>
        </w:rPr>
        <w:t>U. z 202</w:t>
      </w:r>
      <w:r w:rsidR="00490F91" w:rsidRPr="009D07AE">
        <w:rPr>
          <w:spacing w:val="-4"/>
          <w:sz w:val="24"/>
          <w:szCs w:val="24"/>
        </w:rPr>
        <w:t>4</w:t>
      </w:r>
      <w:r w:rsidR="00A644E1" w:rsidRPr="009D07AE">
        <w:rPr>
          <w:spacing w:val="-4"/>
          <w:sz w:val="24"/>
          <w:szCs w:val="24"/>
        </w:rPr>
        <w:t xml:space="preserve"> r. poz. </w:t>
      </w:r>
      <w:r w:rsidR="00490F91" w:rsidRPr="009D07AE">
        <w:rPr>
          <w:spacing w:val="-4"/>
          <w:sz w:val="24"/>
          <w:szCs w:val="24"/>
        </w:rPr>
        <w:t>402</w:t>
      </w:r>
      <w:r w:rsidR="00A644E1" w:rsidRPr="009D07AE">
        <w:rPr>
          <w:spacing w:val="-4"/>
          <w:sz w:val="24"/>
          <w:szCs w:val="24"/>
        </w:rPr>
        <w:t>)</w:t>
      </w:r>
      <w:r w:rsidRPr="009D07AE">
        <w:rPr>
          <w:spacing w:val="-4"/>
          <w:sz w:val="24"/>
          <w:szCs w:val="24"/>
        </w:rPr>
        <w:t xml:space="preserve">. </w:t>
      </w:r>
    </w:p>
    <w:p w14:paraId="7CC9303C" w14:textId="77777777" w:rsidR="00914885" w:rsidRPr="009D07AE" w:rsidRDefault="00914885" w:rsidP="00804230">
      <w:pPr>
        <w:spacing w:after="120" w:line="360" w:lineRule="auto"/>
        <w:ind w:left="425"/>
        <w:jc w:val="both"/>
        <w:rPr>
          <w:spacing w:val="-4"/>
          <w:sz w:val="24"/>
          <w:szCs w:val="24"/>
        </w:rPr>
      </w:pPr>
      <w:r w:rsidRPr="009D07AE">
        <w:rPr>
          <w:spacing w:val="-4"/>
          <w:sz w:val="24"/>
          <w:szCs w:val="24"/>
        </w:rPr>
        <w:t xml:space="preserve">Projekt planu finansowego Funduszu Prewencji i Rehabilitacji przedkłada Prezes Kasy Rolniczego Ubezpieczenia Społecznego. </w:t>
      </w:r>
    </w:p>
    <w:p w14:paraId="4D4C77D0" w14:textId="080DC59C" w:rsidR="00914885" w:rsidRPr="009D07AE" w:rsidRDefault="00914885" w:rsidP="00804230">
      <w:pPr>
        <w:spacing w:after="120" w:line="360" w:lineRule="auto"/>
        <w:ind w:left="425"/>
        <w:jc w:val="both"/>
        <w:rPr>
          <w:spacing w:val="-4"/>
          <w:sz w:val="24"/>
          <w:szCs w:val="24"/>
        </w:rPr>
      </w:pPr>
      <w:r w:rsidRPr="009D07AE">
        <w:rPr>
          <w:spacing w:val="-4"/>
          <w:sz w:val="24"/>
          <w:szCs w:val="24"/>
        </w:rPr>
        <w:t>W projekcie planu finansowego Funduszu Prewenc</w:t>
      </w:r>
      <w:r w:rsidR="00391EC3" w:rsidRPr="009D07AE">
        <w:rPr>
          <w:spacing w:val="-4"/>
          <w:sz w:val="24"/>
          <w:szCs w:val="24"/>
        </w:rPr>
        <w:t>ji i Rehabilitacji w części B w</w:t>
      </w:r>
      <w:r w:rsidR="0079457E" w:rsidRPr="009D07AE">
        <w:rPr>
          <w:spacing w:val="-4"/>
          <w:sz w:val="24"/>
          <w:szCs w:val="24"/>
        </w:rPr>
        <w:t> </w:t>
      </w:r>
      <w:r w:rsidRPr="009D07AE">
        <w:rPr>
          <w:spacing w:val="-4"/>
          <w:sz w:val="24"/>
          <w:szCs w:val="24"/>
        </w:rPr>
        <w:t>poz.</w:t>
      </w:r>
      <w:r w:rsidR="0079457E" w:rsidRPr="009D07AE">
        <w:rPr>
          <w:spacing w:val="-4"/>
          <w:sz w:val="24"/>
          <w:szCs w:val="24"/>
        </w:rPr>
        <w:t> </w:t>
      </w:r>
      <w:r w:rsidRPr="009D07AE">
        <w:rPr>
          <w:spacing w:val="-4"/>
          <w:sz w:val="24"/>
          <w:szCs w:val="24"/>
        </w:rPr>
        <w:t>II.5 „Przelewy redystrybucyjne</w:t>
      </w:r>
      <w:r w:rsidR="00E320FE" w:rsidRPr="009D07AE">
        <w:rPr>
          <w:spacing w:val="-4"/>
          <w:sz w:val="24"/>
          <w:szCs w:val="24"/>
        </w:rPr>
        <w:t>, z tego:</w:t>
      </w:r>
      <w:r w:rsidRPr="009D07AE">
        <w:rPr>
          <w:spacing w:val="-4"/>
          <w:sz w:val="24"/>
          <w:szCs w:val="24"/>
        </w:rPr>
        <w:t>” oraz w części C w poz. I.5 „Przelewy redystrybucyjne</w:t>
      </w:r>
      <w:r w:rsidR="00E320FE" w:rsidRPr="009D07AE">
        <w:rPr>
          <w:spacing w:val="-4"/>
          <w:sz w:val="24"/>
          <w:szCs w:val="24"/>
        </w:rPr>
        <w:t>, w tym:</w:t>
      </w:r>
      <w:r w:rsidRPr="009D07AE">
        <w:rPr>
          <w:spacing w:val="-4"/>
          <w:sz w:val="24"/>
          <w:szCs w:val="24"/>
        </w:rPr>
        <w:t>” ujmuje się odpis z funduszu składkowego.</w:t>
      </w:r>
    </w:p>
    <w:p w14:paraId="2797A62E" w14:textId="37B7EB14" w:rsidR="00424811" w:rsidRPr="009D07AE" w:rsidRDefault="00424811" w:rsidP="00424811">
      <w:pPr>
        <w:spacing w:after="120" w:line="360" w:lineRule="auto"/>
        <w:ind w:left="425"/>
        <w:jc w:val="both"/>
        <w:rPr>
          <w:spacing w:val="-4"/>
          <w:sz w:val="24"/>
          <w:szCs w:val="24"/>
        </w:rPr>
      </w:pPr>
      <w:r w:rsidRPr="009D07AE">
        <w:rPr>
          <w:spacing w:val="-4"/>
          <w:sz w:val="24"/>
          <w:szCs w:val="24"/>
        </w:rPr>
        <w:t>W projekcie planu finansowego Funduszu rozwoju przewozów autobusowych o charakterze użyteczności publicznej w części B w</w:t>
      </w:r>
      <w:r w:rsidR="00A821DE" w:rsidRPr="009D07AE">
        <w:rPr>
          <w:spacing w:val="-4"/>
          <w:sz w:val="24"/>
          <w:szCs w:val="24"/>
        </w:rPr>
        <w:t xml:space="preserve"> </w:t>
      </w:r>
      <w:r w:rsidRPr="009D07AE">
        <w:rPr>
          <w:spacing w:val="-4"/>
          <w:sz w:val="24"/>
          <w:szCs w:val="24"/>
        </w:rPr>
        <w:t>poz. II.</w:t>
      </w:r>
      <w:r w:rsidR="00913175" w:rsidRPr="009D07AE">
        <w:rPr>
          <w:spacing w:val="-4"/>
          <w:sz w:val="24"/>
          <w:szCs w:val="24"/>
        </w:rPr>
        <w:t>10</w:t>
      </w:r>
      <w:r w:rsidRPr="009D07AE">
        <w:rPr>
          <w:spacing w:val="-4"/>
          <w:sz w:val="24"/>
          <w:szCs w:val="24"/>
        </w:rPr>
        <w:t xml:space="preserve"> oraz w części C w poz. I.</w:t>
      </w:r>
      <w:r w:rsidR="00CA3C6C" w:rsidRPr="009D07AE">
        <w:rPr>
          <w:spacing w:val="-4"/>
          <w:sz w:val="24"/>
          <w:szCs w:val="24"/>
        </w:rPr>
        <w:t xml:space="preserve">9 </w:t>
      </w:r>
      <w:r w:rsidRPr="009D07AE">
        <w:rPr>
          <w:spacing w:val="-4"/>
          <w:sz w:val="24"/>
          <w:szCs w:val="24"/>
        </w:rPr>
        <w:t>,,Pozostałe środki z</w:t>
      </w:r>
      <w:r w:rsidR="00B90ACA" w:rsidRPr="009D07AE">
        <w:rPr>
          <w:spacing w:val="-4"/>
          <w:sz w:val="24"/>
          <w:szCs w:val="24"/>
        </w:rPr>
        <w:t> </w:t>
      </w:r>
      <w:r w:rsidRPr="009D07AE">
        <w:rPr>
          <w:spacing w:val="-4"/>
          <w:sz w:val="24"/>
          <w:szCs w:val="24"/>
        </w:rPr>
        <w:t>budżetu państwa dla</w:t>
      </w:r>
      <w:r w:rsidR="00DF49F8" w:rsidRPr="009D07AE">
        <w:rPr>
          <w:spacing w:val="-4"/>
          <w:sz w:val="24"/>
          <w:szCs w:val="24"/>
        </w:rPr>
        <w:t> </w:t>
      </w:r>
      <w:r w:rsidRPr="009D07AE">
        <w:rPr>
          <w:spacing w:val="-4"/>
          <w:sz w:val="24"/>
          <w:szCs w:val="24"/>
        </w:rPr>
        <w:t xml:space="preserve">państwowego funduszu celowego” </w:t>
      </w:r>
      <w:r w:rsidR="00913175" w:rsidRPr="009D07AE">
        <w:rPr>
          <w:spacing w:val="-4"/>
          <w:sz w:val="24"/>
          <w:szCs w:val="24"/>
        </w:rPr>
        <w:t xml:space="preserve">ujmuje się środki, </w:t>
      </w:r>
      <w:r w:rsidRPr="009D07AE">
        <w:rPr>
          <w:spacing w:val="-4"/>
          <w:sz w:val="24"/>
          <w:szCs w:val="24"/>
        </w:rPr>
        <w:t xml:space="preserve">które nie stanowią </w:t>
      </w:r>
      <w:r w:rsidR="00235D08" w:rsidRPr="009D07AE">
        <w:rPr>
          <w:spacing w:val="-4"/>
          <w:sz w:val="24"/>
          <w:szCs w:val="24"/>
        </w:rPr>
        <w:t>dotacji zgodnie z art. 7 ustawy</w:t>
      </w:r>
      <w:r w:rsidRPr="009D07AE">
        <w:rPr>
          <w:spacing w:val="-4"/>
          <w:sz w:val="24"/>
          <w:szCs w:val="24"/>
        </w:rPr>
        <w:t xml:space="preserve"> z dnia 16 maja 2019 r. o Funduszu rozwoju przewozów autobusowych o</w:t>
      </w:r>
      <w:r w:rsidR="00686919" w:rsidRPr="009D07AE">
        <w:rPr>
          <w:spacing w:val="-4"/>
          <w:sz w:val="24"/>
          <w:szCs w:val="24"/>
        </w:rPr>
        <w:t> </w:t>
      </w:r>
      <w:r w:rsidRPr="009D07AE">
        <w:rPr>
          <w:spacing w:val="-4"/>
          <w:sz w:val="24"/>
          <w:szCs w:val="24"/>
        </w:rPr>
        <w:t>charakterze użyteczności publicznej.</w:t>
      </w:r>
    </w:p>
    <w:p w14:paraId="45353FF2" w14:textId="12258168" w:rsidR="00914885" w:rsidRPr="009D07AE" w:rsidRDefault="00914885" w:rsidP="00B907FF">
      <w:pPr>
        <w:spacing w:after="120" w:line="360" w:lineRule="auto"/>
        <w:ind w:left="425"/>
        <w:jc w:val="both"/>
        <w:rPr>
          <w:sz w:val="24"/>
          <w:szCs w:val="24"/>
        </w:rPr>
      </w:pPr>
      <w:r w:rsidRPr="009D07AE">
        <w:rPr>
          <w:sz w:val="24"/>
          <w:szCs w:val="24"/>
        </w:rPr>
        <w:t xml:space="preserve">W planach Funduszu Rozwoju Kultury Fizycznej, Funduszu Promocji Kultury, Funduszu Rozwiązywania Problemów Hazardowych oraz Funduszu Wspierania Rozwoju Społeczeństwa Obywatelskiego wysokość przychodów (w części B formularza) oraz </w:t>
      </w:r>
      <w:r w:rsidR="003C176F" w:rsidRPr="009D07AE">
        <w:rPr>
          <w:sz w:val="24"/>
          <w:szCs w:val="24"/>
        </w:rPr>
        <w:t xml:space="preserve">dochodów </w:t>
      </w:r>
      <w:r w:rsidRPr="009D07AE">
        <w:rPr>
          <w:sz w:val="24"/>
          <w:szCs w:val="24"/>
        </w:rPr>
        <w:t>(w części C formularza)</w:t>
      </w:r>
      <w:r w:rsidR="00580740" w:rsidRPr="009D07AE">
        <w:rPr>
          <w:sz w:val="24"/>
          <w:szCs w:val="24"/>
        </w:rPr>
        <w:t xml:space="preserve"> z</w:t>
      </w:r>
      <w:r w:rsidR="00391EC3" w:rsidRPr="009D07AE">
        <w:rPr>
          <w:sz w:val="24"/>
          <w:szCs w:val="24"/>
        </w:rPr>
        <w:t xml:space="preserve"> </w:t>
      </w:r>
      <w:r w:rsidR="00580740" w:rsidRPr="009D07AE">
        <w:rPr>
          <w:sz w:val="24"/>
          <w:szCs w:val="24"/>
        </w:rPr>
        <w:t>tytułu dopłat do stawek w </w:t>
      </w:r>
      <w:r w:rsidRPr="009D07AE">
        <w:rPr>
          <w:sz w:val="24"/>
          <w:szCs w:val="24"/>
        </w:rPr>
        <w:t>grach losowych stanowiących monopol państwa planowan</w:t>
      </w:r>
      <w:r w:rsidR="00C02119" w:rsidRPr="009D07AE">
        <w:rPr>
          <w:sz w:val="24"/>
          <w:szCs w:val="24"/>
        </w:rPr>
        <w:t>a</w:t>
      </w:r>
      <w:r w:rsidRPr="009D07AE">
        <w:rPr>
          <w:sz w:val="24"/>
          <w:szCs w:val="24"/>
        </w:rPr>
        <w:t xml:space="preserve"> </w:t>
      </w:r>
      <w:r w:rsidR="00C02119" w:rsidRPr="009D07AE">
        <w:rPr>
          <w:sz w:val="24"/>
          <w:szCs w:val="24"/>
        </w:rPr>
        <w:t>jest</w:t>
      </w:r>
      <w:r w:rsidR="00391EC3" w:rsidRPr="009D07AE">
        <w:rPr>
          <w:sz w:val="24"/>
          <w:szCs w:val="24"/>
        </w:rPr>
        <w:t xml:space="preserve"> na </w:t>
      </w:r>
      <w:r w:rsidRPr="009D07AE">
        <w:rPr>
          <w:sz w:val="24"/>
          <w:szCs w:val="24"/>
        </w:rPr>
        <w:t>podstawie jednolitych danych z</w:t>
      </w:r>
      <w:r w:rsidR="00686919" w:rsidRPr="009D07AE">
        <w:rPr>
          <w:sz w:val="24"/>
          <w:szCs w:val="24"/>
        </w:rPr>
        <w:t> </w:t>
      </w:r>
      <w:r w:rsidRPr="009D07AE">
        <w:rPr>
          <w:sz w:val="24"/>
          <w:szCs w:val="24"/>
        </w:rPr>
        <w:t>Totalizatora Sportowego.</w:t>
      </w:r>
    </w:p>
    <w:p w14:paraId="26E2F285" w14:textId="1BEEFA30" w:rsidR="00914885" w:rsidRPr="009D07AE" w:rsidRDefault="00914885" w:rsidP="00804230">
      <w:pPr>
        <w:pStyle w:val="cyfra"/>
        <w:spacing w:after="120" w:line="360" w:lineRule="auto"/>
        <w:ind w:left="425" w:firstLine="0"/>
        <w:jc w:val="both"/>
        <w:rPr>
          <w:rFonts w:ascii="Times New Roman" w:hAnsi="Times New Roman"/>
          <w:sz w:val="24"/>
          <w:szCs w:val="24"/>
        </w:rPr>
      </w:pPr>
      <w:r w:rsidRPr="009D07AE">
        <w:rPr>
          <w:rFonts w:ascii="Times New Roman" w:hAnsi="Times New Roman"/>
          <w:sz w:val="24"/>
          <w:szCs w:val="24"/>
        </w:rPr>
        <w:t>Plany sporządza się w częściach A i B w układzie memoriałowym, natomiast dane w</w:t>
      </w:r>
      <w:r w:rsidR="00686919" w:rsidRPr="009D07AE">
        <w:rPr>
          <w:rFonts w:ascii="Times New Roman" w:hAnsi="Times New Roman"/>
          <w:sz w:val="24"/>
          <w:szCs w:val="24"/>
        </w:rPr>
        <w:t> </w:t>
      </w:r>
      <w:r w:rsidRPr="009D07AE">
        <w:rPr>
          <w:rFonts w:ascii="Times New Roman" w:hAnsi="Times New Roman"/>
          <w:sz w:val="24"/>
          <w:szCs w:val="24"/>
        </w:rPr>
        <w:t>części C</w:t>
      </w:r>
      <w:r w:rsidR="006E3A31" w:rsidRPr="009D07AE">
        <w:rPr>
          <w:rFonts w:ascii="Times New Roman" w:hAnsi="Times New Roman"/>
          <w:sz w:val="24"/>
          <w:szCs w:val="24"/>
        </w:rPr>
        <w:t xml:space="preserve"> </w:t>
      </w:r>
      <w:r w:rsidRPr="009D07AE">
        <w:rPr>
          <w:rFonts w:ascii="Times New Roman" w:hAnsi="Times New Roman"/>
          <w:sz w:val="24"/>
          <w:szCs w:val="24"/>
        </w:rPr>
        <w:t>w</w:t>
      </w:r>
      <w:r w:rsidR="00B90ACA" w:rsidRPr="009D07AE">
        <w:rPr>
          <w:rFonts w:ascii="Times New Roman" w:hAnsi="Times New Roman"/>
          <w:sz w:val="24"/>
          <w:szCs w:val="24"/>
        </w:rPr>
        <w:t> </w:t>
      </w:r>
      <w:r w:rsidRPr="009D07AE">
        <w:rPr>
          <w:rFonts w:ascii="Times New Roman" w:hAnsi="Times New Roman"/>
          <w:sz w:val="24"/>
          <w:szCs w:val="24"/>
        </w:rPr>
        <w:t xml:space="preserve">układzie kasowym. </w:t>
      </w:r>
    </w:p>
    <w:p w14:paraId="5DC0602E" w14:textId="5743A921" w:rsidR="00723FF7" w:rsidRPr="009D07AE" w:rsidRDefault="00723FF7" w:rsidP="00723FF7">
      <w:pPr>
        <w:spacing w:after="120" w:line="360" w:lineRule="auto"/>
        <w:ind w:left="425"/>
        <w:jc w:val="both"/>
        <w:rPr>
          <w:spacing w:val="-4"/>
          <w:sz w:val="24"/>
          <w:szCs w:val="24"/>
        </w:rPr>
      </w:pPr>
      <w:bookmarkStart w:id="6" w:name="_Hlk166482876"/>
      <w:r w:rsidRPr="009D07AE">
        <w:rPr>
          <w:spacing w:val="-4"/>
          <w:sz w:val="24"/>
          <w:szCs w:val="24"/>
        </w:rPr>
        <w:t xml:space="preserve">W </w:t>
      </w:r>
      <w:r w:rsidR="00134BD1">
        <w:rPr>
          <w:spacing w:val="-4"/>
          <w:sz w:val="24"/>
          <w:szCs w:val="24"/>
        </w:rPr>
        <w:t>projekcie</w:t>
      </w:r>
      <w:r w:rsidRPr="009D07AE">
        <w:rPr>
          <w:spacing w:val="-4"/>
          <w:sz w:val="24"/>
          <w:szCs w:val="24"/>
        </w:rPr>
        <w:t xml:space="preserve"> planu finansowego w układzie kasowym w części C II. „Wydatki” w poz. II.A-II.H należy wykazać kwoty ogółem wydatków ponoszonych na projekty realizowane z udziałem środków z UE, EFTA oraz KPO </w:t>
      </w:r>
      <w:r w:rsidR="00964C35" w:rsidRPr="009D07AE">
        <w:rPr>
          <w:spacing w:val="-4"/>
          <w:sz w:val="24"/>
          <w:szCs w:val="24"/>
        </w:rPr>
        <w:t xml:space="preserve">– </w:t>
      </w:r>
      <w:r w:rsidRPr="009D07AE">
        <w:rPr>
          <w:spacing w:val="-4"/>
          <w:sz w:val="24"/>
          <w:szCs w:val="24"/>
        </w:rPr>
        <w:t xml:space="preserve">część grantowa (bez identyfikacji szczegółowych rodzajów wydatków). </w:t>
      </w:r>
      <w:r w:rsidR="00C216A6" w:rsidRPr="009D07AE">
        <w:rPr>
          <w:spacing w:val="-4"/>
          <w:sz w:val="24"/>
          <w:szCs w:val="24"/>
        </w:rPr>
        <w:t xml:space="preserve">Kwoty te powinny być uwzględnione również w poszczególnych rodzajach wydatków określonych w pozostałej części </w:t>
      </w:r>
      <w:r w:rsidR="00134BD1">
        <w:rPr>
          <w:spacing w:val="-4"/>
          <w:sz w:val="24"/>
          <w:szCs w:val="24"/>
        </w:rPr>
        <w:t xml:space="preserve">C </w:t>
      </w:r>
      <w:r w:rsidR="00C216A6" w:rsidRPr="009D07AE">
        <w:rPr>
          <w:spacing w:val="-4"/>
          <w:sz w:val="24"/>
          <w:szCs w:val="24"/>
        </w:rPr>
        <w:t>II</w:t>
      </w:r>
      <w:r w:rsidR="00134BD1">
        <w:rPr>
          <w:spacing w:val="-4"/>
          <w:sz w:val="24"/>
          <w:szCs w:val="24"/>
        </w:rPr>
        <w:t>.</w:t>
      </w:r>
      <w:r w:rsidR="00C216A6" w:rsidRPr="009D07AE">
        <w:rPr>
          <w:spacing w:val="-4"/>
          <w:sz w:val="24"/>
          <w:szCs w:val="24"/>
        </w:rPr>
        <w:t xml:space="preserve"> „Wydatki”.</w:t>
      </w:r>
    </w:p>
    <w:p w14:paraId="3836A0CC" w14:textId="20B4E862" w:rsidR="00723FF7" w:rsidRPr="009D07AE" w:rsidRDefault="00723FF7" w:rsidP="00723FF7">
      <w:pPr>
        <w:spacing w:after="120" w:line="360" w:lineRule="auto"/>
        <w:ind w:left="425"/>
        <w:jc w:val="both"/>
        <w:rPr>
          <w:spacing w:val="-4"/>
          <w:sz w:val="24"/>
          <w:szCs w:val="24"/>
        </w:rPr>
      </w:pPr>
      <w:r w:rsidRPr="009D07AE">
        <w:rPr>
          <w:spacing w:val="-4"/>
          <w:sz w:val="24"/>
          <w:szCs w:val="24"/>
        </w:rPr>
        <w:t xml:space="preserve">Zastosowane w części </w:t>
      </w:r>
      <w:r w:rsidR="00134BD1">
        <w:rPr>
          <w:spacing w:val="-4"/>
          <w:sz w:val="24"/>
          <w:szCs w:val="24"/>
        </w:rPr>
        <w:t xml:space="preserve">C </w:t>
      </w:r>
      <w:r w:rsidRPr="009D07AE">
        <w:rPr>
          <w:spacing w:val="-4"/>
          <w:sz w:val="24"/>
          <w:szCs w:val="24"/>
        </w:rPr>
        <w:t>II</w:t>
      </w:r>
      <w:r w:rsidR="00134BD1">
        <w:rPr>
          <w:spacing w:val="-4"/>
          <w:sz w:val="24"/>
          <w:szCs w:val="24"/>
        </w:rPr>
        <w:t>.</w:t>
      </w:r>
      <w:r w:rsidRPr="009D07AE">
        <w:rPr>
          <w:spacing w:val="-4"/>
          <w:sz w:val="24"/>
          <w:szCs w:val="24"/>
        </w:rPr>
        <w:t xml:space="preserve"> „Wydatki” skróty oznaczają:</w:t>
      </w:r>
    </w:p>
    <w:p w14:paraId="22C39504" w14:textId="77777777" w:rsidR="00723FF7" w:rsidRPr="009D07AE" w:rsidRDefault="00723FF7" w:rsidP="00723FF7">
      <w:pPr>
        <w:spacing w:after="120" w:line="360" w:lineRule="auto"/>
        <w:ind w:left="425"/>
        <w:jc w:val="both"/>
        <w:rPr>
          <w:spacing w:val="-4"/>
          <w:sz w:val="24"/>
          <w:szCs w:val="24"/>
        </w:rPr>
      </w:pPr>
      <w:r w:rsidRPr="009D07AE">
        <w:rPr>
          <w:spacing w:val="-4"/>
          <w:sz w:val="24"/>
          <w:szCs w:val="24"/>
        </w:rPr>
        <w:t>BP – Budżet Państwa</w:t>
      </w:r>
    </w:p>
    <w:p w14:paraId="2408E26C" w14:textId="77777777" w:rsidR="00134BD1" w:rsidRDefault="00723FF7" w:rsidP="00804230">
      <w:pPr>
        <w:pStyle w:val="Tekstpodstawowywcity2"/>
        <w:spacing w:line="360" w:lineRule="auto"/>
        <w:rPr>
          <w:spacing w:val="-4"/>
          <w:sz w:val="24"/>
          <w:szCs w:val="24"/>
        </w:rPr>
      </w:pPr>
      <w:r w:rsidRPr="009D07AE">
        <w:rPr>
          <w:spacing w:val="-4"/>
          <w:sz w:val="24"/>
          <w:szCs w:val="24"/>
        </w:rPr>
        <w:t>BŚE – Budżet Środków Europejskich.</w:t>
      </w:r>
      <w:bookmarkEnd w:id="6"/>
    </w:p>
    <w:p w14:paraId="6B7E965B" w14:textId="59BC334C" w:rsidR="00914885" w:rsidRPr="009D07AE" w:rsidRDefault="00914885" w:rsidP="00804230">
      <w:pPr>
        <w:pStyle w:val="Tekstpodstawowywcity2"/>
        <w:spacing w:line="360" w:lineRule="auto"/>
        <w:rPr>
          <w:sz w:val="24"/>
          <w:szCs w:val="24"/>
        </w:rPr>
      </w:pPr>
      <w:r w:rsidRPr="009D07AE">
        <w:rPr>
          <w:sz w:val="24"/>
          <w:szCs w:val="24"/>
        </w:rPr>
        <w:t xml:space="preserve">W części D do określenia wartości nominalnej zobowiązań stosuje się przepisy </w:t>
      </w:r>
      <w:r w:rsidR="003774AA" w:rsidRPr="009D07AE">
        <w:rPr>
          <w:sz w:val="24"/>
          <w:szCs w:val="24"/>
        </w:rPr>
        <w:t xml:space="preserve">rozporządzenia </w:t>
      </w:r>
      <w:r w:rsidR="003774AA" w:rsidRPr="009D07AE">
        <w:rPr>
          <w:bCs/>
          <w:sz w:val="24"/>
          <w:szCs w:val="24"/>
        </w:rPr>
        <w:t>Ministra Finansów, Funduszy i</w:t>
      </w:r>
      <w:r w:rsidR="009C77AC" w:rsidRPr="009D07AE">
        <w:rPr>
          <w:bCs/>
          <w:sz w:val="24"/>
          <w:szCs w:val="24"/>
        </w:rPr>
        <w:t xml:space="preserve"> Polityki Regionalnej z dnia 17 </w:t>
      </w:r>
      <w:r w:rsidR="003774AA" w:rsidRPr="009D07AE">
        <w:rPr>
          <w:bCs/>
          <w:sz w:val="24"/>
          <w:szCs w:val="24"/>
        </w:rPr>
        <w:t xml:space="preserve">grudnia 2020 r. w sprawie sprawozdań jednostek sektora finansów publicznych w zakresie operacji finansowych </w:t>
      </w:r>
      <w:r w:rsidR="008F07CE" w:rsidRPr="009D07AE">
        <w:rPr>
          <w:sz w:val="24"/>
          <w:szCs w:val="24"/>
        </w:rPr>
        <w:t>(Dz.</w:t>
      </w:r>
      <w:r w:rsidR="00682346" w:rsidRPr="009D07AE">
        <w:rPr>
          <w:sz w:val="24"/>
          <w:szCs w:val="24"/>
        </w:rPr>
        <w:t xml:space="preserve"> </w:t>
      </w:r>
      <w:r w:rsidR="008F07CE" w:rsidRPr="009D07AE">
        <w:rPr>
          <w:sz w:val="24"/>
          <w:szCs w:val="24"/>
        </w:rPr>
        <w:t xml:space="preserve">U. </w:t>
      </w:r>
      <w:r w:rsidR="00C86ABF" w:rsidRPr="009D07AE">
        <w:rPr>
          <w:sz w:val="24"/>
          <w:szCs w:val="24"/>
        </w:rPr>
        <w:t>z</w:t>
      </w:r>
      <w:r w:rsidR="00B90ACA" w:rsidRPr="009D07AE">
        <w:rPr>
          <w:sz w:val="24"/>
          <w:szCs w:val="24"/>
        </w:rPr>
        <w:t> </w:t>
      </w:r>
      <w:r w:rsidR="00C86ABF" w:rsidRPr="009D07AE">
        <w:rPr>
          <w:sz w:val="24"/>
          <w:szCs w:val="24"/>
        </w:rPr>
        <w:t xml:space="preserve">2023 r. </w:t>
      </w:r>
      <w:r w:rsidR="003774AA" w:rsidRPr="009D07AE">
        <w:rPr>
          <w:sz w:val="24"/>
          <w:szCs w:val="24"/>
        </w:rPr>
        <w:t xml:space="preserve">poz. </w:t>
      </w:r>
      <w:r w:rsidR="00C86ABF" w:rsidRPr="009D07AE">
        <w:rPr>
          <w:sz w:val="24"/>
          <w:szCs w:val="24"/>
        </w:rPr>
        <w:t>652</w:t>
      </w:r>
      <w:r w:rsidR="008F07CE" w:rsidRPr="009D07AE">
        <w:rPr>
          <w:sz w:val="24"/>
          <w:szCs w:val="24"/>
        </w:rPr>
        <w:t>)</w:t>
      </w:r>
      <w:r w:rsidR="008F07CE" w:rsidRPr="009D07AE">
        <w:rPr>
          <w:i/>
          <w:sz w:val="24"/>
          <w:szCs w:val="24"/>
        </w:rPr>
        <w:t xml:space="preserve"> </w:t>
      </w:r>
      <w:r w:rsidRPr="009D07AE">
        <w:rPr>
          <w:sz w:val="24"/>
          <w:szCs w:val="24"/>
        </w:rPr>
        <w:t>w części dotyczącej sprawozdań Rb</w:t>
      </w:r>
      <w:r w:rsidR="00C86ABF" w:rsidRPr="009D07AE">
        <w:rPr>
          <w:sz w:val="24"/>
          <w:szCs w:val="24"/>
        </w:rPr>
        <w:t>-</w:t>
      </w:r>
      <w:r w:rsidRPr="009D07AE">
        <w:rPr>
          <w:sz w:val="24"/>
          <w:szCs w:val="24"/>
        </w:rPr>
        <w:t>Z.</w:t>
      </w:r>
    </w:p>
    <w:p w14:paraId="725B0A2E" w14:textId="5985D9BF" w:rsidR="00914885" w:rsidRPr="009D07AE" w:rsidRDefault="00914885" w:rsidP="00804230">
      <w:pPr>
        <w:pStyle w:val="Tekstpodstawowywcity2"/>
        <w:spacing w:line="360" w:lineRule="auto"/>
        <w:rPr>
          <w:sz w:val="24"/>
          <w:szCs w:val="24"/>
        </w:rPr>
      </w:pPr>
      <w:r w:rsidRPr="009D07AE">
        <w:rPr>
          <w:sz w:val="24"/>
          <w:szCs w:val="24"/>
        </w:rPr>
        <w:lastRenderedPageBreak/>
        <w:t>W części E pozycja „Wolne środki finanso</w:t>
      </w:r>
      <w:r w:rsidR="00391EC3" w:rsidRPr="009D07AE">
        <w:rPr>
          <w:sz w:val="24"/>
          <w:szCs w:val="24"/>
        </w:rPr>
        <w:t>we przekazane w zarządzanie lub depozyt u</w:t>
      </w:r>
      <w:r w:rsidR="00686919" w:rsidRPr="009D07AE">
        <w:rPr>
          <w:sz w:val="24"/>
          <w:szCs w:val="24"/>
        </w:rPr>
        <w:t> </w:t>
      </w:r>
      <w:r w:rsidRPr="009D07AE">
        <w:rPr>
          <w:sz w:val="24"/>
          <w:szCs w:val="24"/>
        </w:rPr>
        <w:t xml:space="preserve">Ministra Finansów” dotyczy stanu wolnych środków na koniec roku </w:t>
      </w:r>
      <w:r w:rsidR="00E3401F" w:rsidRPr="009D07AE">
        <w:rPr>
          <w:sz w:val="24"/>
          <w:szCs w:val="24"/>
        </w:rPr>
        <w:t>w</w:t>
      </w:r>
      <w:r w:rsidR="0038727D" w:rsidRPr="009D07AE">
        <w:rPr>
          <w:sz w:val="24"/>
          <w:szCs w:val="24"/>
        </w:rPr>
        <w:t xml:space="preserve"> </w:t>
      </w:r>
      <w:r w:rsidRPr="009D07AE">
        <w:rPr>
          <w:sz w:val="24"/>
          <w:szCs w:val="24"/>
        </w:rPr>
        <w:t>układzie kasowym.</w:t>
      </w:r>
    </w:p>
    <w:p w14:paraId="5A389B19" w14:textId="4C320C38" w:rsidR="00914885" w:rsidRPr="009D07AE" w:rsidRDefault="00914885" w:rsidP="00C71EE2">
      <w:pPr>
        <w:pStyle w:val="Tekstpodstawowywcity2"/>
        <w:spacing w:line="360" w:lineRule="auto"/>
        <w:rPr>
          <w:sz w:val="24"/>
          <w:szCs w:val="24"/>
        </w:rPr>
      </w:pPr>
      <w:r w:rsidRPr="009D07AE">
        <w:rPr>
          <w:sz w:val="24"/>
          <w:szCs w:val="24"/>
        </w:rPr>
        <w:t xml:space="preserve">W części F „Dane uzupełniające” Fundusz Zapasów Interwencyjnych wykazuje dane dotyczące agencyjnych zapasów ropy naftowej i paliw, tworzonych i utrzymywanych przez </w:t>
      </w:r>
      <w:r w:rsidR="006E3A31" w:rsidRPr="009D07AE">
        <w:rPr>
          <w:sz w:val="24"/>
          <w:szCs w:val="24"/>
        </w:rPr>
        <w:t>Rządową Agencję Rezerw Strategicznych</w:t>
      </w:r>
      <w:r w:rsidRPr="009D07AE">
        <w:rPr>
          <w:sz w:val="24"/>
          <w:szCs w:val="24"/>
        </w:rPr>
        <w:t>, o których mowa w art. 3 ustawy z dnia 16 lutego 2007 r. o</w:t>
      </w:r>
      <w:r w:rsidR="00C37914" w:rsidRPr="009D07AE">
        <w:rPr>
          <w:sz w:val="24"/>
          <w:szCs w:val="24"/>
        </w:rPr>
        <w:t> </w:t>
      </w:r>
      <w:r w:rsidRPr="009D07AE">
        <w:rPr>
          <w:sz w:val="24"/>
          <w:szCs w:val="24"/>
        </w:rPr>
        <w:t>zapasach ropy naftowej, produktów naftowych i</w:t>
      </w:r>
      <w:r w:rsidR="00C37914" w:rsidRPr="009D07AE">
        <w:rPr>
          <w:sz w:val="24"/>
          <w:szCs w:val="24"/>
        </w:rPr>
        <w:t xml:space="preserve"> </w:t>
      </w:r>
      <w:r w:rsidRPr="009D07AE">
        <w:rPr>
          <w:sz w:val="24"/>
          <w:szCs w:val="24"/>
        </w:rPr>
        <w:t>gazu ziemnego oraz zasadach postępowania w sytuacjach zagrożenia bezpieczeństwa paliwowego państwa i</w:t>
      </w:r>
      <w:r w:rsidR="00C37914" w:rsidRPr="009D07AE">
        <w:rPr>
          <w:sz w:val="24"/>
          <w:szCs w:val="24"/>
        </w:rPr>
        <w:t xml:space="preserve"> </w:t>
      </w:r>
      <w:r w:rsidR="00C71EE2" w:rsidRPr="009D07AE">
        <w:rPr>
          <w:sz w:val="24"/>
          <w:szCs w:val="24"/>
        </w:rPr>
        <w:t> </w:t>
      </w:r>
      <w:r w:rsidRPr="009D07AE">
        <w:rPr>
          <w:sz w:val="24"/>
          <w:szCs w:val="24"/>
        </w:rPr>
        <w:t>zakłóceń na rynku naftowym (</w:t>
      </w:r>
      <w:r w:rsidR="00580740" w:rsidRPr="009D07AE">
        <w:rPr>
          <w:sz w:val="24"/>
          <w:szCs w:val="24"/>
        </w:rPr>
        <w:t>Dz.</w:t>
      </w:r>
      <w:r w:rsidR="00DF49F8" w:rsidRPr="009D07AE">
        <w:rPr>
          <w:sz w:val="24"/>
          <w:szCs w:val="24"/>
        </w:rPr>
        <w:t> </w:t>
      </w:r>
      <w:r w:rsidR="00391EC3" w:rsidRPr="009D07AE">
        <w:rPr>
          <w:sz w:val="24"/>
          <w:szCs w:val="24"/>
        </w:rPr>
        <w:t>U.</w:t>
      </w:r>
      <w:r w:rsidR="00DF49F8" w:rsidRPr="009D07AE">
        <w:rPr>
          <w:sz w:val="24"/>
          <w:szCs w:val="24"/>
        </w:rPr>
        <w:t> </w:t>
      </w:r>
      <w:r w:rsidR="00391EC3" w:rsidRPr="009D07AE">
        <w:rPr>
          <w:sz w:val="24"/>
          <w:szCs w:val="24"/>
        </w:rPr>
        <w:t>z</w:t>
      </w:r>
      <w:r w:rsidR="00DF49F8" w:rsidRPr="009D07AE">
        <w:rPr>
          <w:sz w:val="24"/>
          <w:szCs w:val="24"/>
        </w:rPr>
        <w:t> </w:t>
      </w:r>
      <w:r w:rsidR="00CD3C42" w:rsidRPr="009D07AE">
        <w:rPr>
          <w:sz w:val="24"/>
          <w:szCs w:val="24"/>
        </w:rPr>
        <w:t>202</w:t>
      </w:r>
      <w:r w:rsidR="00C4449C" w:rsidRPr="009D07AE">
        <w:rPr>
          <w:sz w:val="24"/>
          <w:szCs w:val="24"/>
        </w:rPr>
        <w:t>3</w:t>
      </w:r>
      <w:r w:rsidR="009C77AC" w:rsidRPr="009D07AE">
        <w:rPr>
          <w:sz w:val="24"/>
          <w:szCs w:val="24"/>
        </w:rPr>
        <w:t xml:space="preserve"> </w:t>
      </w:r>
      <w:r w:rsidR="00B55320" w:rsidRPr="009D07AE">
        <w:rPr>
          <w:sz w:val="24"/>
          <w:szCs w:val="24"/>
        </w:rPr>
        <w:t xml:space="preserve">r. poz. </w:t>
      </w:r>
      <w:r w:rsidR="00C4449C" w:rsidRPr="009D07AE">
        <w:rPr>
          <w:sz w:val="24"/>
          <w:szCs w:val="24"/>
        </w:rPr>
        <w:t>1650</w:t>
      </w:r>
      <w:r w:rsidR="00975086" w:rsidRPr="009D07AE">
        <w:rPr>
          <w:sz w:val="24"/>
          <w:szCs w:val="24"/>
        </w:rPr>
        <w:t>, z późn. zm.</w:t>
      </w:r>
      <w:r w:rsidR="00225C16" w:rsidRPr="009D07AE">
        <w:rPr>
          <w:sz w:val="24"/>
          <w:szCs w:val="24"/>
        </w:rPr>
        <w:t>).</w:t>
      </w:r>
      <w:r w:rsidRPr="009D07AE">
        <w:rPr>
          <w:sz w:val="24"/>
          <w:szCs w:val="24"/>
        </w:rPr>
        <w:t xml:space="preserve"> Część tę wypełnia się dla Funduszu Zapasów Interwencyjnych.</w:t>
      </w:r>
    </w:p>
    <w:p w14:paraId="35959C6C" w14:textId="587A41B5" w:rsidR="00914885" w:rsidRPr="009D07AE" w:rsidRDefault="00914885" w:rsidP="00C71EE2">
      <w:pPr>
        <w:pStyle w:val="Tekstpodstawowywcity2"/>
        <w:spacing w:after="360" w:line="360" w:lineRule="auto"/>
        <w:rPr>
          <w:sz w:val="24"/>
          <w:szCs w:val="24"/>
        </w:rPr>
      </w:pPr>
      <w:r w:rsidRPr="009D07AE">
        <w:rPr>
          <w:sz w:val="24"/>
          <w:szCs w:val="24"/>
        </w:rPr>
        <w:t>W uzasadnieniu opisowym powinny być także wymienione poszczególne zadania inwestycyjne finansowane w formie d</w:t>
      </w:r>
      <w:r w:rsidR="00CD3C42" w:rsidRPr="009D07AE">
        <w:rPr>
          <w:sz w:val="24"/>
          <w:szCs w:val="24"/>
        </w:rPr>
        <w:t xml:space="preserve">otacji i pożyczek udzielonych z </w:t>
      </w:r>
      <w:r w:rsidRPr="009D07AE">
        <w:rPr>
          <w:sz w:val="24"/>
          <w:szCs w:val="24"/>
        </w:rPr>
        <w:t>budżetu państwa.</w:t>
      </w:r>
    </w:p>
    <w:p w14:paraId="479EA27E" w14:textId="77777777" w:rsidR="00914885" w:rsidRPr="009D07AE" w:rsidRDefault="00914885" w:rsidP="00812702">
      <w:pPr>
        <w:pStyle w:val="Tekstpodstawowywcity2"/>
        <w:numPr>
          <w:ilvl w:val="0"/>
          <w:numId w:val="3"/>
        </w:numPr>
        <w:tabs>
          <w:tab w:val="clear" w:pos="567"/>
        </w:tabs>
        <w:spacing w:after="0" w:line="360" w:lineRule="auto"/>
        <w:ind w:left="426"/>
        <w:outlineLvl w:val="1"/>
        <w:rPr>
          <w:b/>
          <w:sz w:val="24"/>
          <w:szCs w:val="24"/>
        </w:rPr>
      </w:pPr>
      <w:r w:rsidRPr="009D07AE">
        <w:rPr>
          <w:sz w:val="24"/>
          <w:szCs w:val="24"/>
        </w:rPr>
        <w:t xml:space="preserve">Formularz </w:t>
      </w:r>
      <w:r w:rsidRPr="009D07AE">
        <w:rPr>
          <w:b/>
          <w:sz w:val="24"/>
          <w:szCs w:val="24"/>
        </w:rPr>
        <w:t>PFC-FUS</w:t>
      </w:r>
    </w:p>
    <w:p w14:paraId="2BCC8BA6" w14:textId="487ABC55" w:rsidR="00914885" w:rsidRPr="009D07AE" w:rsidRDefault="003D2EBA" w:rsidP="00804230">
      <w:pPr>
        <w:pStyle w:val="Tekstpodstawowywcity2"/>
        <w:spacing w:line="360" w:lineRule="auto"/>
        <w:rPr>
          <w:sz w:val="24"/>
          <w:szCs w:val="24"/>
        </w:rPr>
      </w:pPr>
      <w:r w:rsidRPr="009D07AE">
        <w:rPr>
          <w:iCs/>
          <w:sz w:val="24"/>
          <w:szCs w:val="24"/>
        </w:rPr>
        <w:t>Projekt planu finansowego Funduszu Ubezpieczeń Społecznych przedkłada Prezes Zakładu Ubezpieczeń Społecznych Ministrowi Finansów w systemie TREZOR  oraz  ministrowi nadzorującemu działalność tego funduszu</w:t>
      </w:r>
      <w:r w:rsidR="00914885" w:rsidRPr="009D07AE">
        <w:rPr>
          <w:sz w:val="24"/>
          <w:szCs w:val="24"/>
        </w:rPr>
        <w:t xml:space="preserve">. </w:t>
      </w:r>
    </w:p>
    <w:p w14:paraId="31A70BB1" w14:textId="7AC5A57A" w:rsidR="00AC5C3A" w:rsidRPr="009D07AE" w:rsidRDefault="00914885" w:rsidP="00A0594A">
      <w:pPr>
        <w:pStyle w:val="Tekstpodstawowywcity2"/>
        <w:spacing w:line="360" w:lineRule="auto"/>
        <w:rPr>
          <w:sz w:val="24"/>
          <w:szCs w:val="24"/>
        </w:rPr>
      </w:pPr>
      <w:r w:rsidRPr="009D07AE">
        <w:rPr>
          <w:sz w:val="24"/>
          <w:szCs w:val="24"/>
        </w:rPr>
        <w:t xml:space="preserve">Plan </w:t>
      </w:r>
      <w:r w:rsidRPr="009D07AE">
        <w:rPr>
          <w:b/>
          <w:bCs/>
          <w:sz w:val="24"/>
          <w:szCs w:val="24"/>
        </w:rPr>
        <w:t>PFC-FUS</w:t>
      </w:r>
      <w:r w:rsidRPr="009D07AE">
        <w:rPr>
          <w:sz w:val="24"/>
          <w:szCs w:val="24"/>
        </w:rPr>
        <w:t xml:space="preserve"> sporządza się w częściach A i B w układzie memoriałowym, w części C w</w:t>
      </w:r>
      <w:r w:rsidR="00B90ACA" w:rsidRPr="009D07AE">
        <w:rPr>
          <w:sz w:val="24"/>
          <w:szCs w:val="24"/>
        </w:rPr>
        <w:t> </w:t>
      </w:r>
      <w:r w:rsidRPr="009D07AE">
        <w:rPr>
          <w:sz w:val="24"/>
          <w:szCs w:val="24"/>
        </w:rPr>
        <w:t>układzie kasowym, w</w:t>
      </w:r>
      <w:r w:rsidR="00CD3C42" w:rsidRPr="009D07AE">
        <w:rPr>
          <w:sz w:val="24"/>
          <w:szCs w:val="24"/>
        </w:rPr>
        <w:t xml:space="preserve"> </w:t>
      </w:r>
      <w:r w:rsidRPr="009D07AE">
        <w:rPr>
          <w:sz w:val="24"/>
          <w:szCs w:val="24"/>
        </w:rPr>
        <w:t>części D w układzie statystycznym.</w:t>
      </w:r>
    </w:p>
    <w:p w14:paraId="5555E222" w14:textId="28C62C4D" w:rsidR="000D6E61" w:rsidRPr="003770A7" w:rsidRDefault="000D6E61" w:rsidP="003770A7">
      <w:pPr>
        <w:pStyle w:val="Tekstpodstawowywcity2"/>
        <w:spacing w:line="360" w:lineRule="auto"/>
        <w:rPr>
          <w:iCs/>
          <w:sz w:val="24"/>
          <w:szCs w:val="24"/>
        </w:rPr>
      </w:pPr>
      <w:bookmarkStart w:id="7" w:name="_Hlk166483347"/>
      <w:r w:rsidRPr="002464F4">
        <w:rPr>
          <w:iCs/>
          <w:sz w:val="24"/>
          <w:szCs w:val="24"/>
        </w:rPr>
        <w:t xml:space="preserve">W </w:t>
      </w:r>
      <w:r w:rsidR="00B93E0B" w:rsidRPr="002464F4">
        <w:rPr>
          <w:iCs/>
          <w:sz w:val="24"/>
          <w:szCs w:val="24"/>
        </w:rPr>
        <w:t>projekcie</w:t>
      </w:r>
      <w:r w:rsidRPr="000D1EB1">
        <w:rPr>
          <w:iCs/>
          <w:sz w:val="24"/>
          <w:szCs w:val="24"/>
        </w:rPr>
        <w:t xml:space="preserve"> planu finansowego w układzie kasowym w części C II. „Wydatki” w poz.</w:t>
      </w:r>
      <w:r w:rsidRPr="003770A7">
        <w:rPr>
          <w:iCs/>
          <w:sz w:val="24"/>
          <w:szCs w:val="24"/>
        </w:rPr>
        <w:t xml:space="preserve"> II.A-II.H należy wykazać kwoty ogółem wydatków ponoszonych na projekty realizowane z udziałem środków z UE, EFTA oraz KPO </w:t>
      </w:r>
      <w:r w:rsidR="004065F7" w:rsidRPr="003770A7">
        <w:rPr>
          <w:iCs/>
          <w:sz w:val="24"/>
          <w:szCs w:val="24"/>
        </w:rPr>
        <w:t>–</w:t>
      </w:r>
      <w:r w:rsidRPr="003770A7">
        <w:rPr>
          <w:iCs/>
          <w:sz w:val="24"/>
          <w:szCs w:val="24"/>
        </w:rPr>
        <w:t xml:space="preserve"> część grantowa (bez identyfikacji szczegółowych rodzajów wydatków). </w:t>
      </w:r>
      <w:r w:rsidR="00761A30" w:rsidRPr="003770A7">
        <w:rPr>
          <w:iCs/>
          <w:sz w:val="24"/>
          <w:szCs w:val="24"/>
        </w:rPr>
        <w:t>Kwoty te powinny być uwzględnione również w poszczególnych rodzajach wydatków określonych w pozostałej części</w:t>
      </w:r>
      <w:r w:rsidR="006B3FE6" w:rsidRPr="003770A7">
        <w:rPr>
          <w:iCs/>
          <w:sz w:val="24"/>
          <w:szCs w:val="24"/>
        </w:rPr>
        <w:t xml:space="preserve"> C</w:t>
      </w:r>
      <w:r w:rsidR="00761A30" w:rsidRPr="003770A7">
        <w:rPr>
          <w:iCs/>
          <w:sz w:val="24"/>
          <w:szCs w:val="24"/>
        </w:rPr>
        <w:t xml:space="preserve"> II</w:t>
      </w:r>
      <w:r w:rsidR="00B93E0B" w:rsidRPr="003770A7">
        <w:rPr>
          <w:iCs/>
          <w:sz w:val="24"/>
          <w:szCs w:val="24"/>
        </w:rPr>
        <w:t>.</w:t>
      </w:r>
      <w:r w:rsidR="00761A30" w:rsidRPr="003770A7">
        <w:rPr>
          <w:iCs/>
          <w:sz w:val="24"/>
          <w:szCs w:val="24"/>
        </w:rPr>
        <w:t xml:space="preserve"> „Wydatki”.</w:t>
      </w:r>
    </w:p>
    <w:p w14:paraId="5AD125AA" w14:textId="0F32BB48" w:rsidR="000D6E61" w:rsidRPr="003770A7" w:rsidRDefault="000D6E61" w:rsidP="003770A7">
      <w:pPr>
        <w:pStyle w:val="Tekstpodstawowywcity2"/>
        <w:spacing w:line="360" w:lineRule="auto"/>
        <w:rPr>
          <w:iCs/>
          <w:sz w:val="24"/>
          <w:szCs w:val="24"/>
        </w:rPr>
      </w:pPr>
      <w:r w:rsidRPr="003770A7">
        <w:rPr>
          <w:iCs/>
          <w:sz w:val="24"/>
          <w:szCs w:val="24"/>
        </w:rPr>
        <w:t xml:space="preserve">Zastosowane w części </w:t>
      </w:r>
      <w:r w:rsidR="006B3FE6" w:rsidRPr="003770A7">
        <w:rPr>
          <w:iCs/>
          <w:sz w:val="24"/>
          <w:szCs w:val="24"/>
        </w:rPr>
        <w:t xml:space="preserve">C </w:t>
      </w:r>
      <w:r w:rsidRPr="003770A7">
        <w:rPr>
          <w:iCs/>
          <w:sz w:val="24"/>
          <w:szCs w:val="24"/>
        </w:rPr>
        <w:t>II</w:t>
      </w:r>
      <w:r w:rsidR="00B93E0B" w:rsidRPr="003770A7">
        <w:rPr>
          <w:iCs/>
          <w:sz w:val="24"/>
          <w:szCs w:val="24"/>
        </w:rPr>
        <w:t>.</w:t>
      </w:r>
      <w:r w:rsidRPr="003770A7">
        <w:rPr>
          <w:iCs/>
          <w:sz w:val="24"/>
          <w:szCs w:val="24"/>
        </w:rPr>
        <w:t xml:space="preserve"> „Wydatki” skróty oznaczają:</w:t>
      </w:r>
    </w:p>
    <w:p w14:paraId="249ED981" w14:textId="77777777" w:rsidR="000D6E61" w:rsidRPr="003770A7" w:rsidRDefault="000D6E61" w:rsidP="003770A7">
      <w:pPr>
        <w:pStyle w:val="Tekstpodstawowywcity2"/>
        <w:spacing w:line="360" w:lineRule="auto"/>
        <w:rPr>
          <w:iCs/>
          <w:sz w:val="24"/>
          <w:szCs w:val="24"/>
        </w:rPr>
      </w:pPr>
      <w:r w:rsidRPr="003770A7">
        <w:rPr>
          <w:iCs/>
          <w:sz w:val="24"/>
          <w:szCs w:val="24"/>
        </w:rPr>
        <w:t>BP – Budżet Państwa</w:t>
      </w:r>
    </w:p>
    <w:p w14:paraId="4A45F853" w14:textId="77777777" w:rsidR="006B3FE6" w:rsidRPr="003770A7" w:rsidRDefault="000D6E61" w:rsidP="003770A7">
      <w:pPr>
        <w:pStyle w:val="Tekstpodstawowywcity2"/>
        <w:spacing w:line="360" w:lineRule="auto"/>
        <w:rPr>
          <w:iCs/>
          <w:sz w:val="24"/>
          <w:szCs w:val="24"/>
        </w:rPr>
      </w:pPr>
      <w:r w:rsidRPr="003770A7">
        <w:rPr>
          <w:iCs/>
          <w:sz w:val="24"/>
          <w:szCs w:val="24"/>
        </w:rPr>
        <w:t>BŚE – Budżet Środków Europejskich.</w:t>
      </w:r>
      <w:r w:rsidR="00761A30" w:rsidRPr="003770A7">
        <w:rPr>
          <w:iCs/>
          <w:sz w:val="24"/>
          <w:szCs w:val="24"/>
        </w:rPr>
        <w:t xml:space="preserve"> </w:t>
      </w:r>
      <w:bookmarkEnd w:id="7"/>
    </w:p>
    <w:p w14:paraId="3282D176" w14:textId="75BF6300" w:rsidR="00A0594A" w:rsidRPr="009D07AE" w:rsidRDefault="00A0594A" w:rsidP="004C3BFC">
      <w:pPr>
        <w:pStyle w:val="Tekstpodstawowywcity2"/>
        <w:spacing w:after="360" w:line="360" w:lineRule="auto"/>
        <w:rPr>
          <w:sz w:val="24"/>
          <w:szCs w:val="24"/>
        </w:rPr>
      </w:pPr>
      <w:r w:rsidRPr="009D07AE">
        <w:rPr>
          <w:sz w:val="24"/>
          <w:szCs w:val="24"/>
        </w:rPr>
        <w:t xml:space="preserve">W projekcie planu nie ujmuje się zwrotów niewykorzystanych dotacji z budżetu państwa otrzymanych w roku poprzednim dokonywanych w okresie przejściowym, o którym mowa w § 22 ust. 1 rozporządzenia Ministra Finansów z dnia 15 stycznia 2014 r. w sprawie szczegółowego sposobu wykonywania budżetu państwa. Faktyczny przepływ środków z tytułu tych zwrotów powinien być prezentowany </w:t>
      </w:r>
      <w:r w:rsidR="00A47A3F" w:rsidRPr="009D07AE">
        <w:rPr>
          <w:sz w:val="24"/>
          <w:szCs w:val="24"/>
        </w:rPr>
        <w:t xml:space="preserve">jedynie </w:t>
      </w:r>
      <w:r w:rsidRPr="009D07AE">
        <w:rPr>
          <w:sz w:val="24"/>
          <w:szCs w:val="24"/>
        </w:rPr>
        <w:t>w</w:t>
      </w:r>
      <w:r w:rsidR="00A47A3F" w:rsidRPr="009D07AE">
        <w:rPr>
          <w:sz w:val="24"/>
          <w:szCs w:val="24"/>
        </w:rPr>
        <w:t> </w:t>
      </w:r>
      <w:r w:rsidRPr="009D07AE">
        <w:rPr>
          <w:sz w:val="24"/>
          <w:szCs w:val="24"/>
        </w:rPr>
        <w:t>sprawozdaniu</w:t>
      </w:r>
      <w:r w:rsidR="00764805" w:rsidRPr="009D07AE">
        <w:rPr>
          <w:sz w:val="24"/>
          <w:szCs w:val="24"/>
        </w:rPr>
        <w:t xml:space="preserve"> z</w:t>
      </w:r>
      <w:r w:rsidR="00E832BE" w:rsidRPr="009D07AE">
        <w:rPr>
          <w:sz w:val="24"/>
          <w:szCs w:val="24"/>
        </w:rPr>
        <w:t xml:space="preserve"> </w:t>
      </w:r>
      <w:r w:rsidRPr="009D07AE">
        <w:rPr>
          <w:sz w:val="24"/>
          <w:szCs w:val="24"/>
        </w:rPr>
        <w:t xml:space="preserve">wykonania </w:t>
      </w:r>
      <w:r w:rsidR="00DF4228" w:rsidRPr="009D07AE">
        <w:rPr>
          <w:sz w:val="24"/>
          <w:szCs w:val="24"/>
        </w:rPr>
        <w:t xml:space="preserve">planu </w:t>
      </w:r>
      <w:r w:rsidRPr="009D07AE">
        <w:rPr>
          <w:sz w:val="24"/>
          <w:szCs w:val="24"/>
        </w:rPr>
        <w:t xml:space="preserve">sporządzanym </w:t>
      </w:r>
      <w:r w:rsidRPr="009D07AE">
        <w:rPr>
          <w:sz w:val="24"/>
          <w:szCs w:val="24"/>
        </w:rPr>
        <w:lastRenderedPageBreak/>
        <w:t>na podstawie rozporządzenia Minist</w:t>
      </w:r>
      <w:r w:rsidR="00764805" w:rsidRPr="009D07AE">
        <w:rPr>
          <w:sz w:val="24"/>
          <w:szCs w:val="24"/>
        </w:rPr>
        <w:t>ra Finansów z</w:t>
      </w:r>
      <w:r w:rsidR="00E832BE" w:rsidRPr="009D07AE">
        <w:rPr>
          <w:sz w:val="24"/>
          <w:szCs w:val="24"/>
        </w:rPr>
        <w:t xml:space="preserve"> </w:t>
      </w:r>
      <w:r w:rsidRPr="009D07AE">
        <w:rPr>
          <w:sz w:val="24"/>
          <w:szCs w:val="24"/>
        </w:rPr>
        <w:t>dnia 11 stycznia 2022 r. w sprawie sprawozdawczości budżetowej.</w:t>
      </w:r>
    </w:p>
    <w:p w14:paraId="7BD024B2" w14:textId="77777777" w:rsidR="00914885" w:rsidRPr="009D07AE" w:rsidRDefault="00914885" w:rsidP="00DF49F8">
      <w:pPr>
        <w:keepNext/>
        <w:numPr>
          <w:ilvl w:val="0"/>
          <w:numId w:val="3"/>
        </w:numPr>
        <w:tabs>
          <w:tab w:val="clear" w:pos="567"/>
        </w:tabs>
        <w:spacing w:line="360" w:lineRule="auto"/>
        <w:ind w:left="425"/>
        <w:outlineLvl w:val="1"/>
        <w:rPr>
          <w:sz w:val="24"/>
          <w:szCs w:val="24"/>
        </w:rPr>
      </w:pPr>
      <w:r w:rsidRPr="009D07AE">
        <w:rPr>
          <w:sz w:val="24"/>
          <w:szCs w:val="24"/>
        </w:rPr>
        <w:t xml:space="preserve">Formularz </w:t>
      </w:r>
      <w:r w:rsidRPr="009D07AE">
        <w:rPr>
          <w:b/>
          <w:bCs/>
          <w:sz w:val="24"/>
          <w:szCs w:val="24"/>
        </w:rPr>
        <w:t>PFC-FEP</w:t>
      </w:r>
    </w:p>
    <w:p w14:paraId="38354BD4" w14:textId="36F7B49D" w:rsidR="00203034" w:rsidRPr="009D07AE" w:rsidRDefault="00914885" w:rsidP="00C71EE2">
      <w:pPr>
        <w:pStyle w:val="Tekstpodstawowywcity2"/>
        <w:spacing w:after="360" w:line="360" w:lineRule="auto"/>
        <w:rPr>
          <w:sz w:val="24"/>
          <w:szCs w:val="24"/>
        </w:rPr>
      </w:pPr>
      <w:r w:rsidRPr="009D07AE">
        <w:rPr>
          <w:sz w:val="24"/>
          <w:szCs w:val="24"/>
        </w:rPr>
        <w:t xml:space="preserve">Przy wypełnianiu formularza stosuje się odpowiednio objaśnienia podane do formularza </w:t>
      </w:r>
      <w:r w:rsidRPr="009D07AE">
        <w:rPr>
          <w:b/>
          <w:sz w:val="24"/>
          <w:szCs w:val="24"/>
        </w:rPr>
        <w:t>PFC-FUS</w:t>
      </w:r>
      <w:r w:rsidRPr="009D07AE">
        <w:rPr>
          <w:sz w:val="24"/>
          <w:szCs w:val="24"/>
        </w:rPr>
        <w:t>,</w:t>
      </w:r>
      <w:r w:rsidRPr="009D07AE">
        <w:rPr>
          <w:b/>
          <w:sz w:val="24"/>
          <w:szCs w:val="24"/>
        </w:rPr>
        <w:t xml:space="preserve"> </w:t>
      </w:r>
      <w:r w:rsidRPr="009D07AE">
        <w:rPr>
          <w:sz w:val="24"/>
          <w:szCs w:val="24"/>
        </w:rPr>
        <w:t xml:space="preserve">z tym że plan </w:t>
      </w:r>
      <w:r w:rsidRPr="009D07AE">
        <w:rPr>
          <w:b/>
          <w:sz w:val="24"/>
          <w:szCs w:val="24"/>
        </w:rPr>
        <w:t>PFC-FEP</w:t>
      </w:r>
      <w:r w:rsidRPr="009D07AE">
        <w:rPr>
          <w:sz w:val="24"/>
          <w:szCs w:val="24"/>
        </w:rPr>
        <w:t xml:space="preserve"> sporządza się w częściach A i B w układzie memoriałowym, w</w:t>
      </w:r>
      <w:r w:rsidR="00B90ACA" w:rsidRPr="009D07AE">
        <w:rPr>
          <w:sz w:val="24"/>
          <w:szCs w:val="24"/>
        </w:rPr>
        <w:t> </w:t>
      </w:r>
      <w:r w:rsidRPr="009D07AE">
        <w:rPr>
          <w:sz w:val="24"/>
          <w:szCs w:val="24"/>
        </w:rPr>
        <w:t>części C w układzie kasowym.</w:t>
      </w:r>
    </w:p>
    <w:p w14:paraId="112C1FDB" w14:textId="77777777" w:rsidR="00914885" w:rsidRPr="009D07AE" w:rsidRDefault="00914885" w:rsidP="00812702">
      <w:pPr>
        <w:pStyle w:val="Tekstpodstawowywcity2"/>
        <w:numPr>
          <w:ilvl w:val="0"/>
          <w:numId w:val="3"/>
        </w:numPr>
        <w:tabs>
          <w:tab w:val="clear" w:pos="567"/>
        </w:tabs>
        <w:spacing w:after="0" w:line="360" w:lineRule="auto"/>
        <w:ind w:left="426"/>
        <w:outlineLvl w:val="1"/>
        <w:rPr>
          <w:b/>
          <w:sz w:val="24"/>
          <w:szCs w:val="24"/>
        </w:rPr>
      </w:pPr>
      <w:r w:rsidRPr="009D07AE">
        <w:rPr>
          <w:sz w:val="24"/>
          <w:szCs w:val="24"/>
        </w:rPr>
        <w:t xml:space="preserve">Formularz </w:t>
      </w:r>
      <w:r w:rsidRPr="009D07AE">
        <w:rPr>
          <w:b/>
          <w:sz w:val="24"/>
          <w:szCs w:val="24"/>
        </w:rPr>
        <w:t>PFC-FER</w:t>
      </w:r>
    </w:p>
    <w:p w14:paraId="26ED0BFC" w14:textId="4E090E9A" w:rsidR="00420778" w:rsidRPr="009D07AE" w:rsidRDefault="00420778" w:rsidP="00804230">
      <w:pPr>
        <w:pStyle w:val="Tekstpodstawowywcity2"/>
        <w:spacing w:line="360" w:lineRule="auto"/>
        <w:rPr>
          <w:iCs/>
          <w:sz w:val="24"/>
          <w:szCs w:val="24"/>
        </w:rPr>
      </w:pPr>
      <w:r w:rsidRPr="009D07AE">
        <w:rPr>
          <w:iCs/>
          <w:sz w:val="24"/>
          <w:szCs w:val="24"/>
        </w:rPr>
        <w:t>Projekt planu finansowego Funduszu Emerytalno-Rentowego przedkłada Prezes Kasy Rolniczego Ubezpieczenia Społecznego Ministrowi Finansów w systemie TREZOR  oraz ministrowi właściwemu do spraw rozwoju wsi.</w:t>
      </w:r>
    </w:p>
    <w:p w14:paraId="11B45E0D" w14:textId="2458CA95" w:rsidR="00914885" w:rsidRPr="009D07AE" w:rsidRDefault="00914885" w:rsidP="00203034">
      <w:pPr>
        <w:pStyle w:val="Tekstpodstawowywcity2"/>
        <w:spacing w:line="360" w:lineRule="auto"/>
        <w:rPr>
          <w:sz w:val="24"/>
          <w:szCs w:val="24"/>
        </w:rPr>
      </w:pPr>
      <w:r w:rsidRPr="009D07AE">
        <w:rPr>
          <w:sz w:val="24"/>
          <w:szCs w:val="24"/>
        </w:rPr>
        <w:t xml:space="preserve">Plan </w:t>
      </w:r>
      <w:r w:rsidRPr="009D07AE">
        <w:rPr>
          <w:b/>
          <w:bCs/>
          <w:sz w:val="24"/>
          <w:szCs w:val="24"/>
        </w:rPr>
        <w:t>PFC-FER</w:t>
      </w:r>
      <w:r w:rsidRPr="009D07AE">
        <w:rPr>
          <w:sz w:val="24"/>
          <w:szCs w:val="24"/>
        </w:rPr>
        <w:t xml:space="preserve"> sporządza się w częściach A i B w</w:t>
      </w:r>
      <w:r w:rsidR="00CD3C42" w:rsidRPr="009D07AE">
        <w:rPr>
          <w:sz w:val="24"/>
          <w:szCs w:val="24"/>
        </w:rPr>
        <w:t xml:space="preserve"> </w:t>
      </w:r>
      <w:r w:rsidRPr="009D07AE">
        <w:rPr>
          <w:sz w:val="24"/>
          <w:szCs w:val="24"/>
        </w:rPr>
        <w:t>układzie memoriałowym, w części C w</w:t>
      </w:r>
      <w:r w:rsidR="00B90ACA" w:rsidRPr="009D07AE">
        <w:rPr>
          <w:sz w:val="24"/>
          <w:szCs w:val="24"/>
        </w:rPr>
        <w:t> </w:t>
      </w:r>
      <w:r w:rsidRPr="009D07AE">
        <w:rPr>
          <w:sz w:val="24"/>
          <w:szCs w:val="24"/>
        </w:rPr>
        <w:t>układzie kasowym.</w:t>
      </w:r>
    </w:p>
    <w:p w14:paraId="7A358925" w14:textId="4FBFB9C7" w:rsidR="005375C4" w:rsidRPr="009D07AE" w:rsidRDefault="005375C4" w:rsidP="003045D6">
      <w:pPr>
        <w:pStyle w:val="Tekstpodstawowywcity2"/>
        <w:spacing w:line="360" w:lineRule="auto"/>
        <w:rPr>
          <w:sz w:val="24"/>
          <w:szCs w:val="24"/>
        </w:rPr>
      </w:pPr>
      <w:r w:rsidRPr="009D07AE">
        <w:rPr>
          <w:sz w:val="24"/>
          <w:szCs w:val="24"/>
        </w:rPr>
        <w:t xml:space="preserve">W </w:t>
      </w:r>
      <w:r w:rsidR="00B93E0B">
        <w:rPr>
          <w:sz w:val="24"/>
          <w:szCs w:val="24"/>
        </w:rPr>
        <w:t>projekcie</w:t>
      </w:r>
      <w:r w:rsidRPr="009D07AE">
        <w:rPr>
          <w:sz w:val="24"/>
          <w:szCs w:val="24"/>
        </w:rPr>
        <w:t xml:space="preserve"> planu finansowego w układzie kasowym w części C II. „Wydatki” </w:t>
      </w:r>
      <w:r w:rsidR="004435F3" w:rsidRPr="009D07AE">
        <w:rPr>
          <w:sz w:val="24"/>
          <w:szCs w:val="24"/>
        </w:rPr>
        <w:t xml:space="preserve">oddzielnie dla pozycji „bez świadczeń </w:t>
      </w:r>
      <w:proofErr w:type="spellStart"/>
      <w:r w:rsidR="004435F3" w:rsidRPr="009D07AE">
        <w:rPr>
          <w:sz w:val="24"/>
          <w:szCs w:val="24"/>
        </w:rPr>
        <w:t>zbiegowych</w:t>
      </w:r>
      <w:proofErr w:type="spellEnd"/>
      <w:r w:rsidR="004435F3" w:rsidRPr="009D07AE">
        <w:rPr>
          <w:sz w:val="24"/>
          <w:szCs w:val="24"/>
        </w:rPr>
        <w:t xml:space="preserve"> i innych transferów” oraz dla pozycji „ze świadczeniami </w:t>
      </w:r>
      <w:proofErr w:type="spellStart"/>
      <w:r w:rsidR="004435F3" w:rsidRPr="009D07AE">
        <w:rPr>
          <w:sz w:val="24"/>
          <w:szCs w:val="24"/>
        </w:rPr>
        <w:t>zbiegowymi</w:t>
      </w:r>
      <w:proofErr w:type="spellEnd"/>
      <w:r w:rsidR="004435F3" w:rsidRPr="009D07AE">
        <w:rPr>
          <w:sz w:val="24"/>
          <w:szCs w:val="24"/>
        </w:rPr>
        <w:t xml:space="preserve"> i innymi transferami” należy </w:t>
      </w:r>
      <w:r w:rsidRPr="009D07AE">
        <w:rPr>
          <w:sz w:val="24"/>
          <w:szCs w:val="24"/>
        </w:rPr>
        <w:t xml:space="preserve">wykazać kwoty ogółem wydatków ponoszonych na projekty realizowane z udziałem środków z UE, EFTA oraz KPO </w:t>
      </w:r>
      <w:r w:rsidR="004065F7" w:rsidRPr="009D07AE">
        <w:rPr>
          <w:sz w:val="24"/>
          <w:szCs w:val="24"/>
        </w:rPr>
        <w:t>–</w:t>
      </w:r>
      <w:r w:rsidRPr="009D07AE">
        <w:rPr>
          <w:sz w:val="24"/>
          <w:szCs w:val="24"/>
        </w:rPr>
        <w:t xml:space="preserve"> część grantowa (bez</w:t>
      </w:r>
      <w:r w:rsidR="00A42383">
        <w:rPr>
          <w:sz w:val="24"/>
          <w:szCs w:val="24"/>
        </w:rPr>
        <w:t> </w:t>
      </w:r>
      <w:r w:rsidRPr="009D07AE">
        <w:rPr>
          <w:sz w:val="24"/>
          <w:szCs w:val="24"/>
        </w:rPr>
        <w:t xml:space="preserve">identyfikacji szczegółowych rodzajów wydatków). </w:t>
      </w:r>
      <w:r w:rsidR="00761A30" w:rsidRPr="009D07AE">
        <w:rPr>
          <w:sz w:val="24"/>
          <w:szCs w:val="24"/>
        </w:rPr>
        <w:t xml:space="preserve">Kwoty te powinny być uwzględnione również w poszczególnych rodzajach wydatków określonych w pozostałej części </w:t>
      </w:r>
      <w:r w:rsidR="006B3FE6">
        <w:rPr>
          <w:sz w:val="24"/>
          <w:szCs w:val="24"/>
        </w:rPr>
        <w:t xml:space="preserve">C </w:t>
      </w:r>
      <w:r w:rsidR="00761A30" w:rsidRPr="009D07AE">
        <w:rPr>
          <w:sz w:val="24"/>
          <w:szCs w:val="24"/>
        </w:rPr>
        <w:t>II</w:t>
      </w:r>
      <w:r w:rsidR="00B93E0B">
        <w:rPr>
          <w:sz w:val="24"/>
          <w:szCs w:val="24"/>
        </w:rPr>
        <w:t>.</w:t>
      </w:r>
      <w:r w:rsidR="00761A30" w:rsidRPr="009D07AE">
        <w:rPr>
          <w:sz w:val="24"/>
          <w:szCs w:val="24"/>
        </w:rPr>
        <w:t xml:space="preserve"> „Wydatki”.</w:t>
      </w:r>
    </w:p>
    <w:p w14:paraId="72DB4D0B" w14:textId="40DE7809" w:rsidR="005375C4" w:rsidRPr="009D07AE" w:rsidRDefault="005375C4" w:rsidP="003045D6">
      <w:pPr>
        <w:pStyle w:val="Tekstpodstawowywcity2"/>
        <w:spacing w:line="360" w:lineRule="auto"/>
        <w:rPr>
          <w:sz w:val="24"/>
          <w:szCs w:val="24"/>
        </w:rPr>
      </w:pPr>
      <w:r w:rsidRPr="009D07AE">
        <w:rPr>
          <w:sz w:val="24"/>
          <w:szCs w:val="24"/>
        </w:rPr>
        <w:t>Zastosowane w części</w:t>
      </w:r>
      <w:r w:rsidR="006B3FE6">
        <w:rPr>
          <w:sz w:val="24"/>
          <w:szCs w:val="24"/>
        </w:rPr>
        <w:t xml:space="preserve"> C</w:t>
      </w:r>
      <w:r w:rsidR="00B93E0B">
        <w:rPr>
          <w:sz w:val="24"/>
          <w:szCs w:val="24"/>
        </w:rPr>
        <w:t xml:space="preserve"> </w:t>
      </w:r>
      <w:r w:rsidRPr="009D07AE">
        <w:rPr>
          <w:sz w:val="24"/>
          <w:szCs w:val="24"/>
        </w:rPr>
        <w:t>II</w:t>
      </w:r>
      <w:r w:rsidR="00B93E0B">
        <w:rPr>
          <w:sz w:val="24"/>
          <w:szCs w:val="24"/>
        </w:rPr>
        <w:t>.</w:t>
      </w:r>
      <w:r w:rsidRPr="009D07AE">
        <w:rPr>
          <w:sz w:val="24"/>
          <w:szCs w:val="24"/>
        </w:rPr>
        <w:t xml:space="preserve"> „Wydatki” skróty oznaczają:</w:t>
      </w:r>
    </w:p>
    <w:p w14:paraId="6227A1E5" w14:textId="77777777" w:rsidR="005375C4" w:rsidRPr="009D07AE" w:rsidRDefault="005375C4" w:rsidP="003045D6">
      <w:pPr>
        <w:pStyle w:val="Tekstpodstawowywcity2"/>
        <w:spacing w:line="360" w:lineRule="auto"/>
        <w:rPr>
          <w:sz w:val="24"/>
          <w:szCs w:val="24"/>
        </w:rPr>
      </w:pPr>
      <w:r w:rsidRPr="009D07AE">
        <w:rPr>
          <w:sz w:val="24"/>
          <w:szCs w:val="24"/>
        </w:rPr>
        <w:t>BP – Budżet Państwa</w:t>
      </w:r>
    </w:p>
    <w:p w14:paraId="2FACA888" w14:textId="6E9D873F" w:rsidR="00E079E8" w:rsidRPr="009D07AE" w:rsidRDefault="005375C4" w:rsidP="003045D6">
      <w:pPr>
        <w:pStyle w:val="Tekstpodstawowywcity2"/>
        <w:spacing w:line="360" w:lineRule="auto"/>
        <w:rPr>
          <w:sz w:val="24"/>
          <w:szCs w:val="24"/>
        </w:rPr>
      </w:pPr>
      <w:r w:rsidRPr="009D07AE">
        <w:rPr>
          <w:sz w:val="24"/>
          <w:szCs w:val="24"/>
        </w:rPr>
        <w:t>BŚE – Budżet Środków Europejskich.</w:t>
      </w:r>
    </w:p>
    <w:p w14:paraId="2AEBDD3D" w14:textId="6FFAD205" w:rsidR="00203034" w:rsidRPr="009D07AE" w:rsidRDefault="00203034" w:rsidP="00804230">
      <w:pPr>
        <w:pStyle w:val="Tekstpodstawowywcity2"/>
        <w:spacing w:after="360" w:line="360" w:lineRule="auto"/>
        <w:rPr>
          <w:sz w:val="24"/>
          <w:szCs w:val="24"/>
        </w:rPr>
      </w:pPr>
      <w:r w:rsidRPr="009D07AE">
        <w:rPr>
          <w:sz w:val="24"/>
          <w:szCs w:val="24"/>
        </w:rPr>
        <w:t>W projekcie planu nie ujmuje się zwrotów niewykorzystanych dotacji z budżetu państwa otrzymanych w roku poprzednim dokonywanych w okresie przejściowym, o którym mowa w</w:t>
      </w:r>
      <w:r w:rsidR="009D07AE">
        <w:rPr>
          <w:sz w:val="24"/>
          <w:szCs w:val="24"/>
        </w:rPr>
        <w:t> </w:t>
      </w:r>
      <w:r w:rsidRPr="009D07AE">
        <w:rPr>
          <w:sz w:val="24"/>
          <w:szCs w:val="24"/>
        </w:rPr>
        <w:t>§</w:t>
      </w:r>
      <w:r w:rsidR="00761A30" w:rsidRPr="009D07AE">
        <w:rPr>
          <w:sz w:val="24"/>
          <w:szCs w:val="24"/>
        </w:rPr>
        <w:t> </w:t>
      </w:r>
      <w:r w:rsidRPr="009D07AE">
        <w:rPr>
          <w:sz w:val="24"/>
          <w:szCs w:val="24"/>
        </w:rPr>
        <w:t>22 ust. 1 rozporządzenia Ministra Finansów z dnia 15 stycznia 2014 r. w sprawie szczegółowego sposobu wykonywania budżetu państwa. Faktyczny przepływ środków z tytułu tych zwrotów powinien by</w:t>
      </w:r>
      <w:r w:rsidR="00764805" w:rsidRPr="009D07AE">
        <w:rPr>
          <w:sz w:val="24"/>
          <w:szCs w:val="24"/>
        </w:rPr>
        <w:t xml:space="preserve">ć prezentowany </w:t>
      </w:r>
      <w:r w:rsidR="00A47A3F" w:rsidRPr="009D07AE">
        <w:rPr>
          <w:sz w:val="24"/>
          <w:szCs w:val="24"/>
        </w:rPr>
        <w:t xml:space="preserve">jedynie </w:t>
      </w:r>
      <w:r w:rsidR="00764805" w:rsidRPr="009D07AE">
        <w:rPr>
          <w:sz w:val="24"/>
          <w:szCs w:val="24"/>
        </w:rPr>
        <w:t>w</w:t>
      </w:r>
      <w:r w:rsidR="00A47A3F" w:rsidRPr="009D07AE">
        <w:rPr>
          <w:sz w:val="24"/>
          <w:szCs w:val="24"/>
        </w:rPr>
        <w:t> </w:t>
      </w:r>
      <w:r w:rsidR="00764805" w:rsidRPr="009D07AE">
        <w:rPr>
          <w:sz w:val="24"/>
          <w:szCs w:val="24"/>
        </w:rPr>
        <w:t>sprawozdaniu z</w:t>
      </w:r>
      <w:r w:rsidR="00E832BE" w:rsidRPr="009D07AE">
        <w:rPr>
          <w:sz w:val="24"/>
          <w:szCs w:val="24"/>
        </w:rPr>
        <w:t xml:space="preserve"> </w:t>
      </w:r>
      <w:r w:rsidRPr="009D07AE">
        <w:rPr>
          <w:sz w:val="24"/>
          <w:szCs w:val="24"/>
        </w:rPr>
        <w:t>wykonania planu sporządzanym na podstawie roz</w:t>
      </w:r>
      <w:r w:rsidR="00764805" w:rsidRPr="009D07AE">
        <w:rPr>
          <w:sz w:val="24"/>
          <w:szCs w:val="24"/>
        </w:rPr>
        <w:t>porządzenia Ministra Finansów z</w:t>
      </w:r>
      <w:r w:rsidR="00E832BE" w:rsidRPr="009D07AE">
        <w:rPr>
          <w:sz w:val="24"/>
          <w:szCs w:val="24"/>
        </w:rPr>
        <w:t xml:space="preserve"> </w:t>
      </w:r>
      <w:r w:rsidRPr="009D07AE">
        <w:rPr>
          <w:sz w:val="24"/>
          <w:szCs w:val="24"/>
        </w:rPr>
        <w:t>dnia 11 stycznia 2022 r. w</w:t>
      </w:r>
      <w:r w:rsidR="009D07AE">
        <w:rPr>
          <w:sz w:val="24"/>
          <w:szCs w:val="24"/>
        </w:rPr>
        <w:t> </w:t>
      </w:r>
      <w:r w:rsidRPr="009D07AE">
        <w:rPr>
          <w:sz w:val="24"/>
          <w:szCs w:val="24"/>
        </w:rPr>
        <w:t>sprawie sprawozdawczości budżetowej.</w:t>
      </w:r>
    </w:p>
    <w:p w14:paraId="4F88CE98" w14:textId="2B3DA283" w:rsidR="00914885" w:rsidRPr="009D07AE" w:rsidRDefault="00914885" w:rsidP="00812702">
      <w:pPr>
        <w:numPr>
          <w:ilvl w:val="0"/>
          <w:numId w:val="3"/>
        </w:numPr>
        <w:tabs>
          <w:tab w:val="clear" w:pos="567"/>
        </w:tabs>
        <w:spacing w:after="120" w:line="360" w:lineRule="auto"/>
        <w:ind w:left="426" w:hanging="426"/>
        <w:jc w:val="both"/>
        <w:outlineLvl w:val="1"/>
        <w:rPr>
          <w:sz w:val="24"/>
          <w:szCs w:val="24"/>
        </w:rPr>
      </w:pPr>
      <w:bookmarkStart w:id="8" w:name="_Ref90628294"/>
      <w:r w:rsidRPr="009D07AE">
        <w:rPr>
          <w:sz w:val="24"/>
          <w:szCs w:val="24"/>
        </w:rPr>
        <w:lastRenderedPageBreak/>
        <w:t xml:space="preserve">Formularz </w:t>
      </w:r>
      <w:r w:rsidRPr="009D07AE">
        <w:rPr>
          <w:b/>
          <w:sz w:val="24"/>
          <w:szCs w:val="24"/>
        </w:rPr>
        <w:t>PF-OSPR</w:t>
      </w:r>
      <w:r w:rsidRPr="009D07AE">
        <w:rPr>
          <w:sz w:val="24"/>
          <w:szCs w:val="24"/>
        </w:rPr>
        <w:t xml:space="preserve"> sporządza się dla agencji wykonawczych, instytucji gospodarki budżetowej oraz osób prawnych, o których mowa w</w:t>
      </w:r>
      <w:r w:rsidR="00CD3C42" w:rsidRPr="009D07AE">
        <w:rPr>
          <w:sz w:val="24"/>
          <w:szCs w:val="24"/>
        </w:rPr>
        <w:t xml:space="preserve"> art. </w:t>
      </w:r>
      <w:r w:rsidRPr="009D07AE">
        <w:rPr>
          <w:sz w:val="24"/>
          <w:szCs w:val="24"/>
        </w:rPr>
        <w:t>9 pkt 9</w:t>
      </w:r>
      <w:r w:rsidR="00A9254F" w:rsidRPr="009D07AE">
        <w:rPr>
          <w:sz w:val="24"/>
          <w:szCs w:val="24"/>
        </w:rPr>
        <w:t>–</w:t>
      </w:r>
      <w:r w:rsidRPr="009D07AE">
        <w:rPr>
          <w:sz w:val="24"/>
          <w:szCs w:val="24"/>
        </w:rPr>
        <w:t>14 ustawy o finansach publicznych.</w:t>
      </w:r>
      <w:bookmarkEnd w:id="8"/>
    </w:p>
    <w:p w14:paraId="68D8C46A" w14:textId="77777777" w:rsidR="00914885" w:rsidRPr="009D07AE" w:rsidRDefault="00914885" w:rsidP="00C71EE2">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PF-OSPR</w:t>
      </w:r>
      <w:r w:rsidRPr="009D07AE">
        <w:rPr>
          <w:rFonts w:ascii="Times New Roman" w:hAnsi="Times New Roman" w:cs="Times New Roman"/>
        </w:rPr>
        <w:t>:</w:t>
      </w:r>
    </w:p>
    <w:p w14:paraId="799312C5" w14:textId="3EAFA31D" w:rsidR="00CC62B0" w:rsidRPr="009D07AE" w:rsidRDefault="0072135D" w:rsidP="00076AC6">
      <w:pPr>
        <w:numPr>
          <w:ilvl w:val="0"/>
          <w:numId w:val="1"/>
        </w:numPr>
        <w:spacing w:line="360" w:lineRule="auto"/>
        <w:jc w:val="both"/>
        <w:rPr>
          <w:sz w:val="24"/>
          <w:szCs w:val="24"/>
        </w:rPr>
      </w:pPr>
      <w:r w:rsidRPr="009D07AE">
        <w:rPr>
          <w:sz w:val="24"/>
          <w:szCs w:val="24"/>
        </w:rPr>
        <w:t>o którym mowa</w:t>
      </w:r>
      <w:r w:rsidR="00022161" w:rsidRPr="009D07AE">
        <w:rPr>
          <w:sz w:val="24"/>
          <w:szCs w:val="24"/>
        </w:rPr>
        <w:t xml:space="preserve"> w </w:t>
      </w:r>
      <w:r w:rsidR="00410604" w:rsidRPr="009D07AE">
        <w:rPr>
          <w:sz w:val="24"/>
          <w:szCs w:val="24"/>
        </w:rPr>
        <w:t>pkt 2</w:t>
      </w:r>
      <w:r w:rsidR="00022161" w:rsidRPr="009D07AE">
        <w:rPr>
          <w:sz w:val="24"/>
          <w:szCs w:val="24"/>
        </w:rPr>
        <w:t>–</w:t>
      </w:r>
      <w:r w:rsidR="002E78F9" w:rsidRPr="009D07AE">
        <w:rPr>
          <w:sz w:val="24"/>
          <w:szCs w:val="24"/>
        </w:rPr>
        <w:t>5</w:t>
      </w:r>
      <w:r w:rsidR="000A6735" w:rsidRPr="009D07AE">
        <w:rPr>
          <w:sz w:val="24"/>
          <w:szCs w:val="24"/>
        </w:rPr>
        <w:t>,</w:t>
      </w:r>
      <w:r w:rsidR="00CC62B0" w:rsidRPr="009D07AE">
        <w:rPr>
          <w:sz w:val="24"/>
          <w:szCs w:val="24"/>
        </w:rPr>
        <w:t xml:space="preserve"> </w:t>
      </w:r>
      <w:r w:rsidR="00076AC6" w:rsidRPr="009D07AE">
        <w:rPr>
          <w:sz w:val="24"/>
          <w:szCs w:val="24"/>
        </w:rPr>
        <w:t>właściwy</w:t>
      </w:r>
      <w:r w:rsidR="00C97DDF" w:rsidRPr="009D07AE">
        <w:rPr>
          <w:sz w:val="24"/>
          <w:szCs w:val="24"/>
        </w:rPr>
        <w:t xml:space="preserve"> minist</w:t>
      </w:r>
      <w:r w:rsidR="00076AC6" w:rsidRPr="009D07AE">
        <w:rPr>
          <w:sz w:val="24"/>
          <w:szCs w:val="24"/>
        </w:rPr>
        <w:t>er</w:t>
      </w:r>
      <w:r w:rsidR="00C97DDF" w:rsidRPr="009D07AE">
        <w:rPr>
          <w:sz w:val="24"/>
          <w:szCs w:val="24"/>
        </w:rPr>
        <w:t xml:space="preserve"> przekazuj</w:t>
      </w:r>
      <w:r w:rsidR="00076AC6" w:rsidRPr="009D07AE">
        <w:rPr>
          <w:sz w:val="24"/>
          <w:szCs w:val="24"/>
        </w:rPr>
        <w:t>e</w:t>
      </w:r>
      <w:r w:rsidR="00C97DDF" w:rsidRPr="009D07AE">
        <w:rPr>
          <w:sz w:val="24"/>
          <w:szCs w:val="24"/>
        </w:rPr>
        <w:t xml:space="preserve"> </w:t>
      </w:r>
      <w:r w:rsidR="006F17BD" w:rsidRPr="009D07AE">
        <w:rPr>
          <w:sz w:val="24"/>
          <w:szCs w:val="24"/>
        </w:rPr>
        <w:t>z wykorzystaniem</w:t>
      </w:r>
      <w:r w:rsidR="00076AC6" w:rsidRPr="009D07AE">
        <w:rPr>
          <w:sz w:val="24"/>
          <w:szCs w:val="24"/>
        </w:rPr>
        <w:t xml:space="preserve"> szablon</w:t>
      </w:r>
      <w:r w:rsidR="006F17BD" w:rsidRPr="009D07AE">
        <w:rPr>
          <w:sz w:val="24"/>
          <w:szCs w:val="24"/>
        </w:rPr>
        <w:t>u</w:t>
      </w:r>
      <w:r w:rsidR="00076AC6" w:rsidRPr="009D07AE">
        <w:rPr>
          <w:sz w:val="24"/>
          <w:szCs w:val="24"/>
        </w:rPr>
        <w:t xml:space="preserve"> </w:t>
      </w:r>
      <w:r w:rsidR="00376FD2" w:rsidRPr="009D07AE">
        <w:rPr>
          <w:sz w:val="24"/>
          <w:szCs w:val="24"/>
        </w:rPr>
        <w:t>druku planistycznego</w:t>
      </w:r>
      <w:r w:rsidR="00C97DDF" w:rsidRPr="009D07AE">
        <w:rPr>
          <w:sz w:val="24"/>
          <w:szCs w:val="24"/>
        </w:rPr>
        <w:t xml:space="preserve"> </w:t>
      </w:r>
      <w:r w:rsidR="00076AC6" w:rsidRPr="009D07AE">
        <w:rPr>
          <w:sz w:val="24"/>
          <w:szCs w:val="24"/>
        </w:rPr>
        <w:t>zamieszczon</w:t>
      </w:r>
      <w:r w:rsidR="00BD1E7F" w:rsidRPr="009D07AE">
        <w:rPr>
          <w:sz w:val="24"/>
          <w:szCs w:val="24"/>
        </w:rPr>
        <w:t>ego</w:t>
      </w:r>
      <w:r w:rsidR="00C97DDF" w:rsidRPr="009D07AE">
        <w:rPr>
          <w:sz w:val="24"/>
          <w:szCs w:val="24"/>
        </w:rPr>
        <w:t xml:space="preserve"> </w:t>
      </w:r>
      <w:r w:rsidR="00076AC6" w:rsidRPr="009D07AE">
        <w:rPr>
          <w:sz w:val="24"/>
          <w:szCs w:val="24"/>
        </w:rPr>
        <w:t>na stron</w:t>
      </w:r>
      <w:r w:rsidR="00CE0B49" w:rsidRPr="009D07AE">
        <w:rPr>
          <w:sz w:val="24"/>
          <w:szCs w:val="24"/>
        </w:rPr>
        <w:t>ie</w:t>
      </w:r>
      <w:r w:rsidR="00076AC6" w:rsidRPr="009D07AE">
        <w:rPr>
          <w:sz w:val="24"/>
          <w:szCs w:val="24"/>
        </w:rPr>
        <w:t xml:space="preserve"> Ministerstwa Finansów</w:t>
      </w:r>
      <w:r w:rsidR="007C4BA9" w:rsidRPr="009D07AE">
        <w:rPr>
          <w:sz w:val="24"/>
          <w:szCs w:val="24"/>
        </w:rPr>
        <w:t xml:space="preserve"> w zakładce </w:t>
      </w:r>
      <w:hyperlink r:id="rId23" w:history="1">
        <w:r w:rsidR="001B74E5" w:rsidRPr="009D07AE">
          <w:rPr>
            <w:rStyle w:val="Hipercze"/>
            <w:color w:val="auto"/>
            <w:sz w:val="24"/>
            <w:szCs w:val="24"/>
          </w:rPr>
          <w:t>www.gov.pl/finanse</w:t>
        </w:r>
      </w:hyperlink>
      <w:r w:rsidR="007C4BA9" w:rsidRPr="009D07AE">
        <w:rPr>
          <w:sz w:val="24"/>
          <w:szCs w:val="24"/>
        </w:rPr>
        <w:t xml:space="preserve"> w zakładce: Co robimy =&gt; Budżet państwa =&gt; Ustawy budżetowe =&gt; Budżet na </w:t>
      </w:r>
      <w:r w:rsidR="004E7CF3" w:rsidRPr="009D07AE">
        <w:rPr>
          <w:sz w:val="24"/>
          <w:szCs w:val="24"/>
        </w:rPr>
        <w:t>(N+1) =&gt; Szablony, instrukcja i </w:t>
      </w:r>
      <w:r w:rsidR="007C4BA9" w:rsidRPr="009D07AE">
        <w:rPr>
          <w:sz w:val="24"/>
          <w:szCs w:val="24"/>
        </w:rPr>
        <w:t>druki</w:t>
      </w:r>
      <w:r w:rsidR="00C97DDF" w:rsidRPr="009D07AE">
        <w:rPr>
          <w:sz w:val="24"/>
          <w:szCs w:val="24"/>
        </w:rPr>
        <w:t xml:space="preserve"> </w:t>
      </w:r>
      <w:r w:rsidR="00076AC6" w:rsidRPr="009D07AE">
        <w:rPr>
          <w:sz w:val="24"/>
          <w:szCs w:val="24"/>
        </w:rPr>
        <w:t>za</w:t>
      </w:r>
      <w:r w:rsidR="007E4249" w:rsidRPr="009D07AE">
        <w:rPr>
          <w:sz w:val="24"/>
          <w:szCs w:val="24"/>
        </w:rPr>
        <w:t xml:space="preserve"> </w:t>
      </w:r>
      <w:r w:rsidR="00076AC6" w:rsidRPr="009D07AE">
        <w:rPr>
          <w:sz w:val="24"/>
          <w:szCs w:val="24"/>
        </w:rPr>
        <w:t>pośrednictwem</w:t>
      </w:r>
      <w:r w:rsidR="000A6735" w:rsidRPr="009D07AE">
        <w:rPr>
          <w:sz w:val="24"/>
          <w:szCs w:val="24"/>
        </w:rPr>
        <w:t xml:space="preserve"> platformy ele</w:t>
      </w:r>
      <w:r w:rsidR="00CE500A" w:rsidRPr="009D07AE">
        <w:rPr>
          <w:sz w:val="24"/>
          <w:szCs w:val="24"/>
        </w:rPr>
        <w:t>k</w:t>
      </w:r>
      <w:r w:rsidR="000A6735" w:rsidRPr="009D07AE">
        <w:rPr>
          <w:sz w:val="24"/>
          <w:szCs w:val="24"/>
        </w:rPr>
        <w:t>tronicznej</w:t>
      </w:r>
      <w:r w:rsidR="00076AC6" w:rsidRPr="009D07AE">
        <w:rPr>
          <w:sz w:val="24"/>
          <w:szCs w:val="24"/>
        </w:rPr>
        <w:t xml:space="preserve"> </w:t>
      </w:r>
      <w:proofErr w:type="spellStart"/>
      <w:r w:rsidR="00076AC6" w:rsidRPr="009D07AE">
        <w:rPr>
          <w:sz w:val="24"/>
          <w:szCs w:val="24"/>
        </w:rPr>
        <w:t>ePUAP</w:t>
      </w:r>
      <w:proofErr w:type="spellEnd"/>
      <w:r w:rsidR="00076AC6" w:rsidRPr="009D07AE">
        <w:rPr>
          <w:sz w:val="24"/>
          <w:szCs w:val="24"/>
        </w:rPr>
        <w:t xml:space="preserve"> </w:t>
      </w:r>
      <w:r w:rsidR="00CE0B49" w:rsidRPr="009D07AE">
        <w:rPr>
          <w:sz w:val="24"/>
          <w:szCs w:val="24"/>
        </w:rPr>
        <w:t>(dokumenty</w:t>
      </w:r>
      <w:r w:rsidR="0082100F" w:rsidRPr="009D07AE">
        <w:rPr>
          <w:sz w:val="24"/>
          <w:szCs w:val="24"/>
        </w:rPr>
        <w:t xml:space="preserve"> elektroniczne</w:t>
      </w:r>
      <w:r w:rsidR="00CE0B49" w:rsidRPr="009D07AE">
        <w:rPr>
          <w:sz w:val="24"/>
          <w:szCs w:val="24"/>
        </w:rPr>
        <w:t xml:space="preserve"> opatrzone podpisem elektronicznym </w:t>
      </w:r>
      <w:r w:rsidR="00AF0964" w:rsidRPr="009D07AE">
        <w:rPr>
          <w:sz w:val="24"/>
          <w:szCs w:val="24"/>
        </w:rPr>
        <w:t xml:space="preserve">oraz </w:t>
      </w:r>
      <w:r w:rsidR="0082100F" w:rsidRPr="009D07AE">
        <w:rPr>
          <w:sz w:val="24"/>
          <w:szCs w:val="24"/>
        </w:rPr>
        <w:t>w postaci</w:t>
      </w:r>
      <w:r w:rsidR="00CE0B49" w:rsidRPr="009D07AE">
        <w:rPr>
          <w:sz w:val="24"/>
          <w:szCs w:val="24"/>
        </w:rPr>
        <w:t xml:space="preserve"> plików edytowalnych)</w:t>
      </w:r>
      <w:r w:rsidR="00C55583" w:rsidRPr="009D07AE">
        <w:rPr>
          <w:sz w:val="24"/>
          <w:szCs w:val="24"/>
        </w:rPr>
        <w:t>;</w:t>
      </w:r>
    </w:p>
    <w:p w14:paraId="5EF41715" w14:textId="494B6579" w:rsidR="00914885" w:rsidRPr="009D07AE" w:rsidRDefault="00914885" w:rsidP="00804230">
      <w:pPr>
        <w:numPr>
          <w:ilvl w:val="0"/>
          <w:numId w:val="1"/>
        </w:numPr>
        <w:spacing w:line="360" w:lineRule="auto"/>
        <w:ind w:left="782" w:hanging="357"/>
        <w:jc w:val="both"/>
        <w:rPr>
          <w:sz w:val="24"/>
          <w:szCs w:val="24"/>
        </w:rPr>
      </w:pPr>
      <w:r w:rsidRPr="009D07AE">
        <w:rPr>
          <w:sz w:val="24"/>
          <w:szCs w:val="24"/>
        </w:rPr>
        <w:t>w zakresie działu „Kultura i ochrona dziedzictwa narodowego” sporządza</w:t>
      </w:r>
      <w:r w:rsidR="00115B33" w:rsidRPr="009D07AE">
        <w:rPr>
          <w:sz w:val="24"/>
          <w:szCs w:val="24"/>
        </w:rPr>
        <w:t>ny</w:t>
      </w:r>
      <w:r w:rsidR="007E4249" w:rsidRPr="009D07AE">
        <w:rPr>
          <w:sz w:val="24"/>
          <w:szCs w:val="24"/>
        </w:rPr>
        <w:t xml:space="preserve"> </w:t>
      </w:r>
      <w:r w:rsidR="00115B33" w:rsidRPr="009D07AE">
        <w:rPr>
          <w:sz w:val="24"/>
          <w:szCs w:val="24"/>
        </w:rPr>
        <w:t xml:space="preserve">jest </w:t>
      </w:r>
      <w:r w:rsidRPr="009D07AE">
        <w:rPr>
          <w:sz w:val="24"/>
          <w:szCs w:val="24"/>
        </w:rPr>
        <w:t>zbiorczo dla części oraz odrębnie dla każdego rozdziału;</w:t>
      </w:r>
    </w:p>
    <w:p w14:paraId="55267524" w14:textId="77777777" w:rsidR="00914885" w:rsidRPr="009D07AE" w:rsidRDefault="00914885" w:rsidP="00804230">
      <w:pPr>
        <w:numPr>
          <w:ilvl w:val="0"/>
          <w:numId w:val="1"/>
        </w:numPr>
        <w:spacing w:line="360" w:lineRule="auto"/>
        <w:ind w:left="782" w:hanging="357"/>
        <w:jc w:val="both"/>
        <w:rPr>
          <w:sz w:val="24"/>
          <w:szCs w:val="24"/>
        </w:rPr>
      </w:pPr>
      <w:r w:rsidRPr="009D07AE">
        <w:rPr>
          <w:sz w:val="24"/>
          <w:szCs w:val="24"/>
        </w:rPr>
        <w:t>w zakresie uczelni publicznych sporządza właściwy minister zbiorczo dla nadzorowanych szkół wyższych;</w:t>
      </w:r>
    </w:p>
    <w:p w14:paraId="3F68D13A" w14:textId="6A7C30EF" w:rsidR="00914885" w:rsidRPr="009D07AE" w:rsidRDefault="00914885" w:rsidP="00804230">
      <w:pPr>
        <w:numPr>
          <w:ilvl w:val="0"/>
          <w:numId w:val="1"/>
        </w:numPr>
        <w:spacing w:line="360" w:lineRule="auto"/>
        <w:ind w:left="782" w:hanging="357"/>
        <w:jc w:val="both"/>
        <w:rPr>
          <w:sz w:val="24"/>
          <w:szCs w:val="24"/>
        </w:rPr>
      </w:pPr>
      <w:r w:rsidRPr="009D07AE">
        <w:rPr>
          <w:sz w:val="24"/>
          <w:szCs w:val="24"/>
        </w:rPr>
        <w:t>w zakresie samodzielnych publicznych zakładów opieki zdrowotnej sporządzany jest zbiorczo dla części oraz odrębnie dla każdego rozdziału;</w:t>
      </w:r>
    </w:p>
    <w:p w14:paraId="332F6E2B" w14:textId="4180FA06" w:rsidR="00914885" w:rsidRPr="009D07AE" w:rsidRDefault="00914885" w:rsidP="00804230">
      <w:pPr>
        <w:numPr>
          <w:ilvl w:val="0"/>
          <w:numId w:val="1"/>
        </w:numPr>
        <w:spacing w:line="360" w:lineRule="auto"/>
        <w:ind w:left="782" w:hanging="357"/>
        <w:jc w:val="both"/>
        <w:rPr>
          <w:sz w:val="24"/>
          <w:szCs w:val="24"/>
        </w:rPr>
      </w:pPr>
      <w:r w:rsidRPr="009D07AE">
        <w:rPr>
          <w:sz w:val="24"/>
          <w:szCs w:val="24"/>
        </w:rPr>
        <w:t>w zakresie Polskiej Akademii Nauk i tworzonych przez nią jednostek organizacyjnych sporządza dysponent części „67. Polska Akademia Nauk” zbiorczo oraz odrębnie dla Polskiej Akademii Nauk jako osoby prawnej wraz</w:t>
      </w:r>
      <w:r w:rsidR="00543EA4" w:rsidRPr="009D07AE">
        <w:rPr>
          <w:sz w:val="24"/>
          <w:szCs w:val="24"/>
        </w:rPr>
        <w:t> </w:t>
      </w:r>
      <w:r w:rsidRPr="009D07AE">
        <w:rPr>
          <w:sz w:val="24"/>
          <w:szCs w:val="24"/>
        </w:rPr>
        <w:t>z będącymi w jej strukturze jednostkami oraz oddzielnie dla instytutów naukowych Akademii;</w:t>
      </w:r>
    </w:p>
    <w:p w14:paraId="6036E7C3" w14:textId="0F653637" w:rsidR="00203034" w:rsidRPr="009D07AE" w:rsidRDefault="00914885" w:rsidP="00063846">
      <w:pPr>
        <w:numPr>
          <w:ilvl w:val="0"/>
          <w:numId w:val="1"/>
        </w:numPr>
        <w:spacing w:line="360" w:lineRule="auto"/>
        <w:ind w:left="782" w:hanging="357"/>
        <w:jc w:val="both"/>
        <w:rPr>
          <w:sz w:val="24"/>
          <w:szCs w:val="24"/>
        </w:rPr>
      </w:pPr>
      <w:r w:rsidRPr="009D07AE">
        <w:rPr>
          <w:sz w:val="24"/>
          <w:szCs w:val="24"/>
        </w:rPr>
        <w:t xml:space="preserve">części A, C wypełnia się w układzie memoriałowym, natomiast część B </w:t>
      </w:r>
      <w:r w:rsidR="00A9254F" w:rsidRPr="009D07AE">
        <w:rPr>
          <w:sz w:val="24"/>
          <w:szCs w:val="24"/>
        </w:rPr>
        <w:t>–</w:t>
      </w:r>
      <w:r w:rsidRPr="009D07AE">
        <w:rPr>
          <w:sz w:val="24"/>
          <w:szCs w:val="24"/>
        </w:rPr>
        <w:t xml:space="preserve"> w układzie kasowym;</w:t>
      </w:r>
    </w:p>
    <w:p w14:paraId="15B5F208" w14:textId="26E6D58B" w:rsidR="00914885" w:rsidRPr="009D07AE" w:rsidRDefault="00914885" w:rsidP="00804230">
      <w:pPr>
        <w:numPr>
          <w:ilvl w:val="0"/>
          <w:numId w:val="1"/>
        </w:numPr>
        <w:spacing w:after="120" w:line="360" w:lineRule="auto"/>
        <w:ind w:left="782" w:hanging="357"/>
        <w:jc w:val="both"/>
        <w:rPr>
          <w:sz w:val="24"/>
          <w:szCs w:val="24"/>
        </w:rPr>
      </w:pPr>
      <w:r w:rsidRPr="009D07AE">
        <w:rPr>
          <w:sz w:val="24"/>
          <w:szCs w:val="24"/>
        </w:rPr>
        <w:t>w części A w poz. II.2 nie ujmuje się dotacji na inwestycje i zakupy inwestycyjne oraz środków otrzymywanych, a następnie przekazywanych innym jednostkom (transfery), chyba że odrębne przepisy (np. ustaw szczególnych regulujących gospodarkę finansową poszczególnych osób prawnych) zaliczają ww.</w:t>
      </w:r>
      <w:r w:rsidR="00543EA4" w:rsidRPr="009D07AE">
        <w:rPr>
          <w:sz w:val="24"/>
          <w:szCs w:val="24"/>
        </w:rPr>
        <w:t> </w:t>
      </w:r>
      <w:r w:rsidRPr="009D07AE">
        <w:rPr>
          <w:sz w:val="24"/>
          <w:szCs w:val="24"/>
        </w:rPr>
        <w:t>do</w:t>
      </w:r>
      <w:r w:rsidR="00543EA4" w:rsidRPr="009D07AE">
        <w:rPr>
          <w:sz w:val="24"/>
          <w:szCs w:val="24"/>
        </w:rPr>
        <w:t> </w:t>
      </w:r>
      <w:r w:rsidRPr="009D07AE">
        <w:rPr>
          <w:sz w:val="24"/>
          <w:szCs w:val="24"/>
        </w:rPr>
        <w:t>przychodów. W tej sytuacji do formularza dołącza się szczegółową informację o środkach (</w:t>
      </w:r>
      <w:r w:rsidR="00CD3C42" w:rsidRPr="009D07AE">
        <w:rPr>
          <w:sz w:val="24"/>
          <w:szCs w:val="24"/>
        </w:rPr>
        <w:t xml:space="preserve">kwota, rodzaj) uwzględnionych w </w:t>
      </w:r>
      <w:r w:rsidRPr="009D07AE">
        <w:rPr>
          <w:sz w:val="24"/>
          <w:szCs w:val="24"/>
        </w:rPr>
        <w:t>poz. II.2.</w:t>
      </w:r>
    </w:p>
    <w:p w14:paraId="0012E0CC" w14:textId="559E4C1B" w:rsidR="009A291B" w:rsidRPr="009D07AE" w:rsidRDefault="00914885" w:rsidP="00804230">
      <w:pPr>
        <w:spacing w:after="120" w:line="360" w:lineRule="auto"/>
        <w:ind w:left="782"/>
        <w:jc w:val="both"/>
        <w:rPr>
          <w:sz w:val="24"/>
          <w:szCs w:val="24"/>
        </w:rPr>
      </w:pPr>
      <w:r w:rsidRPr="009D07AE">
        <w:rPr>
          <w:sz w:val="24"/>
          <w:szCs w:val="24"/>
        </w:rPr>
        <w:t>Wykazywanie całej kwoty otrzymanej dotacji na finansowanie lub dofinansowanie kosztów realizacji inwestycji powinno odbywać się w poz. </w:t>
      </w:r>
      <w:r w:rsidRPr="003770A7">
        <w:rPr>
          <w:sz w:val="24"/>
          <w:szCs w:val="24"/>
        </w:rPr>
        <w:t>VII.1.</w:t>
      </w:r>
      <w:r w:rsidR="00EC1B83" w:rsidRPr="003770A7">
        <w:rPr>
          <w:sz w:val="24"/>
          <w:szCs w:val="24"/>
        </w:rPr>
        <w:t>9</w:t>
      </w:r>
      <w:r w:rsidRPr="003770A7">
        <w:rPr>
          <w:sz w:val="24"/>
          <w:szCs w:val="24"/>
        </w:rPr>
        <w:t>.</w:t>
      </w:r>
      <w:r w:rsidRPr="009D07AE">
        <w:rPr>
          <w:sz w:val="24"/>
          <w:szCs w:val="24"/>
        </w:rPr>
        <w:t xml:space="preserve"> Natomiast w</w:t>
      </w:r>
      <w:r w:rsidR="00686919" w:rsidRPr="009D07AE">
        <w:rPr>
          <w:sz w:val="24"/>
          <w:szCs w:val="24"/>
        </w:rPr>
        <w:t> </w:t>
      </w:r>
      <w:r w:rsidRPr="009D07AE">
        <w:rPr>
          <w:sz w:val="24"/>
          <w:szCs w:val="24"/>
        </w:rPr>
        <w:t xml:space="preserve">części A formularza w poz. II.5.3 należy wykazywać kwoty przychodów odpowiadających równowartości odpisów amortyzacyjnych dokonanych od wartości początkowej składników majątkowych: </w:t>
      </w:r>
    </w:p>
    <w:p w14:paraId="6F4694F3" w14:textId="0D3D4C45" w:rsidR="009A291B" w:rsidRPr="009D07AE" w:rsidRDefault="00914885" w:rsidP="003770A7">
      <w:pPr>
        <w:pStyle w:val="Akapitzlist"/>
        <w:keepNext/>
        <w:spacing w:after="120" w:line="360" w:lineRule="auto"/>
        <w:ind w:left="1134"/>
        <w:jc w:val="both"/>
        <w:rPr>
          <w:sz w:val="24"/>
          <w:szCs w:val="24"/>
        </w:rPr>
      </w:pPr>
      <w:r w:rsidRPr="009D07AE">
        <w:rPr>
          <w:rFonts w:ascii="Times New Roman" w:hAnsi="Times New Roman"/>
          <w:sz w:val="24"/>
          <w:szCs w:val="24"/>
        </w:rPr>
        <w:lastRenderedPageBreak/>
        <w:t>a) sfinansowanych ze śr</w:t>
      </w:r>
      <w:r w:rsidR="00CD3C42" w:rsidRPr="009D07AE">
        <w:rPr>
          <w:rFonts w:ascii="Times New Roman" w:hAnsi="Times New Roman"/>
          <w:sz w:val="24"/>
          <w:szCs w:val="24"/>
        </w:rPr>
        <w:t xml:space="preserve">odków pieniężnych otrzymanych w </w:t>
      </w:r>
      <w:r w:rsidRPr="009D07AE">
        <w:rPr>
          <w:rFonts w:ascii="Times New Roman" w:hAnsi="Times New Roman"/>
          <w:sz w:val="24"/>
          <w:szCs w:val="24"/>
        </w:rPr>
        <w:t xml:space="preserve">formie wyżej wymienionej dotacji lub </w:t>
      </w:r>
    </w:p>
    <w:p w14:paraId="01CD19E1" w14:textId="20A9B103" w:rsidR="00914885" w:rsidRPr="009D07AE" w:rsidRDefault="00914885" w:rsidP="001F5C58">
      <w:pPr>
        <w:pStyle w:val="Akapitzlist"/>
        <w:spacing w:after="120" w:line="360" w:lineRule="auto"/>
        <w:ind w:left="1134"/>
        <w:jc w:val="both"/>
        <w:rPr>
          <w:strike/>
          <w:sz w:val="24"/>
          <w:szCs w:val="24"/>
        </w:rPr>
      </w:pPr>
      <w:r w:rsidRPr="009D07AE">
        <w:rPr>
          <w:rFonts w:ascii="Times New Roman" w:hAnsi="Times New Roman"/>
          <w:sz w:val="24"/>
          <w:szCs w:val="24"/>
        </w:rPr>
        <w:t>b) otrzymanych nieodpłatnie (jeżeli podlegają amortyzacji), chyba że przepisy systemowe stanowią inaczej;</w:t>
      </w:r>
    </w:p>
    <w:p w14:paraId="346687B5" w14:textId="77777777" w:rsidR="00914885" w:rsidRPr="009D07AE" w:rsidRDefault="00914885" w:rsidP="00804230">
      <w:pPr>
        <w:numPr>
          <w:ilvl w:val="0"/>
          <w:numId w:val="1"/>
        </w:numPr>
        <w:spacing w:line="360" w:lineRule="auto"/>
        <w:jc w:val="both"/>
        <w:rPr>
          <w:sz w:val="24"/>
          <w:szCs w:val="24"/>
        </w:rPr>
      </w:pPr>
      <w:r w:rsidRPr="009D07AE">
        <w:rPr>
          <w:sz w:val="24"/>
          <w:szCs w:val="24"/>
        </w:rPr>
        <w:t>w części A poz. III.1.5 oraz w części B poz. III.1.4 „Świadczenia na rzecz osób fizycznych” obejmuje świadczenia przekazywane do osób fizycznych, a niebędące wynagrodzeniem za świadczoną pracę lub wykonaną usługę. Podstawą wypłaty świadczeń jest regulacja prawna.</w:t>
      </w:r>
    </w:p>
    <w:p w14:paraId="5C7102B8" w14:textId="77777777" w:rsidR="00914885" w:rsidRPr="009D07AE" w:rsidRDefault="00914885" w:rsidP="00804230">
      <w:pPr>
        <w:spacing w:line="360" w:lineRule="auto"/>
        <w:ind w:left="782"/>
        <w:jc w:val="both"/>
        <w:rPr>
          <w:sz w:val="24"/>
          <w:szCs w:val="24"/>
        </w:rPr>
      </w:pPr>
      <w:r w:rsidRPr="009D07AE">
        <w:rPr>
          <w:sz w:val="24"/>
          <w:szCs w:val="24"/>
        </w:rPr>
        <w:t>Kategoria ta obejmuje m.in. wypłaty pieniężne oraz wartość świadczeń w naturze, niezaliczone do wynagrodzeń, takie jak:</w:t>
      </w:r>
    </w:p>
    <w:p w14:paraId="76824720" w14:textId="2C56DDED"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 xml:space="preserve">świadczenia rzeczowe (lub ich ekwiwalent) wynikające z przepisów dotyczących bezpieczeństwa i higieny pracy, </w:t>
      </w:r>
    </w:p>
    <w:p w14:paraId="7EEF813F" w14:textId="77777777"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ekwiwalenty za pranie odzieży roboczej wykonywane przez pracowników, ekwiwalenty za używanie własnej odzieży i obuwia roboczego lub za użyte przy wykonywaniu pracy narzędzia, materiały lub sprzęt, stanowiące własność wykonawcy,</w:t>
      </w:r>
    </w:p>
    <w:p w14:paraId="453E3A02" w14:textId="77777777"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zasiłki na zagospodarowanie i zasiłki osiedleniowe,</w:t>
      </w:r>
    </w:p>
    <w:p w14:paraId="7F443CC2" w14:textId="77777777"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 xml:space="preserve">środki wydawane do spożycia pracownikom wyłącznie w czasie wykonywania pracy, bez prawa do ekwiwalentu z tego tytułu, </w:t>
      </w:r>
    </w:p>
    <w:p w14:paraId="77DBDD1A" w14:textId="77777777"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wartość umundurowania, jeśli obowiązek jego noszenia wynika z obowiązujących ustaw,</w:t>
      </w:r>
    </w:p>
    <w:p w14:paraId="48BE2DC0" w14:textId="77777777"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 xml:space="preserve">określone ustawowo: odprawy pieniężne, odszkodowania, rekompensaty lub inne świadczenia z powodu ogłoszenia upadłości lub likwidacji pracodawcy albo restrukturyzacji zatrudnienia z przyczyn niedotyczących pracowników, </w:t>
      </w:r>
    </w:p>
    <w:p w14:paraId="42EDE99A" w14:textId="77777777"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zasądzone i dobrowolnie wypłacone odszkodowania w sprawach o roszczenia ze stosunku pracy,</w:t>
      </w:r>
    </w:p>
    <w:p w14:paraId="3C27A465" w14:textId="77777777"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 xml:space="preserve">wypłaty przeznaczone na pomoc zdrowotną, </w:t>
      </w:r>
    </w:p>
    <w:p w14:paraId="57DA7C4C" w14:textId="77777777"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odprawy pośmiertne,</w:t>
      </w:r>
    </w:p>
    <w:p w14:paraId="73DF65FE" w14:textId="24770C96"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nagrody o charakterze szczególnym (np. nagrody resortowe lub za szczególne osiągnięcia w zakresie prac badawczych oraz</w:t>
      </w:r>
      <w:r w:rsidR="001F0C9D" w:rsidRPr="009D07AE">
        <w:rPr>
          <w:rFonts w:ascii="Times New Roman" w:hAnsi="Times New Roman"/>
          <w:sz w:val="24"/>
          <w:szCs w:val="24"/>
        </w:rPr>
        <w:t> </w:t>
      </w:r>
      <w:r w:rsidRPr="009D07AE">
        <w:rPr>
          <w:rFonts w:ascii="Times New Roman" w:hAnsi="Times New Roman"/>
          <w:sz w:val="24"/>
          <w:szCs w:val="24"/>
        </w:rPr>
        <w:t>zastosowanie ich wyników w</w:t>
      </w:r>
      <w:r w:rsidR="00686919" w:rsidRPr="009D07AE">
        <w:rPr>
          <w:rFonts w:ascii="Times New Roman" w:hAnsi="Times New Roman"/>
          <w:sz w:val="24"/>
          <w:szCs w:val="24"/>
        </w:rPr>
        <w:t> </w:t>
      </w:r>
      <w:r w:rsidRPr="009D07AE">
        <w:rPr>
          <w:rFonts w:ascii="Times New Roman" w:hAnsi="Times New Roman"/>
          <w:sz w:val="24"/>
          <w:szCs w:val="24"/>
        </w:rPr>
        <w:t>praktyce),</w:t>
      </w:r>
    </w:p>
    <w:p w14:paraId="5C58C12D" w14:textId="77777777" w:rsidR="00914885" w:rsidRPr="009D07AE" w:rsidRDefault="00914885" w:rsidP="001F5C58">
      <w:pPr>
        <w:pStyle w:val="Akapitzlist"/>
        <w:spacing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 xml:space="preserve">zasądzone renty i inne świadczenia społeczne, </w:t>
      </w:r>
    </w:p>
    <w:p w14:paraId="53F7B795" w14:textId="77777777" w:rsidR="00914885" w:rsidRPr="009D07AE" w:rsidRDefault="00914885" w:rsidP="001F5C58">
      <w:pPr>
        <w:pStyle w:val="Akapitzlist"/>
        <w:spacing w:after="120" w:line="360" w:lineRule="auto"/>
        <w:ind w:left="1276" w:hanging="283"/>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stypendia, zasiłki i inne formy pomocy dla uczniów.</w:t>
      </w:r>
    </w:p>
    <w:p w14:paraId="614ABFF8" w14:textId="77777777" w:rsidR="00914885" w:rsidRPr="009D07AE" w:rsidRDefault="00914885" w:rsidP="00A46021">
      <w:pPr>
        <w:spacing w:line="360" w:lineRule="auto"/>
        <w:ind w:left="782"/>
        <w:jc w:val="both"/>
        <w:rPr>
          <w:sz w:val="24"/>
          <w:szCs w:val="24"/>
        </w:rPr>
      </w:pPr>
      <w:r w:rsidRPr="009D07AE">
        <w:rPr>
          <w:sz w:val="24"/>
          <w:szCs w:val="24"/>
        </w:rPr>
        <w:t xml:space="preserve">Po stronie przychodów środki otrzymywane od innych podmiotów na wypłatę transferów na rzecz osób fizycznych (np. środki otrzymywane przez uczelnie na wypłatę stypendiów przekazywane w postaci dotacji z budżetu państwa) ujmuje się w pozycjach </w:t>
      </w:r>
      <w:r w:rsidRPr="009D07AE">
        <w:rPr>
          <w:sz w:val="24"/>
          <w:szCs w:val="24"/>
        </w:rPr>
        <w:lastRenderedPageBreak/>
        <w:t>odpowiadających ich charakterowi (w</w:t>
      </w:r>
      <w:r w:rsidR="00CD3C42" w:rsidRPr="009D07AE">
        <w:rPr>
          <w:sz w:val="24"/>
          <w:szCs w:val="24"/>
        </w:rPr>
        <w:t xml:space="preserve"> </w:t>
      </w:r>
      <w:r w:rsidRPr="009D07AE">
        <w:rPr>
          <w:sz w:val="24"/>
          <w:szCs w:val="24"/>
        </w:rPr>
        <w:t>pozycjach odpowiedniego rodzaju dotacji lub środków otrzymywanych od</w:t>
      </w:r>
      <w:r w:rsidR="00CD3C42" w:rsidRPr="009D07AE">
        <w:rPr>
          <w:sz w:val="24"/>
          <w:szCs w:val="24"/>
        </w:rPr>
        <w:t xml:space="preserve"> </w:t>
      </w:r>
      <w:r w:rsidRPr="009D07AE">
        <w:rPr>
          <w:sz w:val="24"/>
          <w:szCs w:val="24"/>
        </w:rPr>
        <w:t>innych jednostek);</w:t>
      </w:r>
    </w:p>
    <w:p w14:paraId="0BB37C11" w14:textId="77777777" w:rsidR="00914885" w:rsidRPr="009D07AE" w:rsidRDefault="00914885" w:rsidP="00804230">
      <w:pPr>
        <w:numPr>
          <w:ilvl w:val="0"/>
          <w:numId w:val="1"/>
        </w:numPr>
        <w:spacing w:line="360" w:lineRule="auto"/>
        <w:ind w:left="782" w:hanging="357"/>
        <w:jc w:val="both"/>
        <w:rPr>
          <w:sz w:val="24"/>
          <w:szCs w:val="24"/>
        </w:rPr>
      </w:pPr>
      <w:r w:rsidRPr="009D07AE">
        <w:rPr>
          <w:sz w:val="24"/>
          <w:szCs w:val="24"/>
        </w:rPr>
        <w:t>w części A pozycja IX „Środki przyznane innym podmiotom” oraz w części B pozycja III.3.1 „Środki przyznane innym podmiotom” należy podać kwotę ogółem;</w:t>
      </w:r>
    </w:p>
    <w:p w14:paraId="21619ACC" w14:textId="73115690" w:rsidR="000E616A" w:rsidRPr="009D07AE" w:rsidRDefault="000E616A" w:rsidP="00764805">
      <w:pPr>
        <w:pStyle w:val="Tekstpodstawowywcity2"/>
        <w:numPr>
          <w:ilvl w:val="0"/>
          <w:numId w:val="1"/>
        </w:numPr>
        <w:spacing w:after="0" w:line="360" w:lineRule="auto"/>
        <w:rPr>
          <w:sz w:val="24"/>
          <w:szCs w:val="24"/>
        </w:rPr>
      </w:pPr>
      <w:r w:rsidRPr="009D07AE">
        <w:rPr>
          <w:sz w:val="24"/>
          <w:szCs w:val="24"/>
        </w:rPr>
        <w:t>w formularzu nie ujmuje się zwrotów niewykorzystanych dotacji z budżetu państwa otrzymanych w roku poprzednim dokonywanych w okresie przejściowym, o którym mowa w § 22 ust. 1 rozporządzenia Ministra Finans</w:t>
      </w:r>
      <w:r w:rsidR="00764805" w:rsidRPr="009D07AE">
        <w:rPr>
          <w:sz w:val="24"/>
          <w:szCs w:val="24"/>
        </w:rPr>
        <w:t>ów z dnia 15 stycznia 2014 r. w </w:t>
      </w:r>
      <w:r w:rsidRPr="009D07AE">
        <w:rPr>
          <w:sz w:val="24"/>
          <w:szCs w:val="24"/>
        </w:rPr>
        <w:t>sprawie szczegółowego sposobu wykonywania budżetu państwa. Faktyczny przepływ środków z</w:t>
      </w:r>
      <w:r w:rsidR="00B90ACA" w:rsidRPr="009D07AE">
        <w:rPr>
          <w:sz w:val="24"/>
          <w:szCs w:val="24"/>
        </w:rPr>
        <w:t> </w:t>
      </w:r>
      <w:r w:rsidRPr="009D07AE">
        <w:rPr>
          <w:sz w:val="24"/>
          <w:szCs w:val="24"/>
        </w:rPr>
        <w:t xml:space="preserve">tytułu tych zwrotów powinien być prezentowany </w:t>
      </w:r>
      <w:r w:rsidR="00A47A3F" w:rsidRPr="009D07AE">
        <w:rPr>
          <w:sz w:val="24"/>
          <w:szCs w:val="24"/>
        </w:rPr>
        <w:t xml:space="preserve">jedynie </w:t>
      </w:r>
      <w:r w:rsidRPr="009D07AE">
        <w:rPr>
          <w:sz w:val="24"/>
          <w:szCs w:val="24"/>
        </w:rPr>
        <w:t>w</w:t>
      </w:r>
      <w:r w:rsidR="00A47A3F" w:rsidRPr="009D07AE">
        <w:rPr>
          <w:sz w:val="24"/>
          <w:szCs w:val="24"/>
        </w:rPr>
        <w:t> </w:t>
      </w:r>
      <w:r w:rsidRPr="009D07AE">
        <w:rPr>
          <w:sz w:val="24"/>
          <w:szCs w:val="24"/>
        </w:rPr>
        <w:t>sprawozdaniu z wykonania planu sporządzanym na podstawie rozporządzenia Ministra Finansów z dnia 11 stycznia 2022 r. w sprawie sprawozdawczości budżetowej;</w:t>
      </w:r>
    </w:p>
    <w:p w14:paraId="2FD52550" w14:textId="11C653B7" w:rsidR="007A1832" w:rsidRPr="009D07AE" w:rsidRDefault="00134BD1" w:rsidP="002E217F">
      <w:pPr>
        <w:pStyle w:val="Tekstpodstawowywcity2"/>
        <w:numPr>
          <w:ilvl w:val="0"/>
          <w:numId w:val="1"/>
        </w:numPr>
        <w:spacing w:after="0" w:line="360" w:lineRule="auto"/>
        <w:rPr>
          <w:sz w:val="24"/>
          <w:szCs w:val="24"/>
        </w:rPr>
      </w:pPr>
      <w:bookmarkStart w:id="9" w:name="_Hlk166484528"/>
      <w:r>
        <w:rPr>
          <w:sz w:val="24"/>
          <w:szCs w:val="24"/>
        </w:rPr>
        <w:t>w</w:t>
      </w:r>
      <w:r w:rsidR="007A1832" w:rsidRPr="009D07AE">
        <w:rPr>
          <w:sz w:val="24"/>
          <w:szCs w:val="24"/>
        </w:rPr>
        <w:t xml:space="preserve"> </w:t>
      </w:r>
      <w:r>
        <w:rPr>
          <w:sz w:val="24"/>
          <w:szCs w:val="24"/>
        </w:rPr>
        <w:t>projekcie</w:t>
      </w:r>
      <w:r w:rsidR="007A1832" w:rsidRPr="009D07AE">
        <w:rPr>
          <w:sz w:val="24"/>
          <w:szCs w:val="24"/>
        </w:rPr>
        <w:t xml:space="preserve"> planu finansowego w układzie kasowym w części </w:t>
      </w:r>
      <w:r w:rsidR="00D0569A" w:rsidRPr="009D07AE">
        <w:rPr>
          <w:sz w:val="24"/>
          <w:szCs w:val="24"/>
        </w:rPr>
        <w:t>B</w:t>
      </w:r>
      <w:r w:rsidR="007A1832" w:rsidRPr="009D07AE">
        <w:rPr>
          <w:sz w:val="24"/>
          <w:szCs w:val="24"/>
        </w:rPr>
        <w:t xml:space="preserve"> II</w:t>
      </w:r>
      <w:r w:rsidR="00D0569A" w:rsidRPr="009D07AE">
        <w:rPr>
          <w:sz w:val="24"/>
          <w:szCs w:val="24"/>
        </w:rPr>
        <w:t>I</w:t>
      </w:r>
      <w:r w:rsidR="007A1832" w:rsidRPr="009D07AE">
        <w:rPr>
          <w:sz w:val="24"/>
          <w:szCs w:val="24"/>
        </w:rPr>
        <w:t>. „Wydatki ” w poz. I</w:t>
      </w:r>
      <w:r w:rsidR="00D0569A" w:rsidRPr="009D07AE">
        <w:rPr>
          <w:sz w:val="24"/>
          <w:szCs w:val="24"/>
        </w:rPr>
        <w:t>I</w:t>
      </w:r>
      <w:r w:rsidR="007A1832" w:rsidRPr="009D07AE">
        <w:rPr>
          <w:sz w:val="24"/>
          <w:szCs w:val="24"/>
        </w:rPr>
        <w:t>I.A-I</w:t>
      </w:r>
      <w:r w:rsidR="00D0569A" w:rsidRPr="009D07AE">
        <w:rPr>
          <w:sz w:val="24"/>
          <w:szCs w:val="24"/>
        </w:rPr>
        <w:t>I</w:t>
      </w:r>
      <w:r w:rsidR="007A1832" w:rsidRPr="009D07AE">
        <w:rPr>
          <w:sz w:val="24"/>
          <w:szCs w:val="24"/>
        </w:rPr>
        <w:t>I.H należy wykazać kwoty ogółem wydatków ponoszonych na projekty realizowane z</w:t>
      </w:r>
      <w:r w:rsidR="009D07AE">
        <w:rPr>
          <w:sz w:val="24"/>
          <w:szCs w:val="24"/>
        </w:rPr>
        <w:t> </w:t>
      </w:r>
      <w:r w:rsidR="007A1832" w:rsidRPr="009D07AE">
        <w:rPr>
          <w:sz w:val="24"/>
          <w:szCs w:val="24"/>
        </w:rPr>
        <w:t xml:space="preserve">udziałem środków z UE, EFTA oraz KPO </w:t>
      </w:r>
      <w:r w:rsidR="004065F7" w:rsidRPr="009D07AE">
        <w:rPr>
          <w:sz w:val="24"/>
          <w:szCs w:val="24"/>
        </w:rPr>
        <w:t>–</w:t>
      </w:r>
      <w:r w:rsidR="007A1832" w:rsidRPr="009D07AE">
        <w:rPr>
          <w:sz w:val="24"/>
          <w:szCs w:val="24"/>
        </w:rPr>
        <w:t xml:space="preserve"> część grantowa (bez identyfikacji szczegółowych rodzajów wydatków). </w:t>
      </w:r>
      <w:r w:rsidR="00F110F0" w:rsidRPr="009D07AE">
        <w:rPr>
          <w:sz w:val="24"/>
          <w:szCs w:val="24"/>
        </w:rPr>
        <w:t>Kwoty te powinny być uwzględnione również w</w:t>
      </w:r>
      <w:r w:rsidR="009D07AE">
        <w:rPr>
          <w:sz w:val="24"/>
          <w:szCs w:val="24"/>
        </w:rPr>
        <w:t> </w:t>
      </w:r>
      <w:r w:rsidR="00F110F0" w:rsidRPr="009D07AE">
        <w:rPr>
          <w:sz w:val="24"/>
          <w:szCs w:val="24"/>
        </w:rPr>
        <w:t xml:space="preserve">poszczególnych rodzajach wydatków określonych w pozostałej części </w:t>
      </w:r>
      <w:r>
        <w:rPr>
          <w:sz w:val="24"/>
          <w:szCs w:val="24"/>
        </w:rPr>
        <w:t xml:space="preserve">B </w:t>
      </w:r>
      <w:r w:rsidR="00F110F0" w:rsidRPr="009D07AE">
        <w:rPr>
          <w:sz w:val="24"/>
          <w:szCs w:val="24"/>
        </w:rPr>
        <w:t>III</w:t>
      </w:r>
      <w:r>
        <w:rPr>
          <w:sz w:val="24"/>
          <w:szCs w:val="24"/>
        </w:rPr>
        <w:t>.</w:t>
      </w:r>
      <w:r w:rsidR="00F110F0" w:rsidRPr="009D07AE">
        <w:rPr>
          <w:sz w:val="24"/>
          <w:szCs w:val="24"/>
        </w:rPr>
        <w:t xml:space="preserve"> „Wydatki”.</w:t>
      </w:r>
    </w:p>
    <w:p w14:paraId="1F05388B" w14:textId="35CBCDCC" w:rsidR="007A1832" w:rsidRPr="009D07AE" w:rsidRDefault="007A1832" w:rsidP="00D0569A">
      <w:pPr>
        <w:pStyle w:val="Tekstpodstawowywcity2"/>
        <w:spacing w:after="0" w:line="360" w:lineRule="auto"/>
        <w:ind w:left="786"/>
        <w:rPr>
          <w:sz w:val="24"/>
          <w:szCs w:val="24"/>
        </w:rPr>
      </w:pPr>
      <w:r w:rsidRPr="009D07AE">
        <w:rPr>
          <w:sz w:val="24"/>
          <w:szCs w:val="24"/>
        </w:rPr>
        <w:t xml:space="preserve">Zastosowane w części </w:t>
      </w:r>
      <w:r w:rsidR="00B93E0B">
        <w:rPr>
          <w:sz w:val="24"/>
          <w:szCs w:val="24"/>
        </w:rPr>
        <w:t xml:space="preserve">B </w:t>
      </w:r>
      <w:r w:rsidRPr="009D07AE">
        <w:rPr>
          <w:sz w:val="24"/>
          <w:szCs w:val="24"/>
        </w:rPr>
        <w:t>II</w:t>
      </w:r>
      <w:r w:rsidR="00D0569A" w:rsidRPr="009D07AE">
        <w:rPr>
          <w:sz w:val="24"/>
          <w:szCs w:val="24"/>
        </w:rPr>
        <w:t>I</w:t>
      </w:r>
      <w:r w:rsidR="00B93E0B">
        <w:rPr>
          <w:sz w:val="24"/>
          <w:szCs w:val="24"/>
        </w:rPr>
        <w:t>.</w:t>
      </w:r>
      <w:r w:rsidRPr="009D07AE">
        <w:rPr>
          <w:sz w:val="24"/>
          <w:szCs w:val="24"/>
        </w:rPr>
        <w:t xml:space="preserve"> „Wydatki” skróty oznaczają:</w:t>
      </w:r>
    </w:p>
    <w:p w14:paraId="2656F51A" w14:textId="77777777" w:rsidR="007A1832" w:rsidRPr="009D07AE" w:rsidRDefault="007A1832" w:rsidP="00D0569A">
      <w:pPr>
        <w:pStyle w:val="Tekstpodstawowywcity2"/>
        <w:spacing w:after="0" w:line="360" w:lineRule="auto"/>
        <w:ind w:left="786"/>
        <w:rPr>
          <w:sz w:val="24"/>
          <w:szCs w:val="24"/>
        </w:rPr>
      </w:pPr>
      <w:r w:rsidRPr="009D07AE">
        <w:rPr>
          <w:sz w:val="24"/>
          <w:szCs w:val="24"/>
        </w:rPr>
        <w:t>BP – Budżet Państwa</w:t>
      </w:r>
    </w:p>
    <w:p w14:paraId="75CC0608" w14:textId="5BB6DEB4" w:rsidR="00D0569A" w:rsidRPr="009D07AE" w:rsidRDefault="007A1832" w:rsidP="00D0569A">
      <w:pPr>
        <w:pStyle w:val="Tekstpodstawowywcity2"/>
        <w:spacing w:after="0" w:line="360" w:lineRule="auto"/>
        <w:ind w:left="786"/>
        <w:rPr>
          <w:sz w:val="24"/>
          <w:szCs w:val="24"/>
        </w:rPr>
      </w:pPr>
      <w:r w:rsidRPr="009D07AE">
        <w:rPr>
          <w:sz w:val="24"/>
          <w:szCs w:val="24"/>
        </w:rPr>
        <w:t>BŚE – Budżet Środków Europejskich.</w:t>
      </w:r>
    </w:p>
    <w:bookmarkEnd w:id="9"/>
    <w:p w14:paraId="7FAB4C06" w14:textId="763F5088" w:rsidR="00914885" w:rsidRPr="009D07AE" w:rsidRDefault="00914885" w:rsidP="00804230">
      <w:pPr>
        <w:pStyle w:val="Tekstpodstawowywcity2"/>
        <w:numPr>
          <w:ilvl w:val="0"/>
          <w:numId w:val="1"/>
        </w:numPr>
        <w:spacing w:after="0" w:line="360" w:lineRule="auto"/>
        <w:rPr>
          <w:sz w:val="24"/>
          <w:szCs w:val="24"/>
        </w:rPr>
      </w:pPr>
      <w:r w:rsidRPr="009D07AE">
        <w:rPr>
          <w:sz w:val="24"/>
          <w:szCs w:val="24"/>
        </w:rPr>
        <w:t xml:space="preserve">w części C do określenia wartości nominalnej zobowiązań stosuje się przepisy </w:t>
      </w:r>
      <w:r w:rsidR="003774AA" w:rsidRPr="009D07AE">
        <w:rPr>
          <w:sz w:val="24"/>
          <w:szCs w:val="24"/>
        </w:rPr>
        <w:t xml:space="preserve">rozporządzenia </w:t>
      </w:r>
      <w:r w:rsidR="003774AA" w:rsidRPr="009D07AE">
        <w:rPr>
          <w:bCs/>
          <w:sz w:val="24"/>
          <w:szCs w:val="24"/>
        </w:rPr>
        <w:t>Ministra Finansów, Funduszy i</w:t>
      </w:r>
      <w:r w:rsidR="001F0C9D" w:rsidRPr="009D07AE">
        <w:rPr>
          <w:bCs/>
          <w:sz w:val="24"/>
          <w:szCs w:val="24"/>
        </w:rPr>
        <w:t xml:space="preserve"> Polityki Regionalnej z dnia 17 </w:t>
      </w:r>
      <w:r w:rsidR="003774AA" w:rsidRPr="009D07AE">
        <w:rPr>
          <w:bCs/>
          <w:sz w:val="24"/>
          <w:szCs w:val="24"/>
        </w:rPr>
        <w:t>grudnia 2020 r. w sprawie sprawozdań jednostek sektora finansów publicznych w zakresie operacji finansowych</w:t>
      </w:r>
      <w:r w:rsidR="008F07CE" w:rsidRPr="009D07AE">
        <w:rPr>
          <w:i/>
          <w:sz w:val="24"/>
          <w:szCs w:val="24"/>
        </w:rPr>
        <w:t xml:space="preserve"> </w:t>
      </w:r>
      <w:r w:rsidRPr="009D07AE">
        <w:rPr>
          <w:sz w:val="24"/>
          <w:szCs w:val="24"/>
        </w:rPr>
        <w:t>w części dotyczącej sprawozdań Rb-Z. Zobowiązania należy podać według przewidywanego stanu na koniec roku;</w:t>
      </w:r>
    </w:p>
    <w:p w14:paraId="699076B1" w14:textId="130EBB61" w:rsidR="00914885" w:rsidRPr="009D07AE" w:rsidRDefault="00914885" w:rsidP="00804230">
      <w:pPr>
        <w:pStyle w:val="Tekstpodstawowywcity2"/>
        <w:numPr>
          <w:ilvl w:val="0"/>
          <w:numId w:val="1"/>
        </w:numPr>
        <w:spacing w:after="0" w:line="360" w:lineRule="auto"/>
        <w:rPr>
          <w:sz w:val="24"/>
          <w:szCs w:val="24"/>
        </w:rPr>
      </w:pPr>
      <w:r w:rsidRPr="009D07AE">
        <w:rPr>
          <w:sz w:val="24"/>
          <w:szCs w:val="24"/>
        </w:rPr>
        <w:t>w części D pozycja „Wolne środki finanso</w:t>
      </w:r>
      <w:r w:rsidR="00CD3C42" w:rsidRPr="009D07AE">
        <w:rPr>
          <w:sz w:val="24"/>
          <w:szCs w:val="24"/>
        </w:rPr>
        <w:t>we przekazane w zarządzanie lub depozyt u</w:t>
      </w:r>
      <w:r w:rsidR="00B90ACA" w:rsidRPr="009D07AE">
        <w:rPr>
          <w:sz w:val="24"/>
          <w:szCs w:val="24"/>
        </w:rPr>
        <w:t> </w:t>
      </w:r>
      <w:r w:rsidRPr="009D07AE">
        <w:rPr>
          <w:sz w:val="24"/>
          <w:szCs w:val="24"/>
        </w:rPr>
        <w:t>Ministra Finansów” dotyczy stanu w</w:t>
      </w:r>
      <w:r w:rsidR="00CD3C42" w:rsidRPr="009D07AE">
        <w:rPr>
          <w:sz w:val="24"/>
          <w:szCs w:val="24"/>
        </w:rPr>
        <w:t xml:space="preserve">olnych środków na koniec roku w </w:t>
      </w:r>
      <w:r w:rsidRPr="009D07AE">
        <w:rPr>
          <w:sz w:val="24"/>
          <w:szCs w:val="24"/>
        </w:rPr>
        <w:t>układzie kasowym;</w:t>
      </w:r>
    </w:p>
    <w:p w14:paraId="66264F85" w14:textId="6B27ADB1" w:rsidR="00914885" w:rsidRPr="009D07AE" w:rsidRDefault="00793482" w:rsidP="00804230">
      <w:pPr>
        <w:numPr>
          <w:ilvl w:val="0"/>
          <w:numId w:val="1"/>
        </w:numPr>
        <w:spacing w:line="360" w:lineRule="auto"/>
        <w:jc w:val="both"/>
        <w:rPr>
          <w:sz w:val="24"/>
          <w:szCs w:val="24"/>
        </w:rPr>
      </w:pPr>
      <w:r w:rsidRPr="009D07AE">
        <w:rPr>
          <w:sz w:val="24"/>
          <w:szCs w:val="24"/>
        </w:rPr>
        <w:t xml:space="preserve"> </w:t>
      </w:r>
      <w:r w:rsidR="00914885" w:rsidRPr="009D07AE">
        <w:rPr>
          <w:sz w:val="24"/>
          <w:szCs w:val="24"/>
        </w:rPr>
        <w:t>w części E „Informacje nt. nakładów na aktywa trwałe</w:t>
      </w:r>
      <w:r w:rsidR="00097CC1" w:rsidRPr="009D07AE">
        <w:rPr>
          <w:sz w:val="24"/>
          <w:szCs w:val="24"/>
        </w:rPr>
        <w:t xml:space="preserve"> </w:t>
      </w:r>
      <w:r w:rsidR="00914885" w:rsidRPr="009D07AE">
        <w:rPr>
          <w:sz w:val="24"/>
          <w:szCs w:val="24"/>
        </w:rPr>
        <w:t>/</w:t>
      </w:r>
      <w:r w:rsidR="00097CC1" w:rsidRPr="009D07AE">
        <w:rPr>
          <w:sz w:val="24"/>
          <w:szCs w:val="24"/>
        </w:rPr>
        <w:t xml:space="preserve"> </w:t>
      </w:r>
      <w:r w:rsidR="00914885" w:rsidRPr="009D07AE">
        <w:rPr>
          <w:sz w:val="24"/>
          <w:szCs w:val="24"/>
        </w:rPr>
        <w:t xml:space="preserve">środków na wydatki majątkowe” oraz F „Dane statystyczne” należy wskazać nazwę jednostki </w:t>
      </w:r>
      <w:r w:rsidR="00794F9C" w:rsidRPr="009D07AE">
        <w:rPr>
          <w:sz w:val="24"/>
          <w:szCs w:val="24"/>
        </w:rPr>
        <w:t xml:space="preserve">w szczegółowości nie mniejszej niż w art. 9 ustawy o finansach publicznych, a w przypadku transferu </w:t>
      </w:r>
      <w:r w:rsidR="004D456A" w:rsidRPr="009D07AE">
        <w:rPr>
          <w:sz w:val="24"/>
          <w:szCs w:val="24"/>
        </w:rPr>
        <w:t>od/</w:t>
      </w:r>
      <w:r w:rsidR="00794F9C" w:rsidRPr="009D07AE">
        <w:rPr>
          <w:sz w:val="24"/>
          <w:szCs w:val="24"/>
        </w:rPr>
        <w:t>do państwowych funduszy celowych, osób prawnych, o</w:t>
      </w:r>
      <w:r w:rsidR="00686919" w:rsidRPr="009D07AE">
        <w:rPr>
          <w:sz w:val="24"/>
          <w:szCs w:val="24"/>
        </w:rPr>
        <w:t> </w:t>
      </w:r>
      <w:r w:rsidR="00794F9C" w:rsidRPr="009D07AE">
        <w:rPr>
          <w:sz w:val="24"/>
          <w:szCs w:val="24"/>
        </w:rPr>
        <w:t>których mowa w art. 9 pkt 5 i 14 ustawy o finansach publicznych</w:t>
      </w:r>
      <w:r w:rsidR="00097CC1" w:rsidRPr="009D07AE">
        <w:rPr>
          <w:sz w:val="24"/>
          <w:szCs w:val="24"/>
        </w:rPr>
        <w:t>,</w:t>
      </w:r>
      <w:r w:rsidR="00794F9C" w:rsidRPr="009D07AE">
        <w:rPr>
          <w:sz w:val="24"/>
          <w:szCs w:val="24"/>
        </w:rPr>
        <w:t xml:space="preserve"> należy wskazać nazwę jednostki. W przypadku transferu do jednostek, o których mowa w art. 9 pkt 10 i 13 </w:t>
      </w:r>
      <w:r w:rsidR="006E4401" w:rsidRPr="009D07AE">
        <w:rPr>
          <w:sz w:val="24"/>
          <w:szCs w:val="24"/>
        </w:rPr>
        <w:t>ustawy o finansach publicznych</w:t>
      </w:r>
      <w:r w:rsidR="0074614A" w:rsidRPr="009D07AE">
        <w:rPr>
          <w:sz w:val="24"/>
          <w:szCs w:val="24"/>
        </w:rPr>
        <w:t>,</w:t>
      </w:r>
      <w:r w:rsidR="006E4401" w:rsidRPr="009D07AE">
        <w:rPr>
          <w:sz w:val="24"/>
          <w:szCs w:val="24"/>
        </w:rPr>
        <w:t xml:space="preserve"> </w:t>
      </w:r>
      <w:r w:rsidR="00794F9C" w:rsidRPr="009D07AE">
        <w:rPr>
          <w:sz w:val="24"/>
          <w:szCs w:val="24"/>
        </w:rPr>
        <w:t xml:space="preserve">należy wskazać odpowiednio: państwowe </w:t>
      </w:r>
      <w:proofErr w:type="spellStart"/>
      <w:r w:rsidR="00794F9C" w:rsidRPr="009D07AE">
        <w:rPr>
          <w:sz w:val="24"/>
          <w:szCs w:val="24"/>
        </w:rPr>
        <w:t>spzoz</w:t>
      </w:r>
      <w:proofErr w:type="spellEnd"/>
      <w:r w:rsidR="00794F9C" w:rsidRPr="009D07AE">
        <w:rPr>
          <w:sz w:val="24"/>
          <w:szCs w:val="24"/>
        </w:rPr>
        <w:t xml:space="preserve">, samorządowe </w:t>
      </w:r>
      <w:proofErr w:type="spellStart"/>
      <w:r w:rsidR="00794F9C" w:rsidRPr="009D07AE">
        <w:rPr>
          <w:sz w:val="24"/>
          <w:szCs w:val="24"/>
        </w:rPr>
        <w:t>spzoz</w:t>
      </w:r>
      <w:proofErr w:type="spellEnd"/>
      <w:r w:rsidR="00794F9C" w:rsidRPr="009D07AE">
        <w:rPr>
          <w:sz w:val="24"/>
          <w:szCs w:val="24"/>
        </w:rPr>
        <w:t>, państwowe instytucje kultury, samorządowe instytucje kultury</w:t>
      </w:r>
      <w:r w:rsidR="00914885" w:rsidRPr="009D07AE">
        <w:rPr>
          <w:sz w:val="24"/>
          <w:szCs w:val="24"/>
        </w:rPr>
        <w:t xml:space="preserve">. </w:t>
      </w:r>
    </w:p>
    <w:p w14:paraId="66C59EBF" w14:textId="2EE4D561" w:rsidR="00914885" w:rsidRPr="009D07AE" w:rsidRDefault="00914885" w:rsidP="00804230">
      <w:pPr>
        <w:spacing w:line="360" w:lineRule="auto"/>
        <w:ind w:left="786"/>
        <w:jc w:val="both"/>
        <w:rPr>
          <w:sz w:val="24"/>
          <w:szCs w:val="24"/>
        </w:rPr>
      </w:pPr>
      <w:r w:rsidRPr="009D07AE">
        <w:rPr>
          <w:sz w:val="24"/>
          <w:szCs w:val="24"/>
        </w:rPr>
        <w:lastRenderedPageBreak/>
        <w:t>Dane w części E „Informacje nt. nakładó</w:t>
      </w:r>
      <w:r w:rsidR="00CD3C42" w:rsidRPr="009D07AE">
        <w:rPr>
          <w:sz w:val="24"/>
          <w:szCs w:val="24"/>
        </w:rPr>
        <w:t>w na aktywa trwałe / środków na </w:t>
      </w:r>
      <w:r w:rsidRPr="009D07AE">
        <w:rPr>
          <w:sz w:val="24"/>
          <w:szCs w:val="24"/>
        </w:rPr>
        <w:t>wydatki majątkowe” powinny być przekazane w</w:t>
      </w:r>
      <w:r w:rsidR="00CD3C42" w:rsidRPr="009D07AE">
        <w:rPr>
          <w:sz w:val="24"/>
          <w:szCs w:val="24"/>
        </w:rPr>
        <w:t xml:space="preserve"> </w:t>
      </w:r>
      <w:r w:rsidRPr="009D07AE">
        <w:rPr>
          <w:sz w:val="24"/>
          <w:szCs w:val="24"/>
        </w:rPr>
        <w:t>układzie memoriałowym, natomiast dane w</w:t>
      </w:r>
      <w:r w:rsidR="00686919" w:rsidRPr="009D07AE">
        <w:rPr>
          <w:sz w:val="24"/>
          <w:szCs w:val="24"/>
        </w:rPr>
        <w:t> </w:t>
      </w:r>
      <w:r w:rsidRPr="009D07AE">
        <w:rPr>
          <w:sz w:val="24"/>
          <w:szCs w:val="24"/>
        </w:rPr>
        <w:t>części F „Dane statystyczne” w układzie memoriałowym</w:t>
      </w:r>
      <w:r w:rsidR="00AC5C3A" w:rsidRPr="009D07AE">
        <w:rPr>
          <w:sz w:val="24"/>
          <w:szCs w:val="24"/>
        </w:rPr>
        <w:t xml:space="preserve"> oraz</w:t>
      </w:r>
      <w:r w:rsidRPr="009D07AE">
        <w:rPr>
          <w:sz w:val="24"/>
          <w:szCs w:val="24"/>
        </w:rPr>
        <w:t xml:space="preserve"> w</w:t>
      </w:r>
      <w:r w:rsidR="00DF49F8" w:rsidRPr="009D07AE">
        <w:rPr>
          <w:sz w:val="24"/>
          <w:szCs w:val="24"/>
        </w:rPr>
        <w:t xml:space="preserve"> </w:t>
      </w:r>
      <w:r w:rsidRPr="009D07AE">
        <w:rPr>
          <w:sz w:val="24"/>
          <w:szCs w:val="24"/>
        </w:rPr>
        <w:t>układzie kasowym;</w:t>
      </w:r>
    </w:p>
    <w:p w14:paraId="4667E1C6" w14:textId="5E6ED0CB" w:rsidR="007B547C" w:rsidRPr="009D07AE" w:rsidRDefault="00793482" w:rsidP="00804230">
      <w:pPr>
        <w:pStyle w:val="Tekstpodstawowywcity2"/>
        <w:numPr>
          <w:ilvl w:val="0"/>
          <w:numId w:val="1"/>
        </w:numPr>
        <w:spacing w:line="360" w:lineRule="auto"/>
        <w:rPr>
          <w:sz w:val="24"/>
          <w:szCs w:val="24"/>
        </w:rPr>
      </w:pPr>
      <w:r w:rsidRPr="009D07AE">
        <w:rPr>
          <w:sz w:val="24"/>
          <w:szCs w:val="24"/>
        </w:rPr>
        <w:t xml:space="preserve"> </w:t>
      </w:r>
      <w:r w:rsidR="007B547C" w:rsidRPr="009D07AE">
        <w:rPr>
          <w:sz w:val="24"/>
          <w:szCs w:val="24"/>
        </w:rPr>
        <w:t>Część G formularza PF-OSPR sporządza się dla agencji wykonawczych, instytucji gospodarki budżetowej oraz osób prawnych, o których mowa w art. 9 pkt 9</w:t>
      </w:r>
      <w:r w:rsidR="00097CC1" w:rsidRPr="009D07AE">
        <w:rPr>
          <w:sz w:val="24"/>
          <w:szCs w:val="24"/>
        </w:rPr>
        <w:t>–</w:t>
      </w:r>
      <w:r w:rsidR="007B547C" w:rsidRPr="009D07AE">
        <w:rPr>
          <w:sz w:val="24"/>
          <w:szCs w:val="24"/>
        </w:rPr>
        <w:t>14 ustawy o</w:t>
      </w:r>
      <w:r w:rsidR="00B90ACA" w:rsidRPr="009D07AE">
        <w:rPr>
          <w:sz w:val="24"/>
          <w:szCs w:val="24"/>
        </w:rPr>
        <w:t> </w:t>
      </w:r>
      <w:r w:rsidR="007B547C" w:rsidRPr="009D07AE">
        <w:rPr>
          <w:sz w:val="24"/>
          <w:szCs w:val="24"/>
        </w:rPr>
        <w:t>finansach publicznych, dla których ustalone zostały wydatki budżetu państwa, które nie wygasają z upływem roku budżetowego, w tym na</w:t>
      </w:r>
      <w:r w:rsidR="00CD3C42" w:rsidRPr="009D07AE">
        <w:rPr>
          <w:sz w:val="24"/>
          <w:szCs w:val="24"/>
        </w:rPr>
        <w:t> </w:t>
      </w:r>
      <w:r w:rsidR="007B547C" w:rsidRPr="009D07AE">
        <w:rPr>
          <w:sz w:val="24"/>
          <w:szCs w:val="24"/>
        </w:rPr>
        <w:t>podstawie rozporządzenia Rady Ministrów wydanego na podstawie art. 181</w:t>
      </w:r>
      <w:r w:rsidR="006E4401" w:rsidRPr="009D07AE">
        <w:rPr>
          <w:sz w:val="24"/>
          <w:szCs w:val="24"/>
        </w:rPr>
        <w:t xml:space="preserve"> ust. 2 </w:t>
      </w:r>
      <w:r w:rsidR="007B547C" w:rsidRPr="009D07AE">
        <w:rPr>
          <w:sz w:val="24"/>
          <w:szCs w:val="24"/>
        </w:rPr>
        <w:t>ustawy o</w:t>
      </w:r>
      <w:r w:rsidR="00686919" w:rsidRPr="009D07AE">
        <w:rPr>
          <w:sz w:val="24"/>
          <w:szCs w:val="24"/>
        </w:rPr>
        <w:t> </w:t>
      </w:r>
      <w:r w:rsidR="007B547C" w:rsidRPr="009D07AE">
        <w:rPr>
          <w:sz w:val="24"/>
          <w:szCs w:val="24"/>
        </w:rPr>
        <w:t>finansach publicznych.</w:t>
      </w:r>
    </w:p>
    <w:p w14:paraId="1A4D4159" w14:textId="682289E7" w:rsidR="007B547C" w:rsidRPr="009D07AE" w:rsidRDefault="007B547C" w:rsidP="008C638E">
      <w:pPr>
        <w:pStyle w:val="Tekstpodstawowywcity2"/>
        <w:spacing w:after="0" w:line="360" w:lineRule="auto"/>
        <w:ind w:left="788"/>
        <w:rPr>
          <w:sz w:val="24"/>
          <w:szCs w:val="24"/>
        </w:rPr>
      </w:pPr>
      <w:r w:rsidRPr="009D07AE">
        <w:rPr>
          <w:sz w:val="24"/>
          <w:szCs w:val="24"/>
        </w:rPr>
        <w:t>Część G sporządza się przy zmianach planów w trakcie roku i w sprawozdaniu z</w:t>
      </w:r>
      <w:r w:rsidR="00686919" w:rsidRPr="009D07AE">
        <w:rPr>
          <w:sz w:val="24"/>
          <w:szCs w:val="24"/>
        </w:rPr>
        <w:t> </w:t>
      </w:r>
      <w:r w:rsidRPr="009D07AE">
        <w:rPr>
          <w:sz w:val="24"/>
          <w:szCs w:val="24"/>
        </w:rPr>
        <w:t>wykonania planów finansowych</w:t>
      </w:r>
      <w:r w:rsidR="008C638E" w:rsidRPr="009D07AE">
        <w:rPr>
          <w:sz w:val="24"/>
          <w:szCs w:val="24"/>
        </w:rPr>
        <w:t>;</w:t>
      </w:r>
    </w:p>
    <w:p w14:paraId="20D0B3B3" w14:textId="6E58445E" w:rsidR="00914885" w:rsidRPr="009D07AE" w:rsidRDefault="00211F53" w:rsidP="00804230">
      <w:pPr>
        <w:pStyle w:val="Tekstpodstawowywcity2"/>
        <w:numPr>
          <w:ilvl w:val="0"/>
          <w:numId w:val="1"/>
        </w:numPr>
        <w:spacing w:after="0" w:line="360" w:lineRule="auto"/>
        <w:rPr>
          <w:sz w:val="24"/>
          <w:szCs w:val="24"/>
        </w:rPr>
      </w:pPr>
      <w:r w:rsidRPr="009D07AE">
        <w:rPr>
          <w:sz w:val="24"/>
          <w:szCs w:val="24"/>
        </w:rPr>
        <w:t xml:space="preserve"> </w:t>
      </w:r>
      <w:r w:rsidR="00C80BAB" w:rsidRPr="009D07AE">
        <w:rPr>
          <w:sz w:val="24"/>
          <w:szCs w:val="24"/>
        </w:rPr>
        <w:t>w przypadku Agencji Restrukturyzacji i Modernizacji Rolnictwa oraz Krajowego Ośrodka Wsparcia Rolnictwa dane zawierane w formularzu PF-OSPR nie obejmują środków otrzymywanych od dysponenta I stopnia i przekazywanych przez ARiMR i KOWR na finansowanie i współfinansowanie projektów realizowanych z udziałem środków pochodzących z budżetu UE oraz niep</w:t>
      </w:r>
      <w:r w:rsidR="007434E0" w:rsidRPr="009D07AE">
        <w:rPr>
          <w:sz w:val="24"/>
          <w:szCs w:val="24"/>
        </w:rPr>
        <w:t>odlegających zwrotowi środków z </w:t>
      </w:r>
      <w:r w:rsidR="00C80BAB" w:rsidRPr="009D07AE">
        <w:rPr>
          <w:sz w:val="24"/>
          <w:szCs w:val="24"/>
        </w:rPr>
        <w:t xml:space="preserve">pomocy udzielanej przez państwa członkowskie EFTA. W formularzu PF-OSPR ujmowane są środki na finansowanie projektów realizowanych przez ARiMR i KOWR jako beneficjentów w ramach pomocy technicznej; </w:t>
      </w:r>
    </w:p>
    <w:p w14:paraId="018A8EA2" w14:textId="3091D8A6" w:rsidR="00914885" w:rsidRPr="009D07AE" w:rsidRDefault="00793482" w:rsidP="00804230">
      <w:pPr>
        <w:pStyle w:val="Tekstpodstawowywcity2"/>
        <w:numPr>
          <w:ilvl w:val="0"/>
          <w:numId w:val="1"/>
        </w:numPr>
        <w:spacing w:after="0" w:line="360" w:lineRule="auto"/>
        <w:rPr>
          <w:sz w:val="24"/>
          <w:szCs w:val="24"/>
        </w:rPr>
      </w:pPr>
      <w:r w:rsidRPr="009D07AE">
        <w:rPr>
          <w:sz w:val="24"/>
          <w:szCs w:val="24"/>
        </w:rPr>
        <w:t xml:space="preserve"> </w:t>
      </w:r>
      <w:r w:rsidR="00914885" w:rsidRPr="009D07AE">
        <w:rPr>
          <w:sz w:val="24"/>
          <w:szCs w:val="24"/>
        </w:rPr>
        <w:t>w przypadku gdy przy pozycji wykropkowanej zamieszczony jest zwrot „z tego:” należy wyszczególnić wszystkie składniki danej pozycji, natomiast w sytuacji, gdy przy pozycji znajduje się zwrot „w tym:” należy podać najbardziej istotne (np. pod względem wielkości realizowanego zadania, wysokości kwoty) jej elementy;</w:t>
      </w:r>
    </w:p>
    <w:p w14:paraId="3B8E7D99" w14:textId="4F599F49" w:rsidR="00914885" w:rsidRPr="009D07AE" w:rsidRDefault="00793482" w:rsidP="008C638E">
      <w:pPr>
        <w:pStyle w:val="Tekstpodstawowywcity2"/>
        <w:numPr>
          <w:ilvl w:val="0"/>
          <w:numId w:val="1"/>
        </w:numPr>
        <w:spacing w:after="0" w:line="360" w:lineRule="auto"/>
        <w:ind w:left="782" w:hanging="357"/>
        <w:rPr>
          <w:sz w:val="24"/>
          <w:szCs w:val="24"/>
        </w:rPr>
      </w:pPr>
      <w:r w:rsidRPr="009D07AE">
        <w:rPr>
          <w:sz w:val="24"/>
          <w:szCs w:val="24"/>
        </w:rPr>
        <w:t xml:space="preserve"> </w:t>
      </w:r>
      <w:r w:rsidR="00914885" w:rsidRPr="009D07AE">
        <w:rPr>
          <w:sz w:val="24"/>
          <w:szCs w:val="24"/>
        </w:rPr>
        <w:t>w punktach dotyczących transferów należy wymienić rodzaje jednostek, którym przekazywane są środki</w:t>
      </w:r>
      <w:r w:rsidR="005300FA" w:rsidRPr="009D07AE">
        <w:rPr>
          <w:sz w:val="24"/>
          <w:szCs w:val="24"/>
        </w:rPr>
        <w:t>,</w:t>
      </w:r>
      <w:r w:rsidR="00914885" w:rsidRPr="009D07AE">
        <w:rPr>
          <w:sz w:val="24"/>
          <w:szCs w:val="24"/>
        </w:rPr>
        <w:t xml:space="preserve"> </w:t>
      </w:r>
      <w:r w:rsidR="00794F9C" w:rsidRPr="009D07AE">
        <w:rPr>
          <w:sz w:val="24"/>
          <w:szCs w:val="24"/>
        </w:rPr>
        <w:t>w szczegółowości nie mniejszej niż w art. 9 ustawy o</w:t>
      </w:r>
      <w:r w:rsidR="00686919" w:rsidRPr="009D07AE">
        <w:rPr>
          <w:sz w:val="24"/>
          <w:szCs w:val="24"/>
        </w:rPr>
        <w:t> </w:t>
      </w:r>
      <w:r w:rsidR="00794F9C" w:rsidRPr="009D07AE">
        <w:rPr>
          <w:sz w:val="24"/>
          <w:szCs w:val="24"/>
        </w:rPr>
        <w:t>finansach</w:t>
      </w:r>
      <w:r w:rsidR="00064AB6" w:rsidRPr="009D07AE">
        <w:rPr>
          <w:sz w:val="24"/>
          <w:szCs w:val="24"/>
        </w:rPr>
        <w:t xml:space="preserve"> </w:t>
      </w:r>
      <w:r w:rsidR="00794F9C" w:rsidRPr="009D07AE">
        <w:rPr>
          <w:sz w:val="24"/>
          <w:szCs w:val="24"/>
        </w:rPr>
        <w:t>publicznych, a w przypadku transferu do państwowych funduszy celowych, osób prawnych, o</w:t>
      </w:r>
      <w:r w:rsidR="00064AB6" w:rsidRPr="009D07AE">
        <w:rPr>
          <w:sz w:val="24"/>
          <w:szCs w:val="24"/>
        </w:rPr>
        <w:t xml:space="preserve"> </w:t>
      </w:r>
      <w:r w:rsidR="00794F9C" w:rsidRPr="009D07AE">
        <w:rPr>
          <w:sz w:val="24"/>
          <w:szCs w:val="24"/>
        </w:rPr>
        <w:t>których mowa w art. 9 pkt 5 i 14 ustawy o finansach publicznych</w:t>
      </w:r>
      <w:r w:rsidR="005300FA" w:rsidRPr="009D07AE">
        <w:rPr>
          <w:sz w:val="24"/>
          <w:szCs w:val="24"/>
        </w:rPr>
        <w:t>,</w:t>
      </w:r>
      <w:r w:rsidR="00794F9C" w:rsidRPr="009D07AE">
        <w:rPr>
          <w:sz w:val="24"/>
          <w:szCs w:val="24"/>
        </w:rPr>
        <w:t xml:space="preserve"> należy wskazać nazwę</w:t>
      </w:r>
      <w:r w:rsidR="00064AB6" w:rsidRPr="009D07AE">
        <w:rPr>
          <w:sz w:val="24"/>
          <w:szCs w:val="24"/>
        </w:rPr>
        <w:t xml:space="preserve"> </w:t>
      </w:r>
      <w:r w:rsidR="00794F9C" w:rsidRPr="009D07AE">
        <w:rPr>
          <w:sz w:val="24"/>
          <w:szCs w:val="24"/>
        </w:rPr>
        <w:t>jednostki. W przypadku transferu do jednostek, o których mowa w art. 9 pkt 10 i 13</w:t>
      </w:r>
      <w:r w:rsidR="006E4401" w:rsidRPr="009D07AE">
        <w:rPr>
          <w:sz w:val="24"/>
          <w:szCs w:val="24"/>
        </w:rPr>
        <w:t xml:space="preserve"> ustawy o finansach publicznych</w:t>
      </w:r>
      <w:r w:rsidR="0074614A" w:rsidRPr="009D07AE">
        <w:rPr>
          <w:sz w:val="24"/>
          <w:szCs w:val="24"/>
        </w:rPr>
        <w:t>,</w:t>
      </w:r>
      <w:r w:rsidR="00794F9C" w:rsidRPr="009D07AE">
        <w:rPr>
          <w:sz w:val="24"/>
          <w:szCs w:val="24"/>
        </w:rPr>
        <w:t xml:space="preserve"> należy</w:t>
      </w:r>
      <w:r w:rsidR="00064AB6" w:rsidRPr="009D07AE">
        <w:rPr>
          <w:sz w:val="24"/>
          <w:szCs w:val="24"/>
        </w:rPr>
        <w:t xml:space="preserve"> </w:t>
      </w:r>
      <w:r w:rsidR="00794F9C" w:rsidRPr="009D07AE">
        <w:rPr>
          <w:sz w:val="24"/>
          <w:szCs w:val="24"/>
        </w:rPr>
        <w:t xml:space="preserve">wskazać odpowiednio: państwowe </w:t>
      </w:r>
      <w:proofErr w:type="spellStart"/>
      <w:r w:rsidR="00794F9C" w:rsidRPr="009D07AE">
        <w:rPr>
          <w:sz w:val="24"/>
          <w:szCs w:val="24"/>
        </w:rPr>
        <w:t>spzoz</w:t>
      </w:r>
      <w:proofErr w:type="spellEnd"/>
      <w:r w:rsidR="00794F9C" w:rsidRPr="009D07AE">
        <w:rPr>
          <w:sz w:val="24"/>
          <w:szCs w:val="24"/>
        </w:rPr>
        <w:t xml:space="preserve">, samorządowe </w:t>
      </w:r>
      <w:proofErr w:type="spellStart"/>
      <w:r w:rsidR="00794F9C" w:rsidRPr="009D07AE">
        <w:rPr>
          <w:sz w:val="24"/>
          <w:szCs w:val="24"/>
        </w:rPr>
        <w:t>spzoz</w:t>
      </w:r>
      <w:proofErr w:type="spellEnd"/>
      <w:r w:rsidR="00794F9C" w:rsidRPr="009D07AE">
        <w:rPr>
          <w:sz w:val="24"/>
          <w:szCs w:val="24"/>
        </w:rPr>
        <w:t>, państwowe instytucje kultury,</w:t>
      </w:r>
      <w:r w:rsidR="00064AB6" w:rsidRPr="009D07AE">
        <w:rPr>
          <w:sz w:val="24"/>
          <w:szCs w:val="24"/>
        </w:rPr>
        <w:t xml:space="preserve"> </w:t>
      </w:r>
      <w:r w:rsidR="00794F9C" w:rsidRPr="009D07AE">
        <w:rPr>
          <w:sz w:val="24"/>
          <w:szCs w:val="24"/>
        </w:rPr>
        <w:t>samorządowe instytucje kultury</w:t>
      </w:r>
      <w:r w:rsidR="00914885" w:rsidRPr="009D07AE">
        <w:rPr>
          <w:sz w:val="24"/>
          <w:szCs w:val="24"/>
        </w:rPr>
        <w:t>;</w:t>
      </w:r>
    </w:p>
    <w:p w14:paraId="64751885" w14:textId="3C408228" w:rsidR="00914885" w:rsidRPr="009D07AE" w:rsidRDefault="00793482" w:rsidP="00A9492F">
      <w:pPr>
        <w:pStyle w:val="Tekstpodstawowywcity2"/>
        <w:numPr>
          <w:ilvl w:val="0"/>
          <w:numId w:val="1"/>
        </w:numPr>
        <w:spacing w:after="0" w:line="360" w:lineRule="auto"/>
        <w:ind w:left="782" w:hanging="357"/>
        <w:rPr>
          <w:sz w:val="24"/>
          <w:szCs w:val="24"/>
        </w:rPr>
      </w:pPr>
      <w:r w:rsidRPr="009D07AE">
        <w:rPr>
          <w:sz w:val="24"/>
          <w:szCs w:val="24"/>
        </w:rPr>
        <w:t xml:space="preserve"> </w:t>
      </w:r>
      <w:r w:rsidR="00914885" w:rsidRPr="009D07AE">
        <w:rPr>
          <w:sz w:val="24"/>
          <w:szCs w:val="24"/>
        </w:rPr>
        <w:t xml:space="preserve">w przypadkach, w których dla prawidłowego wyliczenia wyniku finansowego niezbędne jest ujęcie po stronie kosztów wydatków majątkowych lub środków przekazywanych innym jednostkom (sytuacja analogiczna jak w pkt </w:t>
      </w:r>
      <w:r w:rsidR="00033BB7" w:rsidRPr="009D07AE">
        <w:rPr>
          <w:sz w:val="24"/>
          <w:szCs w:val="24"/>
        </w:rPr>
        <w:t>8</w:t>
      </w:r>
      <w:r w:rsidR="00914885" w:rsidRPr="009D07AE">
        <w:rPr>
          <w:sz w:val="24"/>
          <w:szCs w:val="24"/>
        </w:rPr>
        <w:t>)</w:t>
      </w:r>
      <w:r w:rsidR="005300FA" w:rsidRPr="009D07AE">
        <w:rPr>
          <w:sz w:val="24"/>
          <w:szCs w:val="24"/>
        </w:rPr>
        <w:t>,</w:t>
      </w:r>
      <w:r w:rsidR="00914885" w:rsidRPr="009D07AE">
        <w:rPr>
          <w:sz w:val="24"/>
          <w:szCs w:val="24"/>
        </w:rPr>
        <w:t xml:space="preserve"> ujmuje się je również odpowiednio: wydatki majątkowe w poz. „III.3 Pozostałe koszty</w:t>
      </w:r>
      <w:r w:rsidR="00E700F8" w:rsidRPr="009D07AE">
        <w:rPr>
          <w:sz w:val="24"/>
          <w:szCs w:val="24"/>
        </w:rPr>
        <w:t>, w tym:</w:t>
      </w:r>
      <w:r w:rsidR="00914885" w:rsidRPr="009D07AE">
        <w:rPr>
          <w:sz w:val="24"/>
          <w:szCs w:val="24"/>
        </w:rPr>
        <w:t>”, a</w:t>
      </w:r>
      <w:r w:rsidR="00686919" w:rsidRPr="009D07AE">
        <w:rPr>
          <w:sz w:val="24"/>
          <w:szCs w:val="24"/>
        </w:rPr>
        <w:t> </w:t>
      </w:r>
      <w:r w:rsidR="00914885" w:rsidRPr="009D07AE">
        <w:rPr>
          <w:sz w:val="24"/>
          <w:szCs w:val="24"/>
        </w:rPr>
        <w:t xml:space="preserve">środki przekazywane innym </w:t>
      </w:r>
      <w:r w:rsidR="00914885" w:rsidRPr="009D07AE">
        <w:rPr>
          <w:sz w:val="24"/>
          <w:szCs w:val="24"/>
        </w:rPr>
        <w:lastRenderedPageBreak/>
        <w:t>jednostkom w poz. „III.2 Koszty realizacji zadań</w:t>
      </w:r>
      <w:r w:rsidR="00E700F8" w:rsidRPr="009D07AE">
        <w:rPr>
          <w:sz w:val="24"/>
          <w:szCs w:val="24"/>
        </w:rPr>
        <w:t>, w</w:t>
      </w:r>
      <w:r w:rsidR="00686919" w:rsidRPr="009D07AE">
        <w:rPr>
          <w:sz w:val="24"/>
          <w:szCs w:val="24"/>
        </w:rPr>
        <w:t> </w:t>
      </w:r>
      <w:r w:rsidR="00E700F8" w:rsidRPr="009D07AE">
        <w:rPr>
          <w:sz w:val="24"/>
          <w:szCs w:val="24"/>
        </w:rPr>
        <w:t>tym:</w:t>
      </w:r>
      <w:r w:rsidR="00914885" w:rsidRPr="009D07AE">
        <w:rPr>
          <w:sz w:val="24"/>
          <w:szCs w:val="24"/>
        </w:rPr>
        <w:t xml:space="preserve">”. </w:t>
      </w:r>
      <w:r w:rsidR="00573BAD" w:rsidRPr="009D07AE">
        <w:rPr>
          <w:sz w:val="24"/>
          <w:szCs w:val="24"/>
        </w:rPr>
        <w:t xml:space="preserve">W uzasadnieniu do formularza zamieszcza się </w:t>
      </w:r>
      <w:r w:rsidR="00914885" w:rsidRPr="009D07AE">
        <w:rPr>
          <w:sz w:val="24"/>
          <w:szCs w:val="24"/>
        </w:rPr>
        <w:t>wówczas</w:t>
      </w:r>
      <w:r w:rsidR="00AC5C3A" w:rsidRPr="009D07AE">
        <w:rPr>
          <w:sz w:val="24"/>
          <w:szCs w:val="24"/>
        </w:rPr>
        <w:t xml:space="preserve"> </w:t>
      </w:r>
      <w:r w:rsidR="00914885" w:rsidRPr="009D07AE">
        <w:rPr>
          <w:sz w:val="24"/>
          <w:szCs w:val="24"/>
        </w:rPr>
        <w:t>objaśnienie do wyżej wymienionych pozycji;</w:t>
      </w:r>
    </w:p>
    <w:p w14:paraId="7B3A859F" w14:textId="2999136D" w:rsidR="00914885" w:rsidRPr="009D07AE" w:rsidRDefault="00C13A32" w:rsidP="00A319DC">
      <w:pPr>
        <w:pStyle w:val="Tekstpodstawowywcity2"/>
        <w:numPr>
          <w:ilvl w:val="0"/>
          <w:numId w:val="1"/>
        </w:numPr>
        <w:spacing w:line="360" w:lineRule="auto"/>
        <w:rPr>
          <w:sz w:val="24"/>
          <w:szCs w:val="24"/>
        </w:rPr>
      </w:pPr>
      <w:r w:rsidRPr="009D07AE">
        <w:rPr>
          <w:sz w:val="24"/>
          <w:szCs w:val="24"/>
        </w:rPr>
        <w:t>dla Narodowego Centrum Badań i Rozwoju w załącznikach należy zamieścić formularze wycinkowe, obejmujące dane dotyczące realizacji</w:t>
      </w:r>
      <w:r w:rsidR="00914885" w:rsidRPr="009D07AE">
        <w:rPr>
          <w:sz w:val="24"/>
          <w:szCs w:val="24"/>
        </w:rPr>
        <w:t>:</w:t>
      </w:r>
    </w:p>
    <w:p w14:paraId="0F2526C4" w14:textId="531EE363" w:rsidR="00914885" w:rsidRPr="009D07AE" w:rsidRDefault="00914885" w:rsidP="00A71DBF">
      <w:pPr>
        <w:pStyle w:val="Akapitzlist"/>
        <w:spacing w:after="0" w:line="360" w:lineRule="auto"/>
        <w:ind w:left="1418" w:hanging="425"/>
        <w:jc w:val="both"/>
        <w:rPr>
          <w:sz w:val="24"/>
          <w:szCs w:val="24"/>
        </w:rPr>
      </w:pPr>
      <w:r w:rsidRPr="009D07AE">
        <w:rPr>
          <w:rFonts w:ascii="Times New Roman" w:hAnsi="Times New Roman"/>
          <w:sz w:val="24"/>
          <w:szCs w:val="24"/>
        </w:rPr>
        <w:t>-</w:t>
      </w:r>
      <w:r w:rsidRPr="009D07AE">
        <w:rPr>
          <w:rFonts w:ascii="Times New Roman" w:hAnsi="Times New Roman"/>
          <w:sz w:val="24"/>
          <w:szCs w:val="24"/>
        </w:rPr>
        <w:tab/>
        <w:t>zadań wynikających z ustawy z dnia 30 kwietnia 2010 r. o Narodowym Centrum Badań i Rozwoju (</w:t>
      </w:r>
      <w:r w:rsidR="00D35DCB" w:rsidRPr="009D07AE">
        <w:rPr>
          <w:rFonts w:ascii="Times New Roman" w:hAnsi="Times New Roman"/>
          <w:sz w:val="24"/>
          <w:szCs w:val="24"/>
        </w:rPr>
        <w:t>Dz.</w:t>
      </w:r>
      <w:r w:rsidR="00211F53" w:rsidRPr="009D07AE">
        <w:rPr>
          <w:rFonts w:ascii="Times New Roman" w:hAnsi="Times New Roman"/>
          <w:sz w:val="24"/>
          <w:szCs w:val="24"/>
        </w:rPr>
        <w:t xml:space="preserve"> </w:t>
      </w:r>
      <w:r w:rsidR="00D35DCB" w:rsidRPr="009D07AE">
        <w:rPr>
          <w:rFonts w:ascii="Times New Roman" w:hAnsi="Times New Roman"/>
          <w:sz w:val="24"/>
          <w:szCs w:val="24"/>
        </w:rPr>
        <w:t xml:space="preserve">U. z </w:t>
      </w:r>
      <w:r w:rsidR="00501617" w:rsidRPr="009D07AE">
        <w:rPr>
          <w:rFonts w:ascii="Times New Roman" w:hAnsi="Times New Roman"/>
          <w:sz w:val="24"/>
          <w:szCs w:val="24"/>
        </w:rPr>
        <w:t>20</w:t>
      </w:r>
      <w:r w:rsidR="00C04A64" w:rsidRPr="009D07AE">
        <w:rPr>
          <w:rFonts w:ascii="Times New Roman" w:hAnsi="Times New Roman"/>
          <w:sz w:val="24"/>
          <w:szCs w:val="24"/>
        </w:rPr>
        <w:t>22</w:t>
      </w:r>
      <w:r w:rsidR="00501617" w:rsidRPr="009D07AE">
        <w:rPr>
          <w:rFonts w:ascii="Times New Roman" w:hAnsi="Times New Roman"/>
          <w:sz w:val="24"/>
          <w:szCs w:val="24"/>
        </w:rPr>
        <w:t xml:space="preserve"> </w:t>
      </w:r>
      <w:r w:rsidR="00D35DCB" w:rsidRPr="009D07AE">
        <w:rPr>
          <w:rFonts w:ascii="Times New Roman" w:hAnsi="Times New Roman"/>
          <w:sz w:val="24"/>
          <w:szCs w:val="24"/>
        </w:rPr>
        <w:t xml:space="preserve">r. poz. </w:t>
      </w:r>
      <w:r w:rsidR="00C04A64" w:rsidRPr="009D07AE">
        <w:rPr>
          <w:rFonts w:ascii="Times New Roman" w:hAnsi="Times New Roman"/>
          <w:sz w:val="24"/>
          <w:szCs w:val="24"/>
        </w:rPr>
        <w:t>2279</w:t>
      </w:r>
      <w:r w:rsidR="0042047E" w:rsidRPr="009D07AE">
        <w:rPr>
          <w:rFonts w:ascii="Times New Roman" w:hAnsi="Times New Roman"/>
          <w:sz w:val="24"/>
          <w:szCs w:val="24"/>
        </w:rPr>
        <w:t>, z późn. zm.</w:t>
      </w:r>
      <w:r w:rsidRPr="009D07AE">
        <w:rPr>
          <w:rFonts w:ascii="Times New Roman" w:hAnsi="Times New Roman"/>
          <w:sz w:val="24"/>
          <w:szCs w:val="24"/>
        </w:rPr>
        <w:t>), finansowanych ze środków budżetowych,</w:t>
      </w:r>
    </w:p>
    <w:p w14:paraId="1F4CE660" w14:textId="53FA42D5" w:rsidR="00914885" w:rsidRPr="009D07AE" w:rsidRDefault="00914885" w:rsidP="00BC21AE">
      <w:pPr>
        <w:spacing w:line="360" w:lineRule="auto"/>
        <w:ind w:left="1418" w:hanging="425"/>
        <w:jc w:val="both"/>
        <w:rPr>
          <w:sz w:val="24"/>
          <w:szCs w:val="24"/>
        </w:rPr>
      </w:pPr>
      <w:r w:rsidRPr="009D07AE">
        <w:rPr>
          <w:sz w:val="24"/>
          <w:szCs w:val="24"/>
        </w:rPr>
        <w:t>-</w:t>
      </w:r>
      <w:r w:rsidRPr="009D07AE">
        <w:rPr>
          <w:sz w:val="24"/>
          <w:szCs w:val="24"/>
        </w:rPr>
        <w:tab/>
      </w:r>
      <w:r w:rsidR="00FB4B93" w:rsidRPr="009D07AE">
        <w:rPr>
          <w:sz w:val="24"/>
          <w:szCs w:val="24"/>
        </w:rPr>
        <w:t>zadań związanych z finansow</w:t>
      </w:r>
      <w:r w:rsidR="00E3401F" w:rsidRPr="009D07AE">
        <w:rPr>
          <w:sz w:val="24"/>
          <w:szCs w:val="24"/>
        </w:rPr>
        <w:t>aniem programów realizowanych z </w:t>
      </w:r>
      <w:r w:rsidR="00FB4B93" w:rsidRPr="009D07AE">
        <w:rPr>
          <w:sz w:val="24"/>
          <w:szCs w:val="24"/>
        </w:rPr>
        <w:t>udziałem środków europejskich (w podziale na części budżetowe)</w:t>
      </w:r>
      <w:r w:rsidRPr="009D07AE">
        <w:rPr>
          <w:sz w:val="24"/>
          <w:szCs w:val="24"/>
        </w:rPr>
        <w:t>,</w:t>
      </w:r>
    </w:p>
    <w:p w14:paraId="642EBB0D" w14:textId="02766BFB" w:rsidR="00914885" w:rsidRPr="009D07AE" w:rsidRDefault="00914885" w:rsidP="00BC21AE">
      <w:pPr>
        <w:pStyle w:val="Tekstpodstawowywcity2"/>
        <w:spacing w:line="360" w:lineRule="auto"/>
        <w:ind w:left="1418" w:hanging="425"/>
        <w:rPr>
          <w:sz w:val="24"/>
          <w:szCs w:val="24"/>
        </w:rPr>
      </w:pPr>
      <w:r w:rsidRPr="009D07AE">
        <w:rPr>
          <w:sz w:val="24"/>
          <w:szCs w:val="24"/>
        </w:rPr>
        <w:t>-</w:t>
      </w:r>
      <w:r w:rsidRPr="009D07AE">
        <w:rPr>
          <w:sz w:val="24"/>
          <w:szCs w:val="24"/>
        </w:rPr>
        <w:tab/>
        <w:t>pozostałych zadań (wskazać jakich).</w:t>
      </w:r>
    </w:p>
    <w:p w14:paraId="6FCADB2E" w14:textId="0B7C83BA" w:rsidR="00914885" w:rsidRPr="009D07AE" w:rsidRDefault="00C13A32" w:rsidP="00092438">
      <w:pPr>
        <w:pStyle w:val="Tekstpodstawowywcity2"/>
        <w:spacing w:after="0" w:line="360" w:lineRule="auto"/>
        <w:ind w:left="782"/>
        <w:rPr>
          <w:sz w:val="24"/>
          <w:szCs w:val="24"/>
        </w:rPr>
      </w:pPr>
      <w:r w:rsidRPr="009D07AE">
        <w:rPr>
          <w:sz w:val="24"/>
          <w:szCs w:val="24"/>
        </w:rPr>
        <w:t>Ponadto dla Narodowego Centrum Badań i Rozwoju oraz Narodowego Centrum Nauki w</w:t>
      </w:r>
      <w:r w:rsidR="00B90ACA" w:rsidRPr="009D07AE">
        <w:rPr>
          <w:sz w:val="24"/>
          <w:szCs w:val="24"/>
        </w:rPr>
        <w:t> </w:t>
      </w:r>
      <w:r w:rsidRPr="009D07AE">
        <w:rPr>
          <w:sz w:val="24"/>
          <w:szCs w:val="24"/>
        </w:rPr>
        <w:t>przypadku zmiany, w stosunku do roku poprzedniego, poziomu środków zaplanowanych na wynagrodzenia w załącznikach należy zamieścić szczegółowe uzasadnienie tych zmian (w podziale na źródła finansowania wynagrodzeń)</w:t>
      </w:r>
      <w:r w:rsidR="00914885" w:rsidRPr="009D07AE">
        <w:rPr>
          <w:sz w:val="24"/>
          <w:szCs w:val="24"/>
        </w:rPr>
        <w:t>;</w:t>
      </w:r>
    </w:p>
    <w:p w14:paraId="54475E68" w14:textId="4436CC55" w:rsidR="00914885" w:rsidRPr="009D07AE" w:rsidRDefault="00793482" w:rsidP="00A319DC">
      <w:pPr>
        <w:pStyle w:val="Tekstpodstawowywcity2"/>
        <w:numPr>
          <w:ilvl w:val="0"/>
          <w:numId w:val="1"/>
        </w:numPr>
        <w:spacing w:after="0" w:line="360" w:lineRule="auto"/>
        <w:rPr>
          <w:sz w:val="24"/>
          <w:szCs w:val="24"/>
        </w:rPr>
      </w:pPr>
      <w:r w:rsidRPr="009D07AE">
        <w:rPr>
          <w:sz w:val="24"/>
          <w:szCs w:val="24"/>
        </w:rPr>
        <w:t xml:space="preserve"> </w:t>
      </w:r>
      <w:r w:rsidR="00914885" w:rsidRPr="009D07AE">
        <w:rPr>
          <w:sz w:val="24"/>
          <w:szCs w:val="24"/>
        </w:rPr>
        <w:t>w zakresie instytucji gospodarki budżetowej, dla których funkcję</w:t>
      </w:r>
      <w:r w:rsidR="00A80E5F" w:rsidRPr="009D07AE">
        <w:rPr>
          <w:sz w:val="24"/>
          <w:szCs w:val="24"/>
        </w:rPr>
        <w:t xml:space="preserve"> organu założycielskiego pełni M</w:t>
      </w:r>
      <w:r w:rsidR="00914885" w:rsidRPr="009D07AE">
        <w:rPr>
          <w:sz w:val="24"/>
          <w:szCs w:val="24"/>
        </w:rPr>
        <w:t xml:space="preserve">inister </w:t>
      </w:r>
      <w:r w:rsidR="00A80E5F" w:rsidRPr="009D07AE">
        <w:rPr>
          <w:sz w:val="24"/>
          <w:szCs w:val="24"/>
        </w:rPr>
        <w:t>S</w:t>
      </w:r>
      <w:r w:rsidR="00914885" w:rsidRPr="009D07AE">
        <w:rPr>
          <w:sz w:val="24"/>
          <w:szCs w:val="24"/>
        </w:rPr>
        <w:t>prawiedliwości</w:t>
      </w:r>
      <w:r w:rsidR="00A630E3" w:rsidRPr="009D07AE">
        <w:rPr>
          <w:sz w:val="24"/>
          <w:szCs w:val="24"/>
        </w:rPr>
        <w:t>,</w:t>
      </w:r>
      <w:r w:rsidR="00914885" w:rsidRPr="009D07AE">
        <w:rPr>
          <w:sz w:val="24"/>
          <w:szCs w:val="24"/>
        </w:rPr>
        <w:t xml:space="preserve"> sporządzany jest oddzielnie dla</w:t>
      </w:r>
      <w:r w:rsidR="00A614D4" w:rsidRPr="009D07AE">
        <w:rPr>
          <w:sz w:val="24"/>
          <w:szCs w:val="24"/>
        </w:rPr>
        <w:t> </w:t>
      </w:r>
      <w:r w:rsidR="00914885" w:rsidRPr="009D07AE">
        <w:rPr>
          <w:sz w:val="24"/>
          <w:szCs w:val="24"/>
        </w:rPr>
        <w:t>każdej instytucji gospodarki budżetowej;</w:t>
      </w:r>
    </w:p>
    <w:p w14:paraId="50FDAECC" w14:textId="77777777" w:rsidR="00914885" w:rsidRPr="009D07AE" w:rsidRDefault="00793482" w:rsidP="00A319DC">
      <w:pPr>
        <w:pStyle w:val="Tekstpodstawowywcity2"/>
        <w:numPr>
          <w:ilvl w:val="0"/>
          <w:numId w:val="1"/>
        </w:numPr>
        <w:spacing w:line="360" w:lineRule="auto"/>
        <w:rPr>
          <w:sz w:val="24"/>
          <w:szCs w:val="24"/>
        </w:rPr>
      </w:pPr>
      <w:r w:rsidRPr="009D07AE">
        <w:rPr>
          <w:sz w:val="24"/>
          <w:szCs w:val="24"/>
        </w:rPr>
        <w:t xml:space="preserve"> </w:t>
      </w:r>
      <w:r w:rsidR="00914885" w:rsidRPr="009D07AE">
        <w:rPr>
          <w:sz w:val="24"/>
          <w:szCs w:val="24"/>
        </w:rPr>
        <w:t>do formularzy sporządzanych przez instytucje gospodarki budżetowej zatrudniających osadzonych należy dołączyć dodatkową informację, w której zostaną określone następujące dane:</w:t>
      </w:r>
    </w:p>
    <w:p w14:paraId="2F279AFB" w14:textId="77777777" w:rsidR="00914885" w:rsidRPr="009D07AE" w:rsidRDefault="00914885" w:rsidP="00BC21AE">
      <w:pPr>
        <w:numPr>
          <w:ilvl w:val="1"/>
          <w:numId w:val="1"/>
        </w:numPr>
        <w:tabs>
          <w:tab w:val="num" w:pos="1134"/>
        </w:tabs>
        <w:spacing w:line="360" w:lineRule="auto"/>
        <w:ind w:left="1134" w:hanging="283"/>
        <w:jc w:val="both"/>
        <w:rPr>
          <w:sz w:val="24"/>
          <w:szCs w:val="24"/>
        </w:rPr>
      </w:pPr>
      <w:r w:rsidRPr="009D07AE">
        <w:rPr>
          <w:sz w:val="24"/>
          <w:szCs w:val="24"/>
        </w:rPr>
        <w:t>wysokość wynagrodzeń, z podziałem na wynagrodzenia osadzonych i wynagrodzenia pozostałych pracowników,</w:t>
      </w:r>
    </w:p>
    <w:p w14:paraId="1D7164FB" w14:textId="77777777" w:rsidR="00914885" w:rsidRPr="009D07AE" w:rsidRDefault="00914885" w:rsidP="00BC21AE">
      <w:pPr>
        <w:numPr>
          <w:ilvl w:val="1"/>
          <w:numId w:val="1"/>
        </w:numPr>
        <w:tabs>
          <w:tab w:val="num" w:pos="1134"/>
        </w:tabs>
        <w:spacing w:line="360" w:lineRule="auto"/>
        <w:ind w:left="1134" w:hanging="283"/>
        <w:jc w:val="both"/>
        <w:rPr>
          <w:sz w:val="24"/>
          <w:szCs w:val="24"/>
        </w:rPr>
      </w:pPr>
      <w:r w:rsidRPr="009D07AE">
        <w:rPr>
          <w:sz w:val="24"/>
          <w:szCs w:val="24"/>
        </w:rPr>
        <w:t>wysokość składek na ubezpieczenia społeczne, z podziałem na składki na ubezpieczenia społeczne osadzonych i składki na ubezpieczenia społeczne pozostałych pracowników,</w:t>
      </w:r>
    </w:p>
    <w:p w14:paraId="223BA3D6" w14:textId="77777777" w:rsidR="00914885" w:rsidRPr="009D07AE" w:rsidRDefault="00914885" w:rsidP="00BC21AE">
      <w:pPr>
        <w:numPr>
          <w:ilvl w:val="1"/>
          <w:numId w:val="1"/>
        </w:numPr>
        <w:tabs>
          <w:tab w:val="num" w:pos="1134"/>
        </w:tabs>
        <w:spacing w:line="360" w:lineRule="auto"/>
        <w:ind w:left="1134" w:hanging="283"/>
        <w:jc w:val="both"/>
        <w:rPr>
          <w:sz w:val="24"/>
          <w:szCs w:val="24"/>
        </w:rPr>
      </w:pPr>
      <w:r w:rsidRPr="009D07AE">
        <w:rPr>
          <w:sz w:val="24"/>
          <w:szCs w:val="24"/>
        </w:rPr>
        <w:t>wysokość składek na Fundusz Pracy</w:t>
      </w:r>
      <w:r w:rsidR="008C6850" w:rsidRPr="009D07AE">
        <w:rPr>
          <w:sz w:val="24"/>
          <w:szCs w:val="24"/>
        </w:rPr>
        <w:t xml:space="preserve"> oraz Fundusz Solidarnościowy</w:t>
      </w:r>
      <w:r w:rsidR="00E3401F" w:rsidRPr="009D07AE">
        <w:rPr>
          <w:sz w:val="24"/>
          <w:szCs w:val="24"/>
        </w:rPr>
        <w:t>, z </w:t>
      </w:r>
      <w:r w:rsidRPr="009D07AE">
        <w:rPr>
          <w:sz w:val="24"/>
          <w:szCs w:val="24"/>
        </w:rPr>
        <w:t>podziałem na składki na</w:t>
      </w:r>
      <w:r w:rsidR="005E2735" w:rsidRPr="009D07AE">
        <w:rPr>
          <w:sz w:val="24"/>
          <w:szCs w:val="24"/>
        </w:rPr>
        <w:t xml:space="preserve"> </w:t>
      </w:r>
      <w:r w:rsidRPr="009D07AE">
        <w:rPr>
          <w:sz w:val="24"/>
          <w:szCs w:val="24"/>
        </w:rPr>
        <w:t>Fundusz Pracy</w:t>
      </w:r>
      <w:r w:rsidR="008C6850" w:rsidRPr="009D07AE">
        <w:rPr>
          <w:sz w:val="24"/>
          <w:szCs w:val="24"/>
        </w:rPr>
        <w:t xml:space="preserve"> oraz Fundusz Solidarnościowy</w:t>
      </w:r>
      <w:r w:rsidRPr="009D07AE">
        <w:rPr>
          <w:sz w:val="24"/>
          <w:szCs w:val="24"/>
        </w:rPr>
        <w:t xml:space="preserve"> osadzonych i składki na Fundusz Pracy</w:t>
      </w:r>
      <w:r w:rsidR="008C6850" w:rsidRPr="009D07AE">
        <w:rPr>
          <w:sz w:val="24"/>
          <w:szCs w:val="24"/>
        </w:rPr>
        <w:t xml:space="preserve"> oraz Fundusz Solidarnościowy</w:t>
      </w:r>
      <w:r w:rsidRPr="009D07AE">
        <w:rPr>
          <w:sz w:val="24"/>
          <w:szCs w:val="24"/>
        </w:rPr>
        <w:t xml:space="preserve"> pozostałych pracowników,</w:t>
      </w:r>
    </w:p>
    <w:p w14:paraId="65091A7D" w14:textId="77777777" w:rsidR="00914885" w:rsidRPr="009D07AE" w:rsidRDefault="00914885" w:rsidP="00BC21AE">
      <w:pPr>
        <w:numPr>
          <w:ilvl w:val="1"/>
          <w:numId w:val="1"/>
        </w:numPr>
        <w:tabs>
          <w:tab w:val="num" w:pos="1134"/>
        </w:tabs>
        <w:spacing w:line="360" w:lineRule="auto"/>
        <w:ind w:left="1134" w:hanging="283"/>
        <w:jc w:val="both"/>
        <w:rPr>
          <w:b/>
          <w:sz w:val="24"/>
          <w:szCs w:val="24"/>
        </w:rPr>
      </w:pPr>
      <w:r w:rsidRPr="009D07AE">
        <w:rPr>
          <w:sz w:val="24"/>
          <w:szCs w:val="24"/>
        </w:rPr>
        <w:t>wysokość składek na Fundusz Emerytur Pomostowych, z podziałem na składki na</w:t>
      </w:r>
      <w:r w:rsidR="005E2735" w:rsidRPr="009D07AE">
        <w:rPr>
          <w:sz w:val="24"/>
          <w:szCs w:val="24"/>
        </w:rPr>
        <w:t xml:space="preserve"> </w:t>
      </w:r>
      <w:r w:rsidRPr="009D07AE">
        <w:rPr>
          <w:sz w:val="24"/>
          <w:szCs w:val="24"/>
        </w:rPr>
        <w:t>Fundusz Emerytur Pomostowych osadzonych i Fundusz Emerytur Pomostowych pozostałych pracowników,</w:t>
      </w:r>
    </w:p>
    <w:p w14:paraId="294A0DC5" w14:textId="77777777" w:rsidR="00914885" w:rsidRPr="009D07AE" w:rsidRDefault="006D1D78" w:rsidP="00BC21AE">
      <w:pPr>
        <w:numPr>
          <w:ilvl w:val="1"/>
          <w:numId w:val="1"/>
        </w:numPr>
        <w:tabs>
          <w:tab w:val="num" w:pos="1134"/>
        </w:tabs>
        <w:spacing w:line="360" w:lineRule="auto"/>
        <w:ind w:left="1135" w:hanging="284"/>
        <w:jc w:val="both"/>
        <w:rPr>
          <w:b/>
          <w:sz w:val="24"/>
          <w:szCs w:val="24"/>
        </w:rPr>
      </w:pPr>
      <w:r w:rsidRPr="009D07AE">
        <w:rPr>
          <w:sz w:val="24"/>
          <w:szCs w:val="24"/>
        </w:rPr>
        <w:t>średnioroczna liczba</w:t>
      </w:r>
      <w:r w:rsidR="00914885" w:rsidRPr="009D07AE">
        <w:rPr>
          <w:sz w:val="24"/>
          <w:szCs w:val="24"/>
        </w:rPr>
        <w:t xml:space="preserve"> zatrudnionych w przeliczeniu na pełne etaty osadzonych oraz pozostałych pracowników;</w:t>
      </w:r>
    </w:p>
    <w:p w14:paraId="18FF08AC" w14:textId="61F669BE" w:rsidR="00914885" w:rsidRPr="009D07AE" w:rsidRDefault="006D1D78" w:rsidP="00A319DC">
      <w:pPr>
        <w:numPr>
          <w:ilvl w:val="0"/>
          <w:numId w:val="1"/>
        </w:numPr>
        <w:spacing w:line="360" w:lineRule="auto"/>
        <w:jc w:val="both"/>
        <w:rPr>
          <w:sz w:val="24"/>
          <w:szCs w:val="24"/>
        </w:rPr>
      </w:pPr>
      <w:r w:rsidRPr="009D07AE">
        <w:rPr>
          <w:sz w:val="24"/>
          <w:szCs w:val="24"/>
        </w:rPr>
        <w:t xml:space="preserve"> </w:t>
      </w:r>
      <w:r w:rsidR="00914885" w:rsidRPr="009D07AE">
        <w:rPr>
          <w:sz w:val="24"/>
          <w:szCs w:val="24"/>
        </w:rPr>
        <w:t>w informacjach dodatkowych (uzasadnieniu) wyszczególnia się między innymi:</w:t>
      </w:r>
    </w:p>
    <w:p w14:paraId="0AFC7A9D" w14:textId="77777777" w:rsidR="00914885" w:rsidRPr="009D07AE" w:rsidRDefault="00914885" w:rsidP="00BC21AE">
      <w:pPr>
        <w:numPr>
          <w:ilvl w:val="1"/>
          <w:numId w:val="1"/>
        </w:numPr>
        <w:tabs>
          <w:tab w:val="num" w:pos="1134"/>
        </w:tabs>
        <w:spacing w:after="120" w:line="360" w:lineRule="auto"/>
        <w:ind w:left="1134" w:hanging="283"/>
        <w:jc w:val="both"/>
        <w:rPr>
          <w:sz w:val="24"/>
          <w:szCs w:val="24"/>
        </w:rPr>
      </w:pPr>
      <w:r w:rsidRPr="009D07AE">
        <w:rPr>
          <w:sz w:val="24"/>
          <w:szCs w:val="24"/>
        </w:rPr>
        <w:lastRenderedPageBreak/>
        <w:t>kwoty środków pieniężnych na pokrycie ujemnego wyniku finansowego (samodzielne publiczne zakłady opieki zdrowotnej),</w:t>
      </w:r>
    </w:p>
    <w:p w14:paraId="12F8A17E" w14:textId="77777777" w:rsidR="00914885" w:rsidRPr="009D07AE" w:rsidRDefault="00914885" w:rsidP="00BC21AE">
      <w:pPr>
        <w:numPr>
          <w:ilvl w:val="1"/>
          <w:numId w:val="1"/>
        </w:numPr>
        <w:tabs>
          <w:tab w:val="num" w:pos="1134"/>
        </w:tabs>
        <w:spacing w:after="120" w:line="360" w:lineRule="auto"/>
        <w:ind w:left="1134" w:hanging="283"/>
        <w:jc w:val="both"/>
        <w:rPr>
          <w:sz w:val="24"/>
          <w:szCs w:val="24"/>
        </w:rPr>
      </w:pPr>
      <w:r w:rsidRPr="009D07AE">
        <w:rPr>
          <w:sz w:val="24"/>
          <w:szCs w:val="24"/>
        </w:rPr>
        <w:t>kwoty wpłat z zysku do budżetu państwa dokonywanych przez niektóre podmioty na podstawie odrębnych przepisów,</w:t>
      </w:r>
    </w:p>
    <w:p w14:paraId="67582B0C" w14:textId="2DEF7655" w:rsidR="00914885" w:rsidRPr="009D07AE" w:rsidRDefault="00914885" w:rsidP="00BC21AE">
      <w:pPr>
        <w:numPr>
          <w:ilvl w:val="1"/>
          <w:numId w:val="1"/>
        </w:numPr>
        <w:tabs>
          <w:tab w:val="num" w:pos="1134"/>
        </w:tabs>
        <w:spacing w:after="120" w:line="360" w:lineRule="auto"/>
        <w:ind w:left="1134" w:hanging="283"/>
        <w:jc w:val="both"/>
        <w:rPr>
          <w:sz w:val="24"/>
          <w:szCs w:val="24"/>
        </w:rPr>
      </w:pPr>
      <w:r w:rsidRPr="009D07AE">
        <w:rPr>
          <w:sz w:val="24"/>
          <w:szCs w:val="24"/>
        </w:rPr>
        <w:t>informację o liczbie zatrudnionych osób oraz planowanych zmianach w zatrudnieniu w</w:t>
      </w:r>
      <w:r w:rsidR="00B90ACA" w:rsidRPr="009D07AE">
        <w:rPr>
          <w:sz w:val="24"/>
          <w:szCs w:val="24"/>
        </w:rPr>
        <w:t> </w:t>
      </w:r>
      <w:r w:rsidRPr="009D07AE">
        <w:rPr>
          <w:sz w:val="24"/>
          <w:szCs w:val="24"/>
        </w:rPr>
        <w:t>kolejnych latach,</w:t>
      </w:r>
    </w:p>
    <w:p w14:paraId="3C78681E" w14:textId="77777777" w:rsidR="00914885" w:rsidRPr="009D07AE" w:rsidRDefault="00914885" w:rsidP="00BC21AE">
      <w:pPr>
        <w:numPr>
          <w:ilvl w:val="1"/>
          <w:numId w:val="1"/>
        </w:numPr>
        <w:tabs>
          <w:tab w:val="num" w:pos="1134"/>
        </w:tabs>
        <w:spacing w:line="360" w:lineRule="auto"/>
        <w:ind w:left="1135" w:hanging="284"/>
        <w:jc w:val="both"/>
        <w:rPr>
          <w:sz w:val="24"/>
          <w:szCs w:val="24"/>
        </w:rPr>
      </w:pPr>
      <w:r w:rsidRPr="009D07AE">
        <w:rPr>
          <w:sz w:val="24"/>
          <w:szCs w:val="24"/>
        </w:rPr>
        <w:t>przyczyny pogorszenia wyniku finansowego;</w:t>
      </w:r>
    </w:p>
    <w:p w14:paraId="723F0AEE" w14:textId="77777777" w:rsidR="00914885" w:rsidRPr="009D07AE" w:rsidRDefault="006D1D78" w:rsidP="00A319DC">
      <w:pPr>
        <w:numPr>
          <w:ilvl w:val="0"/>
          <w:numId w:val="1"/>
        </w:numPr>
        <w:spacing w:line="360" w:lineRule="auto"/>
        <w:jc w:val="both"/>
        <w:rPr>
          <w:sz w:val="24"/>
          <w:szCs w:val="24"/>
        </w:rPr>
      </w:pPr>
      <w:r w:rsidRPr="009D07AE">
        <w:rPr>
          <w:sz w:val="24"/>
          <w:szCs w:val="24"/>
        </w:rPr>
        <w:t xml:space="preserve"> </w:t>
      </w:r>
      <w:r w:rsidR="00914885" w:rsidRPr="009D07AE">
        <w:rPr>
          <w:sz w:val="24"/>
          <w:szCs w:val="24"/>
        </w:rPr>
        <w:t>dla Narodowego Funduszu Zdrowia opracow</w:t>
      </w:r>
      <w:r w:rsidR="005E2735" w:rsidRPr="009D07AE">
        <w:rPr>
          <w:sz w:val="24"/>
          <w:szCs w:val="24"/>
        </w:rPr>
        <w:t>uje się formularz obejmujący na </w:t>
      </w:r>
      <w:r w:rsidR="00914885" w:rsidRPr="009D07AE">
        <w:rPr>
          <w:sz w:val="24"/>
          <w:szCs w:val="24"/>
        </w:rPr>
        <w:t>etapie opracowania WPFP: wstępne wykonanie w roku poprzednim (N-1), planowane śr</w:t>
      </w:r>
      <w:r w:rsidR="005E2735" w:rsidRPr="009D07AE">
        <w:rPr>
          <w:sz w:val="24"/>
          <w:szCs w:val="24"/>
        </w:rPr>
        <w:t xml:space="preserve">odki na następny rok (N+1) oraz </w:t>
      </w:r>
      <w:r w:rsidR="00914885" w:rsidRPr="009D07AE">
        <w:rPr>
          <w:sz w:val="24"/>
          <w:szCs w:val="24"/>
        </w:rPr>
        <w:t>prognozę na kolejne lata (N+2 do N+4), na etapie opracowywania materiałów do projektu ustawy budżetowej: przewidywane wykonanie w roku bieżącym (N), planowane środki na następny rok (N+1) oraz</w:t>
      </w:r>
      <w:r w:rsidR="005E2735" w:rsidRPr="009D07AE">
        <w:rPr>
          <w:sz w:val="24"/>
          <w:szCs w:val="24"/>
        </w:rPr>
        <w:t xml:space="preserve"> </w:t>
      </w:r>
      <w:r w:rsidR="00914885" w:rsidRPr="009D07AE">
        <w:rPr>
          <w:sz w:val="24"/>
          <w:szCs w:val="24"/>
        </w:rPr>
        <w:t>prognozę na kolejne lata (N+2 do N+4);</w:t>
      </w:r>
    </w:p>
    <w:p w14:paraId="04417D1D" w14:textId="5942BA69" w:rsidR="00ED3418" w:rsidRPr="009D07AE" w:rsidRDefault="006D1D78" w:rsidP="00A319DC">
      <w:pPr>
        <w:numPr>
          <w:ilvl w:val="0"/>
          <w:numId w:val="1"/>
        </w:numPr>
        <w:spacing w:after="360" w:line="360" w:lineRule="auto"/>
        <w:jc w:val="both"/>
        <w:rPr>
          <w:sz w:val="24"/>
          <w:szCs w:val="24"/>
        </w:rPr>
      </w:pPr>
      <w:r w:rsidRPr="009D07AE">
        <w:rPr>
          <w:sz w:val="24"/>
          <w:szCs w:val="24"/>
        </w:rPr>
        <w:t xml:space="preserve"> </w:t>
      </w:r>
      <w:r w:rsidR="00914885" w:rsidRPr="009D07AE">
        <w:rPr>
          <w:sz w:val="24"/>
          <w:szCs w:val="24"/>
        </w:rPr>
        <w:t xml:space="preserve">w przypadku Polskiej Agencji Rozwoju Przedsiębiorczości w uzasadnieniu opisowym do planu należy wskazać kwotę dotacji celowych wykazywanych </w:t>
      </w:r>
      <w:r w:rsidR="00E3401F" w:rsidRPr="009D07AE">
        <w:rPr>
          <w:sz w:val="24"/>
          <w:szCs w:val="24"/>
        </w:rPr>
        <w:t>w </w:t>
      </w:r>
      <w:r w:rsidR="00914885" w:rsidRPr="009D07AE">
        <w:rPr>
          <w:sz w:val="24"/>
          <w:szCs w:val="24"/>
        </w:rPr>
        <w:t>tym planie w podziale na poszczególne części, działy, rozdziały oraz</w:t>
      </w:r>
      <w:r w:rsidR="00F214C5" w:rsidRPr="009D07AE">
        <w:rPr>
          <w:sz w:val="24"/>
          <w:szCs w:val="24"/>
        </w:rPr>
        <w:t> </w:t>
      </w:r>
      <w:r w:rsidR="00914885" w:rsidRPr="009D07AE">
        <w:rPr>
          <w:sz w:val="24"/>
          <w:szCs w:val="24"/>
        </w:rPr>
        <w:t>paragrafy (ze</w:t>
      </w:r>
      <w:r w:rsidR="00686919" w:rsidRPr="009D07AE">
        <w:rPr>
          <w:sz w:val="24"/>
          <w:szCs w:val="24"/>
        </w:rPr>
        <w:t> </w:t>
      </w:r>
      <w:r w:rsidR="00914885" w:rsidRPr="009D07AE">
        <w:rPr>
          <w:sz w:val="24"/>
          <w:szCs w:val="24"/>
        </w:rPr>
        <w:t>wskazaniem ostatniej, czwartej cyfry) klasyfikacji budżetowej</w:t>
      </w:r>
      <w:r w:rsidR="00C71EE2" w:rsidRPr="009D07AE">
        <w:rPr>
          <w:sz w:val="24"/>
          <w:szCs w:val="24"/>
        </w:rPr>
        <w:t>.</w:t>
      </w:r>
    </w:p>
    <w:p w14:paraId="5F9E8D61" w14:textId="77777777" w:rsidR="00914885" w:rsidRPr="009D07AE" w:rsidRDefault="00914885" w:rsidP="00585D88">
      <w:pPr>
        <w:numPr>
          <w:ilvl w:val="0"/>
          <w:numId w:val="3"/>
        </w:numPr>
        <w:tabs>
          <w:tab w:val="clear" w:pos="567"/>
        </w:tabs>
        <w:spacing w:line="360" w:lineRule="auto"/>
        <w:ind w:left="426"/>
        <w:jc w:val="both"/>
        <w:outlineLvl w:val="1"/>
        <w:rPr>
          <w:b/>
          <w:sz w:val="24"/>
          <w:szCs w:val="24"/>
        </w:rPr>
      </w:pPr>
      <w:r w:rsidRPr="009D07AE">
        <w:rPr>
          <w:sz w:val="24"/>
          <w:szCs w:val="24"/>
        </w:rPr>
        <w:t xml:space="preserve">Formularz </w:t>
      </w:r>
      <w:r w:rsidRPr="009D07AE">
        <w:rPr>
          <w:b/>
          <w:sz w:val="24"/>
          <w:szCs w:val="24"/>
        </w:rPr>
        <w:t>PF-ZWRSP</w:t>
      </w:r>
    </w:p>
    <w:p w14:paraId="60A2BC72" w14:textId="45C7928E" w:rsidR="00914885" w:rsidRPr="009D07AE" w:rsidRDefault="00914885" w:rsidP="00DF0D82">
      <w:pPr>
        <w:spacing w:after="100" w:line="360" w:lineRule="auto"/>
        <w:ind w:left="425"/>
        <w:jc w:val="both"/>
        <w:rPr>
          <w:sz w:val="24"/>
          <w:szCs w:val="24"/>
        </w:rPr>
      </w:pPr>
      <w:r w:rsidRPr="009D07AE">
        <w:rPr>
          <w:sz w:val="24"/>
          <w:szCs w:val="24"/>
        </w:rPr>
        <w:t>Formularz wypełnia się w układzie memoriałowym (część A) oraz w układzie kasowym (część</w:t>
      </w:r>
      <w:r w:rsidR="00CE500A" w:rsidRPr="009D07AE">
        <w:rPr>
          <w:sz w:val="24"/>
          <w:szCs w:val="24"/>
        </w:rPr>
        <w:t> </w:t>
      </w:r>
      <w:r w:rsidRPr="009D07AE">
        <w:rPr>
          <w:sz w:val="24"/>
          <w:szCs w:val="24"/>
        </w:rPr>
        <w:t>B).</w:t>
      </w:r>
    </w:p>
    <w:p w14:paraId="307A8D58" w14:textId="44AD6432" w:rsidR="00914885" w:rsidRPr="009D07AE" w:rsidRDefault="00914885" w:rsidP="00C71EE2">
      <w:pPr>
        <w:pStyle w:val="Tekstpodstawowywcity2"/>
        <w:spacing w:after="100" w:line="360" w:lineRule="auto"/>
        <w:rPr>
          <w:sz w:val="24"/>
          <w:szCs w:val="24"/>
        </w:rPr>
      </w:pPr>
      <w:r w:rsidRPr="009D07AE">
        <w:rPr>
          <w:sz w:val="24"/>
          <w:szCs w:val="24"/>
        </w:rPr>
        <w:t>W części C pozycja „Wolne środki finanso</w:t>
      </w:r>
      <w:r w:rsidR="003941D0" w:rsidRPr="009D07AE">
        <w:rPr>
          <w:sz w:val="24"/>
          <w:szCs w:val="24"/>
        </w:rPr>
        <w:t>we przekazane w zarządzanie lub depozyt u</w:t>
      </w:r>
      <w:r w:rsidR="00B435FB" w:rsidRPr="009D07AE">
        <w:rPr>
          <w:sz w:val="24"/>
          <w:szCs w:val="24"/>
        </w:rPr>
        <w:t> </w:t>
      </w:r>
      <w:r w:rsidRPr="009D07AE">
        <w:rPr>
          <w:sz w:val="24"/>
          <w:szCs w:val="24"/>
        </w:rPr>
        <w:t>Ministra Finansów” dotyczy stanu wolnych środków na koniec roku w</w:t>
      </w:r>
      <w:r w:rsidR="00EC11CE" w:rsidRPr="009D07AE">
        <w:rPr>
          <w:sz w:val="24"/>
          <w:szCs w:val="24"/>
        </w:rPr>
        <w:t xml:space="preserve"> </w:t>
      </w:r>
      <w:r w:rsidRPr="009D07AE">
        <w:rPr>
          <w:sz w:val="24"/>
          <w:szCs w:val="24"/>
        </w:rPr>
        <w:t>układzie kasowym.</w:t>
      </w:r>
    </w:p>
    <w:p w14:paraId="2DC208CF" w14:textId="110BF75A" w:rsidR="004065F7" w:rsidRPr="009D07AE" w:rsidRDefault="004065F7" w:rsidP="004065F7">
      <w:pPr>
        <w:pStyle w:val="Tekstpodstawowywcity2"/>
        <w:spacing w:after="100" w:line="360" w:lineRule="auto"/>
        <w:rPr>
          <w:sz w:val="24"/>
          <w:szCs w:val="24"/>
        </w:rPr>
      </w:pPr>
      <w:r w:rsidRPr="009D07AE">
        <w:rPr>
          <w:sz w:val="24"/>
          <w:szCs w:val="24"/>
        </w:rPr>
        <w:t xml:space="preserve">W </w:t>
      </w:r>
      <w:r w:rsidR="00B93E0B">
        <w:rPr>
          <w:sz w:val="24"/>
          <w:szCs w:val="24"/>
        </w:rPr>
        <w:t>projekcie</w:t>
      </w:r>
      <w:r w:rsidRPr="009D07AE">
        <w:rPr>
          <w:sz w:val="24"/>
          <w:szCs w:val="24"/>
        </w:rPr>
        <w:t xml:space="preserve"> planu finansowego w układzie kasowym w części B III. „Wydatki</w:t>
      </w:r>
      <w:r w:rsidR="00DA5659">
        <w:rPr>
          <w:sz w:val="24"/>
          <w:szCs w:val="24"/>
        </w:rPr>
        <w:t xml:space="preserve"> ogółem</w:t>
      </w:r>
      <w:r w:rsidRPr="009D07AE">
        <w:rPr>
          <w:sz w:val="24"/>
          <w:szCs w:val="24"/>
        </w:rPr>
        <w:t xml:space="preserve">” w poz. III.A-III.H należy wykazać kwoty ogółem wydatków ponoszonych na projekty realizowane z udziałem środków z UE, EFTA oraz KPO – część grantowa (bez identyfikacji szczegółowych rodzajów wydatków). </w:t>
      </w:r>
      <w:r w:rsidR="00F110F0" w:rsidRPr="009D07AE">
        <w:rPr>
          <w:sz w:val="24"/>
          <w:szCs w:val="24"/>
        </w:rPr>
        <w:t xml:space="preserve">Kwoty te powinny być uwzględnione również w poszczególnych rodzajach wydatków określonych w pozostałej części </w:t>
      </w:r>
      <w:r w:rsidR="00B93E0B">
        <w:rPr>
          <w:sz w:val="24"/>
          <w:szCs w:val="24"/>
        </w:rPr>
        <w:t xml:space="preserve">B </w:t>
      </w:r>
      <w:r w:rsidR="00F110F0" w:rsidRPr="009D07AE">
        <w:rPr>
          <w:sz w:val="24"/>
          <w:szCs w:val="24"/>
        </w:rPr>
        <w:t>III</w:t>
      </w:r>
      <w:r w:rsidR="00B93E0B">
        <w:rPr>
          <w:sz w:val="24"/>
          <w:szCs w:val="24"/>
        </w:rPr>
        <w:t>.</w:t>
      </w:r>
      <w:r w:rsidR="00F110F0" w:rsidRPr="009D07AE">
        <w:rPr>
          <w:sz w:val="24"/>
          <w:szCs w:val="24"/>
        </w:rPr>
        <w:t xml:space="preserve"> „Wydatki</w:t>
      </w:r>
      <w:r w:rsidR="00DA5659">
        <w:rPr>
          <w:sz w:val="24"/>
          <w:szCs w:val="24"/>
        </w:rPr>
        <w:t xml:space="preserve"> ogółem</w:t>
      </w:r>
      <w:r w:rsidR="00F110F0" w:rsidRPr="009D07AE">
        <w:rPr>
          <w:sz w:val="24"/>
          <w:szCs w:val="24"/>
        </w:rPr>
        <w:t>”.</w:t>
      </w:r>
    </w:p>
    <w:p w14:paraId="07D8BE20" w14:textId="05FE6975" w:rsidR="004065F7" w:rsidRPr="009D07AE" w:rsidRDefault="004065F7" w:rsidP="004065F7">
      <w:pPr>
        <w:pStyle w:val="Tekstpodstawowywcity2"/>
        <w:spacing w:after="100" w:line="360" w:lineRule="auto"/>
        <w:rPr>
          <w:sz w:val="24"/>
          <w:szCs w:val="24"/>
        </w:rPr>
      </w:pPr>
      <w:r w:rsidRPr="009D07AE">
        <w:rPr>
          <w:sz w:val="24"/>
          <w:szCs w:val="24"/>
        </w:rPr>
        <w:t>Zastosowane w części</w:t>
      </w:r>
      <w:r w:rsidR="00B93E0B">
        <w:rPr>
          <w:sz w:val="24"/>
          <w:szCs w:val="24"/>
        </w:rPr>
        <w:t xml:space="preserve"> B</w:t>
      </w:r>
      <w:r w:rsidRPr="009D07AE">
        <w:rPr>
          <w:sz w:val="24"/>
          <w:szCs w:val="24"/>
        </w:rPr>
        <w:t xml:space="preserve"> III</w:t>
      </w:r>
      <w:r w:rsidR="00B93E0B">
        <w:rPr>
          <w:sz w:val="24"/>
          <w:szCs w:val="24"/>
        </w:rPr>
        <w:t>.</w:t>
      </w:r>
      <w:r w:rsidRPr="009D07AE">
        <w:rPr>
          <w:sz w:val="24"/>
          <w:szCs w:val="24"/>
        </w:rPr>
        <w:t xml:space="preserve"> „Wydatki</w:t>
      </w:r>
      <w:r w:rsidR="00DA5659">
        <w:rPr>
          <w:sz w:val="24"/>
          <w:szCs w:val="24"/>
        </w:rPr>
        <w:t xml:space="preserve"> ogółem</w:t>
      </w:r>
      <w:r w:rsidRPr="009D07AE">
        <w:rPr>
          <w:sz w:val="24"/>
          <w:szCs w:val="24"/>
        </w:rPr>
        <w:t>” skróty oznaczają:</w:t>
      </w:r>
    </w:p>
    <w:p w14:paraId="21028BB2" w14:textId="77777777" w:rsidR="004065F7" w:rsidRPr="009D07AE" w:rsidRDefault="004065F7" w:rsidP="004065F7">
      <w:pPr>
        <w:pStyle w:val="Tekstpodstawowywcity2"/>
        <w:spacing w:after="100" w:line="360" w:lineRule="auto"/>
        <w:rPr>
          <w:sz w:val="24"/>
          <w:szCs w:val="24"/>
        </w:rPr>
      </w:pPr>
      <w:r w:rsidRPr="009D07AE">
        <w:rPr>
          <w:sz w:val="24"/>
          <w:szCs w:val="24"/>
        </w:rPr>
        <w:t>BP – Budżet Państwa</w:t>
      </w:r>
    </w:p>
    <w:p w14:paraId="3D8FDF2D" w14:textId="77777777" w:rsidR="00B93E0B" w:rsidRDefault="004065F7" w:rsidP="00615D44">
      <w:pPr>
        <w:spacing w:after="120" w:line="360" w:lineRule="auto"/>
        <w:ind w:left="425"/>
        <w:jc w:val="both"/>
        <w:rPr>
          <w:sz w:val="24"/>
          <w:szCs w:val="24"/>
        </w:rPr>
      </w:pPr>
      <w:r w:rsidRPr="009D07AE">
        <w:rPr>
          <w:sz w:val="24"/>
          <w:szCs w:val="24"/>
        </w:rPr>
        <w:t>BŚE – Budżet Środków Europejskich.</w:t>
      </w:r>
    </w:p>
    <w:p w14:paraId="688D3F95" w14:textId="40F9787B" w:rsidR="00914885" w:rsidRPr="009D07AE" w:rsidRDefault="00914885" w:rsidP="00615D44">
      <w:pPr>
        <w:spacing w:after="120" w:line="360" w:lineRule="auto"/>
        <w:ind w:left="425"/>
        <w:jc w:val="both"/>
        <w:rPr>
          <w:sz w:val="24"/>
          <w:szCs w:val="24"/>
        </w:rPr>
      </w:pPr>
      <w:r w:rsidRPr="009D07AE">
        <w:rPr>
          <w:sz w:val="24"/>
          <w:szCs w:val="24"/>
        </w:rPr>
        <w:t>W części D „Dane statystyczne” należy uwzględnić rozdysponowanie środków, o</w:t>
      </w:r>
      <w:r w:rsidR="00E3401F" w:rsidRPr="009D07AE">
        <w:rPr>
          <w:sz w:val="24"/>
          <w:szCs w:val="24"/>
        </w:rPr>
        <w:t> </w:t>
      </w:r>
      <w:r w:rsidRPr="009D07AE">
        <w:rPr>
          <w:sz w:val="24"/>
          <w:szCs w:val="24"/>
        </w:rPr>
        <w:t xml:space="preserve">których mowa w części A pozycja II.3.4 oraz w części B pozycja III.3.2, </w:t>
      </w:r>
      <w:r w:rsidR="00E3401F" w:rsidRPr="009D07AE">
        <w:rPr>
          <w:sz w:val="24"/>
          <w:szCs w:val="24"/>
        </w:rPr>
        <w:t>w </w:t>
      </w:r>
      <w:r w:rsidRPr="009D07AE">
        <w:rPr>
          <w:sz w:val="24"/>
          <w:szCs w:val="24"/>
        </w:rPr>
        <w:t xml:space="preserve">szczegółowości </w:t>
      </w:r>
      <w:r w:rsidR="00691EE6" w:rsidRPr="009D07AE">
        <w:rPr>
          <w:sz w:val="24"/>
          <w:szCs w:val="24"/>
        </w:rPr>
        <w:t xml:space="preserve">nie mniejszej niż w </w:t>
      </w:r>
      <w:r w:rsidR="00691EE6" w:rsidRPr="009D07AE">
        <w:rPr>
          <w:sz w:val="24"/>
          <w:szCs w:val="24"/>
        </w:rPr>
        <w:lastRenderedPageBreak/>
        <w:t>art. 9 ustawy o finansach publicznych, a w przypadku transferu do państwowych funduszy celowych, osób prawnych, o których mowa w art. 9 pkt 5 i 14 ustawy o finansach publicznych należy wskazać nazwę jednostki.</w:t>
      </w:r>
      <w:r w:rsidR="00AB1AD2" w:rsidRPr="009D07AE">
        <w:rPr>
          <w:sz w:val="24"/>
          <w:szCs w:val="24"/>
        </w:rPr>
        <w:t xml:space="preserve"> Należy wskazać typ danych: „dane kasowe” lub „dane memoriałowe” lub „dane kasowe</w:t>
      </w:r>
      <w:r w:rsidR="00347A9E" w:rsidRPr="009D07AE">
        <w:rPr>
          <w:sz w:val="24"/>
          <w:szCs w:val="24"/>
        </w:rPr>
        <w:t xml:space="preserve"> </w:t>
      </w:r>
      <w:r w:rsidR="00AB1AD2" w:rsidRPr="009D07AE">
        <w:rPr>
          <w:sz w:val="24"/>
          <w:szCs w:val="24"/>
        </w:rPr>
        <w:t>/</w:t>
      </w:r>
      <w:r w:rsidR="00347A9E" w:rsidRPr="009D07AE">
        <w:rPr>
          <w:sz w:val="24"/>
          <w:szCs w:val="24"/>
        </w:rPr>
        <w:t xml:space="preserve"> </w:t>
      </w:r>
      <w:r w:rsidR="00AB1AD2" w:rsidRPr="009D07AE">
        <w:rPr>
          <w:sz w:val="24"/>
          <w:szCs w:val="24"/>
        </w:rPr>
        <w:t>dane memoriałowe”. W przypadku kiedy dane kasowe i</w:t>
      </w:r>
      <w:r w:rsidR="00B90ACA" w:rsidRPr="009D07AE">
        <w:rPr>
          <w:sz w:val="24"/>
          <w:szCs w:val="24"/>
        </w:rPr>
        <w:t> </w:t>
      </w:r>
      <w:r w:rsidR="00AB1AD2" w:rsidRPr="009D07AE">
        <w:rPr>
          <w:sz w:val="24"/>
          <w:szCs w:val="24"/>
        </w:rPr>
        <w:t>memoriałowe są takie same</w:t>
      </w:r>
      <w:r w:rsidR="00347A9E" w:rsidRPr="009D07AE">
        <w:rPr>
          <w:sz w:val="24"/>
          <w:szCs w:val="24"/>
        </w:rPr>
        <w:t>,</w:t>
      </w:r>
      <w:r w:rsidR="00AB1AD2" w:rsidRPr="009D07AE">
        <w:rPr>
          <w:sz w:val="24"/>
          <w:szCs w:val="24"/>
        </w:rPr>
        <w:t xml:space="preserve"> należy wskazać typ danych „dane kasowe</w:t>
      </w:r>
      <w:r w:rsidR="00347A9E" w:rsidRPr="009D07AE">
        <w:rPr>
          <w:sz w:val="24"/>
          <w:szCs w:val="24"/>
        </w:rPr>
        <w:t xml:space="preserve"> </w:t>
      </w:r>
      <w:r w:rsidR="00AB1AD2" w:rsidRPr="009D07AE">
        <w:rPr>
          <w:sz w:val="24"/>
          <w:szCs w:val="24"/>
        </w:rPr>
        <w:t>/</w:t>
      </w:r>
      <w:r w:rsidR="00347A9E" w:rsidRPr="009D07AE">
        <w:rPr>
          <w:sz w:val="24"/>
          <w:szCs w:val="24"/>
        </w:rPr>
        <w:t xml:space="preserve"> </w:t>
      </w:r>
      <w:r w:rsidR="00AB1AD2" w:rsidRPr="009D07AE">
        <w:rPr>
          <w:sz w:val="24"/>
          <w:szCs w:val="24"/>
        </w:rPr>
        <w:t xml:space="preserve">dane memoriałowe”. </w:t>
      </w:r>
    </w:p>
    <w:p w14:paraId="4F13D3D3" w14:textId="5C7F132A" w:rsidR="00BE5103" w:rsidRPr="009D07AE" w:rsidRDefault="00BE5103" w:rsidP="00053DB8">
      <w:pPr>
        <w:spacing w:after="360" w:line="360" w:lineRule="auto"/>
        <w:ind w:left="425"/>
        <w:jc w:val="both"/>
        <w:rPr>
          <w:sz w:val="24"/>
          <w:szCs w:val="24"/>
        </w:rPr>
      </w:pPr>
      <w:r w:rsidRPr="009D07AE">
        <w:rPr>
          <w:sz w:val="24"/>
          <w:szCs w:val="24"/>
        </w:rPr>
        <w:t>Formularz powinien być przekazany do Departamentu Finansowania Sfery Gospodarczej Ministerstwa Finansów.</w:t>
      </w:r>
    </w:p>
    <w:p w14:paraId="0DCD366F" w14:textId="77777777" w:rsidR="00914885" w:rsidRPr="009D07AE" w:rsidRDefault="00914885" w:rsidP="00585D88">
      <w:pPr>
        <w:numPr>
          <w:ilvl w:val="0"/>
          <w:numId w:val="3"/>
        </w:numPr>
        <w:tabs>
          <w:tab w:val="clear" w:pos="567"/>
        </w:tabs>
        <w:spacing w:line="360" w:lineRule="auto"/>
        <w:ind w:left="426"/>
        <w:jc w:val="both"/>
        <w:outlineLvl w:val="1"/>
        <w:rPr>
          <w:b/>
          <w:sz w:val="24"/>
          <w:szCs w:val="24"/>
        </w:rPr>
      </w:pPr>
      <w:r w:rsidRPr="009D07AE">
        <w:rPr>
          <w:sz w:val="24"/>
          <w:szCs w:val="24"/>
        </w:rPr>
        <w:t xml:space="preserve">Formularz </w:t>
      </w:r>
      <w:r w:rsidRPr="009D07AE">
        <w:rPr>
          <w:b/>
          <w:sz w:val="24"/>
          <w:szCs w:val="24"/>
        </w:rPr>
        <w:t>PF-ZUS</w:t>
      </w:r>
    </w:p>
    <w:p w14:paraId="14AE0B1B" w14:textId="2363DBAC" w:rsidR="00914885" w:rsidRPr="009D07AE" w:rsidRDefault="00914885" w:rsidP="00804230">
      <w:pPr>
        <w:pStyle w:val="Tekstpodstawowywcity2"/>
        <w:spacing w:line="360" w:lineRule="auto"/>
        <w:ind w:left="426"/>
        <w:rPr>
          <w:sz w:val="24"/>
          <w:szCs w:val="24"/>
        </w:rPr>
      </w:pPr>
      <w:r w:rsidRPr="009D07AE">
        <w:rPr>
          <w:sz w:val="24"/>
          <w:szCs w:val="24"/>
        </w:rPr>
        <w:t xml:space="preserve">Część A, B i D formularza wypełnia się w układzie memoriałowym, natomiast część C sporządzana jest w układzie kasowym. </w:t>
      </w:r>
    </w:p>
    <w:p w14:paraId="4C3B9B78" w14:textId="481A7741" w:rsidR="004065F7" w:rsidRPr="009D07AE" w:rsidRDefault="004065F7" w:rsidP="004065F7">
      <w:pPr>
        <w:pStyle w:val="Tekstpodstawowywcity2"/>
        <w:spacing w:line="360" w:lineRule="auto"/>
        <w:ind w:left="426"/>
        <w:rPr>
          <w:sz w:val="24"/>
          <w:szCs w:val="24"/>
        </w:rPr>
      </w:pPr>
      <w:r w:rsidRPr="009D07AE">
        <w:rPr>
          <w:sz w:val="24"/>
          <w:szCs w:val="24"/>
        </w:rPr>
        <w:t xml:space="preserve">W </w:t>
      </w:r>
      <w:r w:rsidR="00A42383">
        <w:rPr>
          <w:sz w:val="24"/>
          <w:szCs w:val="24"/>
        </w:rPr>
        <w:t>projekcie</w:t>
      </w:r>
      <w:r w:rsidRPr="009D07AE">
        <w:rPr>
          <w:sz w:val="24"/>
          <w:szCs w:val="24"/>
        </w:rPr>
        <w:t xml:space="preserve"> planu finansowego w układzie kasowym w części </w:t>
      </w:r>
      <w:r w:rsidR="006F4AED">
        <w:rPr>
          <w:sz w:val="24"/>
          <w:szCs w:val="24"/>
        </w:rPr>
        <w:t>C</w:t>
      </w:r>
      <w:r w:rsidRPr="009D07AE">
        <w:rPr>
          <w:sz w:val="24"/>
          <w:szCs w:val="24"/>
        </w:rPr>
        <w:t xml:space="preserve"> III. „Wydatki ” w poz. III.A-III.H należy wykazać kwoty ogółem wydatków ponoszonych na projekty realizowane z udziałem środków z UE, EFTA oraz KPO – część grantowa (bez identyfikacji szczegółowych rodzajów wydatków). </w:t>
      </w:r>
      <w:r w:rsidR="00F110F0" w:rsidRPr="009D07AE">
        <w:rPr>
          <w:sz w:val="24"/>
          <w:szCs w:val="24"/>
        </w:rPr>
        <w:t xml:space="preserve">Kwoty te powinny być uwzględnione również w poszczególnych rodzajach wydatków określonych w pozostałej części </w:t>
      </w:r>
      <w:r w:rsidR="006F4AED">
        <w:rPr>
          <w:sz w:val="24"/>
          <w:szCs w:val="24"/>
        </w:rPr>
        <w:t>C</w:t>
      </w:r>
      <w:r w:rsidR="00B93E0B">
        <w:rPr>
          <w:sz w:val="24"/>
          <w:szCs w:val="24"/>
        </w:rPr>
        <w:t xml:space="preserve"> </w:t>
      </w:r>
      <w:r w:rsidR="00F110F0" w:rsidRPr="009D07AE">
        <w:rPr>
          <w:sz w:val="24"/>
          <w:szCs w:val="24"/>
        </w:rPr>
        <w:t>III</w:t>
      </w:r>
      <w:r w:rsidR="00B93E0B">
        <w:rPr>
          <w:sz w:val="24"/>
          <w:szCs w:val="24"/>
        </w:rPr>
        <w:t>.</w:t>
      </w:r>
      <w:r w:rsidR="00F110F0" w:rsidRPr="009D07AE">
        <w:rPr>
          <w:sz w:val="24"/>
          <w:szCs w:val="24"/>
        </w:rPr>
        <w:t xml:space="preserve"> „Wydatki”.</w:t>
      </w:r>
    </w:p>
    <w:p w14:paraId="25C81D17" w14:textId="3A2942C1" w:rsidR="004065F7" w:rsidRPr="009D07AE" w:rsidRDefault="004065F7" w:rsidP="004065F7">
      <w:pPr>
        <w:pStyle w:val="Tekstpodstawowywcity2"/>
        <w:spacing w:line="360" w:lineRule="auto"/>
        <w:ind w:left="426"/>
        <w:rPr>
          <w:sz w:val="24"/>
          <w:szCs w:val="24"/>
        </w:rPr>
      </w:pPr>
      <w:r w:rsidRPr="009D07AE">
        <w:rPr>
          <w:sz w:val="24"/>
          <w:szCs w:val="24"/>
        </w:rPr>
        <w:t xml:space="preserve">Zastosowane w części </w:t>
      </w:r>
      <w:r w:rsidR="006F4AED">
        <w:rPr>
          <w:sz w:val="24"/>
          <w:szCs w:val="24"/>
        </w:rPr>
        <w:t>C</w:t>
      </w:r>
      <w:r w:rsidR="00B93E0B">
        <w:rPr>
          <w:sz w:val="24"/>
          <w:szCs w:val="24"/>
        </w:rPr>
        <w:t xml:space="preserve"> </w:t>
      </w:r>
      <w:r w:rsidRPr="009D07AE">
        <w:rPr>
          <w:sz w:val="24"/>
          <w:szCs w:val="24"/>
        </w:rPr>
        <w:t>III</w:t>
      </w:r>
      <w:r w:rsidR="00B93E0B">
        <w:rPr>
          <w:sz w:val="24"/>
          <w:szCs w:val="24"/>
        </w:rPr>
        <w:t>.</w:t>
      </w:r>
      <w:r w:rsidRPr="009D07AE">
        <w:rPr>
          <w:sz w:val="24"/>
          <w:szCs w:val="24"/>
        </w:rPr>
        <w:t xml:space="preserve"> „Wydatki” skróty oznaczają:</w:t>
      </w:r>
    </w:p>
    <w:p w14:paraId="0910D4AC" w14:textId="77777777" w:rsidR="004065F7" w:rsidRPr="009D07AE" w:rsidRDefault="004065F7" w:rsidP="004065F7">
      <w:pPr>
        <w:pStyle w:val="Tekstpodstawowywcity2"/>
        <w:spacing w:line="360" w:lineRule="auto"/>
        <w:ind w:left="426"/>
        <w:rPr>
          <w:sz w:val="24"/>
          <w:szCs w:val="24"/>
        </w:rPr>
      </w:pPr>
      <w:r w:rsidRPr="009D07AE">
        <w:rPr>
          <w:sz w:val="24"/>
          <w:szCs w:val="24"/>
        </w:rPr>
        <w:t>BP – Budżet Państwa</w:t>
      </w:r>
    </w:p>
    <w:p w14:paraId="51509BEC" w14:textId="77777777" w:rsidR="00B93E0B" w:rsidRDefault="004065F7" w:rsidP="004D3C07">
      <w:pPr>
        <w:pStyle w:val="Tekstpodstawowywcity2"/>
        <w:spacing w:line="360" w:lineRule="auto"/>
        <w:rPr>
          <w:sz w:val="24"/>
          <w:szCs w:val="24"/>
        </w:rPr>
      </w:pPr>
      <w:r w:rsidRPr="009D07AE">
        <w:rPr>
          <w:sz w:val="24"/>
          <w:szCs w:val="24"/>
        </w:rPr>
        <w:t>BŚE – Budżet Środków Europejskich.</w:t>
      </w:r>
    </w:p>
    <w:p w14:paraId="348978E0" w14:textId="0E7FA103" w:rsidR="00036F1A" w:rsidRPr="009D07AE" w:rsidRDefault="00914885" w:rsidP="004D3C07">
      <w:pPr>
        <w:pStyle w:val="Tekstpodstawowywcity2"/>
        <w:spacing w:line="360" w:lineRule="auto"/>
        <w:rPr>
          <w:sz w:val="24"/>
          <w:szCs w:val="24"/>
        </w:rPr>
      </w:pPr>
      <w:r w:rsidRPr="009D07AE">
        <w:rPr>
          <w:sz w:val="24"/>
          <w:szCs w:val="24"/>
        </w:rPr>
        <w:t xml:space="preserve">W części D do określenia wartości nominalnej zobowiązań stosuje się przepisy rozporządzenia </w:t>
      </w:r>
      <w:r w:rsidR="00AF00A7" w:rsidRPr="009D07AE">
        <w:rPr>
          <w:bCs/>
          <w:sz w:val="24"/>
          <w:szCs w:val="24"/>
        </w:rPr>
        <w:t>Ministra Finansów, Funduszy i</w:t>
      </w:r>
      <w:r w:rsidR="006F7A97" w:rsidRPr="009D07AE">
        <w:rPr>
          <w:bCs/>
          <w:sz w:val="24"/>
          <w:szCs w:val="24"/>
        </w:rPr>
        <w:t xml:space="preserve"> Polityki Regionalnej z dnia 17 </w:t>
      </w:r>
      <w:r w:rsidR="00AF00A7" w:rsidRPr="009D07AE">
        <w:rPr>
          <w:bCs/>
          <w:sz w:val="24"/>
          <w:szCs w:val="24"/>
        </w:rPr>
        <w:t>grudnia 2020 r. w sprawie sprawozdań jednostek sektora finansów publicznych w zakresie operacji finansowych</w:t>
      </w:r>
      <w:r w:rsidRPr="009D07AE">
        <w:rPr>
          <w:sz w:val="24"/>
          <w:szCs w:val="24"/>
        </w:rPr>
        <w:t xml:space="preserve"> w</w:t>
      </w:r>
      <w:r w:rsidR="00AF00A7" w:rsidRPr="009D07AE">
        <w:rPr>
          <w:sz w:val="24"/>
          <w:szCs w:val="24"/>
        </w:rPr>
        <w:t xml:space="preserve"> </w:t>
      </w:r>
      <w:r w:rsidRPr="009D07AE">
        <w:rPr>
          <w:sz w:val="24"/>
          <w:szCs w:val="24"/>
        </w:rPr>
        <w:t>części dotyczącej sprawozdań Rb-Z</w:t>
      </w:r>
      <w:r w:rsidR="00AF00A7" w:rsidRPr="009D07AE">
        <w:rPr>
          <w:sz w:val="24"/>
          <w:szCs w:val="24"/>
        </w:rPr>
        <w:t>.</w:t>
      </w:r>
    </w:p>
    <w:p w14:paraId="376C6ABE" w14:textId="5AAAED10" w:rsidR="00203034" w:rsidRPr="009D07AE" w:rsidRDefault="00203034" w:rsidP="00C71EE2">
      <w:pPr>
        <w:pStyle w:val="Tekstpodstawowywcity2"/>
        <w:spacing w:after="360" w:line="360" w:lineRule="auto"/>
        <w:rPr>
          <w:sz w:val="24"/>
          <w:szCs w:val="24"/>
        </w:rPr>
      </w:pPr>
      <w:r w:rsidRPr="009D07AE">
        <w:rPr>
          <w:sz w:val="24"/>
          <w:szCs w:val="24"/>
        </w:rPr>
        <w:t>W projekcie planu nie ujmuje się zwrotów niewykorzystanych dotacji z budżetu państwa otrzymanych w roku poprzednim dokonywanych w okresie przejściowym, o którym mowa w § 22 ust. 1 rozporządzenia Ministra Finansów z dnia 15 stycznia 2014 r. w sprawie szczegółowego sposobu wykonywania budżetu państwa. Faktyczny przepływ środków z tytułu tych zwrotów powinien by</w:t>
      </w:r>
      <w:r w:rsidR="00764805" w:rsidRPr="009D07AE">
        <w:rPr>
          <w:sz w:val="24"/>
          <w:szCs w:val="24"/>
        </w:rPr>
        <w:t xml:space="preserve">ć prezentowany </w:t>
      </w:r>
      <w:r w:rsidR="00A47A3F" w:rsidRPr="009D07AE">
        <w:rPr>
          <w:sz w:val="24"/>
          <w:szCs w:val="24"/>
        </w:rPr>
        <w:t xml:space="preserve">jedynie </w:t>
      </w:r>
      <w:r w:rsidR="00764805" w:rsidRPr="009D07AE">
        <w:rPr>
          <w:sz w:val="24"/>
          <w:szCs w:val="24"/>
        </w:rPr>
        <w:t>w</w:t>
      </w:r>
      <w:r w:rsidR="00A47A3F" w:rsidRPr="009D07AE">
        <w:rPr>
          <w:sz w:val="24"/>
          <w:szCs w:val="24"/>
        </w:rPr>
        <w:t> </w:t>
      </w:r>
      <w:r w:rsidR="00764805" w:rsidRPr="009D07AE">
        <w:rPr>
          <w:sz w:val="24"/>
          <w:szCs w:val="24"/>
        </w:rPr>
        <w:t>sprawozdaniu z</w:t>
      </w:r>
      <w:r w:rsidR="00E832BE" w:rsidRPr="009D07AE">
        <w:rPr>
          <w:sz w:val="24"/>
          <w:szCs w:val="24"/>
        </w:rPr>
        <w:t xml:space="preserve"> </w:t>
      </w:r>
      <w:r w:rsidRPr="009D07AE">
        <w:rPr>
          <w:sz w:val="24"/>
          <w:szCs w:val="24"/>
        </w:rPr>
        <w:t>wykonania planu sporządzanym na podstawie roz</w:t>
      </w:r>
      <w:r w:rsidR="00764805" w:rsidRPr="009D07AE">
        <w:rPr>
          <w:sz w:val="24"/>
          <w:szCs w:val="24"/>
        </w:rPr>
        <w:t>porządzenia Ministra Finansów z</w:t>
      </w:r>
      <w:r w:rsidR="00E832BE" w:rsidRPr="009D07AE">
        <w:rPr>
          <w:sz w:val="24"/>
          <w:szCs w:val="24"/>
        </w:rPr>
        <w:t xml:space="preserve"> </w:t>
      </w:r>
      <w:r w:rsidRPr="009D07AE">
        <w:rPr>
          <w:sz w:val="24"/>
          <w:szCs w:val="24"/>
        </w:rPr>
        <w:t>dnia 11 stycznia 2022 r. w sprawie sprawozdawczości budżetowej.</w:t>
      </w:r>
    </w:p>
    <w:p w14:paraId="33B795AA" w14:textId="77777777" w:rsidR="00914885" w:rsidRPr="009D07AE" w:rsidRDefault="00914885" w:rsidP="003770A7">
      <w:pPr>
        <w:keepNext/>
        <w:numPr>
          <w:ilvl w:val="0"/>
          <w:numId w:val="3"/>
        </w:numPr>
        <w:tabs>
          <w:tab w:val="clear" w:pos="567"/>
        </w:tabs>
        <w:spacing w:line="360" w:lineRule="auto"/>
        <w:ind w:left="425"/>
        <w:jc w:val="both"/>
        <w:outlineLvl w:val="1"/>
        <w:rPr>
          <w:sz w:val="24"/>
          <w:szCs w:val="24"/>
        </w:rPr>
      </w:pPr>
      <w:r w:rsidRPr="009D07AE">
        <w:rPr>
          <w:sz w:val="24"/>
          <w:szCs w:val="24"/>
        </w:rPr>
        <w:lastRenderedPageBreak/>
        <w:t xml:space="preserve">Formularz </w:t>
      </w:r>
      <w:r w:rsidRPr="009D07AE">
        <w:rPr>
          <w:b/>
          <w:sz w:val="24"/>
          <w:szCs w:val="24"/>
        </w:rPr>
        <w:t>PF-UE (BP)</w:t>
      </w:r>
    </w:p>
    <w:p w14:paraId="24F577D2" w14:textId="77777777" w:rsidR="009133DA" w:rsidRPr="009D07AE" w:rsidRDefault="009133DA" w:rsidP="00804230">
      <w:pPr>
        <w:pStyle w:val="cyfra"/>
        <w:spacing w:line="360" w:lineRule="auto"/>
        <w:ind w:left="425" w:firstLine="0"/>
        <w:jc w:val="both"/>
        <w:rPr>
          <w:rFonts w:ascii="Times New Roman" w:hAnsi="Times New Roman"/>
          <w:sz w:val="24"/>
          <w:szCs w:val="24"/>
        </w:rPr>
      </w:pPr>
      <w:r w:rsidRPr="009D07AE">
        <w:rPr>
          <w:rFonts w:ascii="Times New Roman" w:hAnsi="Times New Roman"/>
          <w:sz w:val="24"/>
          <w:szCs w:val="24"/>
        </w:rPr>
        <w:t xml:space="preserve">Formularz </w:t>
      </w:r>
      <w:r w:rsidRPr="009D07AE">
        <w:rPr>
          <w:rFonts w:ascii="Times New Roman" w:hAnsi="Times New Roman"/>
          <w:b/>
          <w:sz w:val="24"/>
          <w:szCs w:val="24"/>
        </w:rPr>
        <w:t>PF-UE (BP)</w:t>
      </w:r>
      <w:r w:rsidRPr="009D07AE">
        <w:rPr>
          <w:rFonts w:ascii="Times New Roman" w:hAnsi="Times New Roman"/>
          <w:sz w:val="24"/>
          <w:szCs w:val="24"/>
        </w:rPr>
        <w:t xml:space="preserve"> w zakresie budżetu państwa przygotowuje po przedłożeniu przez dysponentów biorących udział w realizacji zadań:</w:t>
      </w:r>
    </w:p>
    <w:p w14:paraId="78027DB1" w14:textId="5C12FD9F" w:rsidR="009133DA" w:rsidRPr="009D07AE" w:rsidRDefault="009133DA" w:rsidP="00EE5AE8">
      <w:pPr>
        <w:pStyle w:val="cyfra"/>
        <w:numPr>
          <w:ilvl w:val="0"/>
          <w:numId w:val="9"/>
        </w:numPr>
        <w:tabs>
          <w:tab w:val="clear" w:pos="426"/>
          <w:tab w:val="clear" w:pos="850"/>
          <w:tab w:val="left" w:pos="0"/>
          <w:tab w:val="num" w:pos="709"/>
        </w:tabs>
        <w:spacing w:after="120" w:line="360" w:lineRule="auto"/>
        <w:ind w:left="709" w:hanging="284"/>
        <w:jc w:val="both"/>
        <w:rPr>
          <w:rFonts w:ascii="Times New Roman" w:hAnsi="Times New Roman"/>
          <w:sz w:val="24"/>
          <w:szCs w:val="24"/>
        </w:rPr>
      </w:pPr>
      <w:r w:rsidRPr="009D07AE">
        <w:rPr>
          <w:rFonts w:ascii="Times New Roman" w:hAnsi="Times New Roman"/>
          <w:sz w:val="24"/>
          <w:szCs w:val="24"/>
        </w:rPr>
        <w:t>minister właściwy do spraw rozwoju regionalnego w ramach programów realizowanych z</w:t>
      </w:r>
      <w:r w:rsidR="00B90ACA" w:rsidRPr="009D07AE">
        <w:rPr>
          <w:rFonts w:ascii="Times New Roman" w:hAnsi="Times New Roman"/>
          <w:sz w:val="24"/>
          <w:szCs w:val="24"/>
        </w:rPr>
        <w:t> </w:t>
      </w:r>
      <w:r w:rsidRPr="009D07AE">
        <w:rPr>
          <w:rFonts w:ascii="Times New Roman" w:hAnsi="Times New Roman"/>
          <w:sz w:val="24"/>
          <w:szCs w:val="24"/>
        </w:rPr>
        <w:t>udziałem funduszy strukturalnych, Funduszu Spójności oraz</w:t>
      </w:r>
      <w:r w:rsidR="000C5C85" w:rsidRPr="009D07AE">
        <w:rPr>
          <w:rFonts w:ascii="Times New Roman" w:hAnsi="Times New Roman"/>
          <w:sz w:val="24"/>
          <w:szCs w:val="24"/>
        </w:rPr>
        <w:t> </w:t>
      </w:r>
      <w:r w:rsidRPr="009D07AE">
        <w:rPr>
          <w:rFonts w:ascii="Times New Roman" w:hAnsi="Times New Roman"/>
          <w:sz w:val="24"/>
          <w:szCs w:val="24"/>
        </w:rPr>
        <w:t>środków, o których mowa w</w:t>
      </w:r>
      <w:r w:rsidR="00B90ACA" w:rsidRPr="009D07AE">
        <w:rPr>
          <w:rFonts w:ascii="Times New Roman" w:hAnsi="Times New Roman"/>
          <w:sz w:val="24"/>
          <w:szCs w:val="24"/>
        </w:rPr>
        <w:t> </w:t>
      </w:r>
      <w:r w:rsidRPr="009D07AE">
        <w:rPr>
          <w:rFonts w:ascii="Times New Roman" w:hAnsi="Times New Roman"/>
          <w:sz w:val="24"/>
          <w:szCs w:val="24"/>
        </w:rPr>
        <w:t xml:space="preserve">art. 5 </w:t>
      </w:r>
      <w:r w:rsidR="004C217E" w:rsidRPr="009D07AE">
        <w:rPr>
          <w:rFonts w:ascii="Times New Roman" w:hAnsi="Times New Roman"/>
          <w:sz w:val="24"/>
          <w:szCs w:val="24"/>
        </w:rPr>
        <w:t>ust. 3 pkt 2, 5, 5a i 5c ustawy</w:t>
      </w:r>
      <w:r w:rsidRPr="009D07AE">
        <w:rPr>
          <w:rFonts w:ascii="Times New Roman" w:hAnsi="Times New Roman"/>
          <w:sz w:val="24"/>
          <w:szCs w:val="24"/>
        </w:rPr>
        <w:t xml:space="preserve"> o finansach publicznych, </w:t>
      </w:r>
    </w:p>
    <w:p w14:paraId="129CD74E" w14:textId="63127363" w:rsidR="009133DA" w:rsidRPr="009D07AE" w:rsidRDefault="004C217E" w:rsidP="00804230">
      <w:pPr>
        <w:pStyle w:val="cyfra"/>
        <w:numPr>
          <w:ilvl w:val="0"/>
          <w:numId w:val="9"/>
        </w:numPr>
        <w:tabs>
          <w:tab w:val="clear" w:pos="426"/>
          <w:tab w:val="clear" w:pos="850"/>
          <w:tab w:val="left" w:pos="0"/>
          <w:tab w:val="num" w:pos="709"/>
        </w:tabs>
        <w:spacing w:after="120" w:line="360" w:lineRule="auto"/>
        <w:ind w:left="709" w:hanging="283"/>
        <w:jc w:val="both"/>
        <w:rPr>
          <w:rFonts w:ascii="Times New Roman" w:hAnsi="Times New Roman"/>
          <w:sz w:val="24"/>
          <w:szCs w:val="24"/>
        </w:rPr>
      </w:pPr>
      <w:r w:rsidRPr="009D07AE">
        <w:rPr>
          <w:rFonts w:ascii="Times New Roman" w:hAnsi="Times New Roman"/>
          <w:sz w:val="24"/>
          <w:szCs w:val="24"/>
        </w:rPr>
        <w:t xml:space="preserve">minister właściwy do </w:t>
      </w:r>
      <w:r w:rsidR="009133DA" w:rsidRPr="009D07AE">
        <w:rPr>
          <w:rFonts w:ascii="Times New Roman" w:hAnsi="Times New Roman"/>
          <w:sz w:val="24"/>
          <w:szCs w:val="24"/>
        </w:rPr>
        <w:t>spraw rybołówstwa w zakresie zadań finansowanych w ramach Programu Operacyjnego Rybactwo i Morze 2014</w:t>
      </w:r>
      <w:r w:rsidR="00347A9E" w:rsidRPr="009D07AE">
        <w:rPr>
          <w:rFonts w:ascii="Times New Roman" w:hAnsi="Times New Roman"/>
          <w:sz w:val="24"/>
          <w:szCs w:val="24"/>
        </w:rPr>
        <w:t>–</w:t>
      </w:r>
      <w:r w:rsidR="009133DA" w:rsidRPr="009D07AE">
        <w:rPr>
          <w:rFonts w:ascii="Times New Roman" w:hAnsi="Times New Roman"/>
          <w:sz w:val="24"/>
          <w:szCs w:val="24"/>
        </w:rPr>
        <w:t>2020</w:t>
      </w:r>
      <w:r w:rsidR="00B06C48" w:rsidRPr="009D07AE">
        <w:rPr>
          <w:rFonts w:ascii="Times New Roman" w:hAnsi="Times New Roman"/>
          <w:sz w:val="24"/>
          <w:szCs w:val="24"/>
        </w:rPr>
        <w:t xml:space="preserve"> </w:t>
      </w:r>
      <w:r w:rsidR="00C71EE2" w:rsidRPr="009D07AE">
        <w:rPr>
          <w:rFonts w:ascii="Times New Roman" w:hAnsi="Times New Roman"/>
          <w:sz w:val="24"/>
          <w:szCs w:val="24"/>
        </w:rPr>
        <w:t>oraz </w:t>
      </w:r>
      <w:r w:rsidR="00B06C48" w:rsidRPr="009D07AE">
        <w:rPr>
          <w:rFonts w:ascii="Times New Roman" w:hAnsi="Times New Roman"/>
          <w:sz w:val="24"/>
          <w:szCs w:val="24"/>
        </w:rPr>
        <w:t>Funduszy Europejskich dla Rybactwa</w:t>
      </w:r>
      <w:r w:rsidR="000D1B15" w:rsidRPr="009D07AE">
        <w:rPr>
          <w:rFonts w:ascii="Times New Roman" w:hAnsi="Times New Roman"/>
          <w:sz w:val="24"/>
          <w:szCs w:val="24"/>
        </w:rPr>
        <w:t xml:space="preserve"> na lata 2021-2027</w:t>
      </w:r>
      <w:r w:rsidR="009133DA" w:rsidRPr="009D07AE">
        <w:rPr>
          <w:rFonts w:ascii="Times New Roman" w:hAnsi="Times New Roman"/>
          <w:sz w:val="24"/>
          <w:szCs w:val="24"/>
        </w:rPr>
        <w:t>,</w:t>
      </w:r>
    </w:p>
    <w:p w14:paraId="25FC834F" w14:textId="5C632262" w:rsidR="009133DA" w:rsidRPr="009D07AE" w:rsidRDefault="009133DA" w:rsidP="00804230">
      <w:pPr>
        <w:pStyle w:val="cyfra"/>
        <w:numPr>
          <w:ilvl w:val="0"/>
          <w:numId w:val="9"/>
        </w:numPr>
        <w:tabs>
          <w:tab w:val="clear" w:pos="426"/>
          <w:tab w:val="clear" w:pos="850"/>
          <w:tab w:val="left" w:pos="0"/>
          <w:tab w:val="num" w:pos="709"/>
        </w:tabs>
        <w:spacing w:after="120" w:line="360" w:lineRule="auto"/>
        <w:ind w:left="709" w:hanging="283"/>
        <w:jc w:val="both"/>
        <w:rPr>
          <w:rFonts w:ascii="Times New Roman" w:hAnsi="Times New Roman"/>
          <w:sz w:val="24"/>
          <w:szCs w:val="24"/>
        </w:rPr>
      </w:pPr>
      <w:r w:rsidRPr="009D07AE">
        <w:rPr>
          <w:rFonts w:ascii="Times New Roman" w:hAnsi="Times New Roman"/>
          <w:sz w:val="24"/>
          <w:szCs w:val="24"/>
        </w:rPr>
        <w:t>minister właściwy do spraw zabezpieczenia społecznego w zakresie środków przeznaczonych na finansowanie projektów w ramach Programu</w:t>
      </w:r>
      <w:r w:rsidR="00247F28" w:rsidRPr="009D07AE">
        <w:rPr>
          <w:rFonts w:ascii="Times New Roman" w:hAnsi="Times New Roman"/>
          <w:sz w:val="24"/>
          <w:szCs w:val="24"/>
        </w:rPr>
        <w:t xml:space="preserve"> Operacyjnego Pomoc Żywnościowa</w:t>
      </w:r>
      <w:r w:rsidR="00B06C48" w:rsidRPr="009D07AE">
        <w:rPr>
          <w:rFonts w:ascii="Times New Roman" w:hAnsi="Times New Roman"/>
          <w:sz w:val="24"/>
          <w:szCs w:val="24"/>
        </w:rPr>
        <w:t xml:space="preserve"> oraz Fundusz</w:t>
      </w:r>
      <w:r w:rsidR="008C72AF" w:rsidRPr="009D07AE">
        <w:rPr>
          <w:rFonts w:ascii="Times New Roman" w:hAnsi="Times New Roman"/>
          <w:sz w:val="24"/>
          <w:szCs w:val="24"/>
        </w:rPr>
        <w:t>y</w:t>
      </w:r>
      <w:r w:rsidR="00B06C48" w:rsidRPr="009D07AE">
        <w:rPr>
          <w:rFonts w:ascii="Times New Roman" w:hAnsi="Times New Roman"/>
          <w:sz w:val="24"/>
          <w:szCs w:val="24"/>
        </w:rPr>
        <w:t xml:space="preserve"> Europejski</w:t>
      </w:r>
      <w:r w:rsidR="008C72AF" w:rsidRPr="009D07AE">
        <w:rPr>
          <w:rFonts w:ascii="Times New Roman" w:hAnsi="Times New Roman"/>
          <w:sz w:val="24"/>
          <w:szCs w:val="24"/>
        </w:rPr>
        <w:t>ch</w:t>
      </w:r>
      <w:r w:rsidR="00B06C48" w:rsidRPr="009D07AE">
        <w:rPr>
          <w:rFonts w:ascii="Times New Roman" w:hAnsi="Times New Roman"/>
          <w:sz w:val="24"/>
          <w:szCs w:val="24"/>
        </w:rPr>
        <w:t xml:space="preserve"> </w:t>
      </w:r>
      <w:r w:rsidR="008C72AF" w:rsidRPr="009D07AE">
        <w:rPr>
          <w:rFonts w:ascii="Times New Roman" w:hAnsi="Times New Roman"/>
          <w:sz w:val="24"/>
          <w:szCs w:val="24"/>
        </w:rPr>
        <w:t xml:space="preserve">na </w:t>
      </w:r>
      <w:r w:rsidR="00B06C48" w:rsidRPr="009D07AE">
        <w:rPr>
          <w:rFonts w:ascii="Times New Roman" w:hAnsi="Times New Roman"/>
          <w:sz w:val="24"/>
          <w:szCs w:val="24"/>
        </w:rPr>
        <w:t xml:space="preserve">Pomoc </w:t>
      </w:r>
      <w:r w:rsidR="00B06C48" w:rsidRPr="009D07AE">
        <w:rPr>
          <w:rFonts w:ascii="Times New Roman" w:hAnsi="Times New Roman" w:hint="eastAsia"/>
          <w:sz w:val="24"/>
          <w:szCs w:val="24"/>
        </w:rPr>
        <w:t>Ż</w:t>
      </w:r>
      <w:r w:rsidR="00B06C48" w:rsidRPr="009D07AE">
        <w:rPr>
          <w:rFonts w:ascii="Times New Roman" w:hAnsi="Times New Roman"/>
          <w:sz w:val="24"/>
          <w:szCs w:val="24"/>
        </w:rPr>
        <w:t>ywno</w:t>
      </w:r>
      <w:r w:rsidR="00B06C48" w:rsidRPr="009D07AE">
        <w:rPr>
          <w:rFonts w:ascii="Times New Roman" w:hAnsi="Times New Roman" w:hint="eastAsia"/>
          <w:sz w:val="24"/>
          <w:szCs w:val="24"/>
        </w:rPr>
        <w:t>ś</w:t>
      </w:r>
      <w:r w:rsidR="00B06C48" w:rsidRPr="009D07AE">
        <w:rPr>
          <w:rFonts w:ascii="Times New Roman" w:hAnsi="Times New Roman"/>
          <w:sz w:val="24"/>
          <w:szCs w:val="24"/>
        </w:rPr>
        <w:t>ciow</w:t>
      </w:r>
      <w:r w:rsidR="008C72AF" w:rsidRPr="009D07AE">
        <w:rPr>
          <w:rFonts w:ascii="Times New Roman" w:hAnsi="Times New Roman"/>
          <w:sz w:val="24"/>
          <w:szCs w:val="24"/>
        </w:rPr>
        <w:t>ą</w:t>
      </w:r>
      <w:r w:rsidR="00B06C48" w:rsidRPr="009D07AE">
        <w:rPr>
          <w:rFonts w:ascii="Times New Roman" w:hAnsi="Times New Roman"/>
          <w:sz w:val="24"/>
          <w:szCs w:val="24"/>
        </w:rPr>
        <w:t xml:space="preserve"> 2021</w:t>
      </w:r>
      <w:r w:rsidR="00347A9E" w:rsidRPr="009D07AE">
        <w:rPr>
          <w:rFonts w:ascii="Times New Roman" w:hAnsi="Times New Roman"/>
          <w:sz w:val="24"/>
          <w:szCs w:val="24"/>
        </w:rPr>
        <w:t>–</w:t>
      </w:r>
      <w:r w:rsidR="00B06C48" w:rsidRPr="009D07AE">
        <w:rPr>
          <w:rFonts w:ascii="Times New Roman" w:hAnsi="Times New Roman"/>
          <w:sz w:val="24"/>
          <w:szCs w:val="24"/>
        </w:rPr>
        <w:t>2027</w:t>
      </w:r>
      <w:r w:rsidR="00247F28" w:rsidRPr="009D07AE">
        <w:rPr>
          <w:rFonts w:ascii="Times New Roman" w:hAnsi="Times New Roman"/>
          <w:sz w:val="24"/>
          <w:szCs w:val="24"/>
        </w:rPr>
        <w:t>,</w:t>
      </w:r>
    </w:p>
    <w:p w14:paraId="63463B79" w14:textId="4FA62815" w:rsidR="00247F28" w:rsidRPr="009D07AE" w:rsidRDefault="00247F28" w:rsidP="00804230">
      <w:pPr>
        <w:pStyle w:val="cyfra"/>
        <w:numPr>
          <w:ilvl w:val="0"/>
          <w:numId w:val="9"/>
        </w:numPr>
        <w:tabs>
          <w:tab w:val="clear" w:pos="426"/>
          <w:tab w:val="clear" w:pos="850"/>
          <w:tab w:val="left" w:pos="0"/>
          <w:tab w:val="num" w:pos="709"/>
        </w:tabs>
        <w:spacing w:after="120" w:line="360" w:lineRule="auto"/>
        <w:ind w:left="709" w:hanging="283"/>
        <w:jc w:val="both"/>
        <w:rPr>
          <w:rFonts w:ascii="Times New Roman" w:hAnsi="Times New Roman"/>
          <w:sz w:val="24"/>
          <w:szCs w:val="24"/>
        </w:rPr>
      </w:pPr>
      <w:r w:rsidRPr="009D07AE">
        <w:rPr>
          <w:rFonts w:ascii="Times New Roman" w:hAnsi="Times New Roman"/>
          <w:sz w:val="24"/>
          <w:szCs w:val="24"/>
        </w:rPr>
        <w:t xml:space="preserve">minister </w:t>
      </w:r>
      <w:r w:rsidR="00281823" w:rsidRPr="009D07AE">
        <w:rPr>
          <w:rFonts w:ascii="Times New Roman" w:hAnsi="Times New Roman"/>
          <w:sz w:val="24"/>
          <w:szCs w:val="24"/>
        </w:rPr>
        <w:t>właściwy do spraw wewnętrznych</w:t>
      </w:r>
      <w:r w:rsidRPr="009D07AE">
        <w:rPr>
          <w:rFonts w:ascii="Times New Roman" w:hAnsi="Times New Roman"/>
          <w:sz w:val="24"/>
          <w:szCs w:val="24"/>
        </w:rPr>
        <w:t xml:space="preserve"> w</w:t>
      </w:r>
      <w:r w:rsidR="00580740" w:rsidRPr="009D07AE">
        <w:rPr>
          <w:rFonts w:ascii="Times New Roman" w:hAnsi="Times New Roman"/>
          <w:sz w:val="24"/>
          <w:szCs w:val="24"/>
        </w:rPr>
        <w:t xml:space="preserve"> zakresie zadań finansowanych w </w:t>
      </w:r>
      <w:r w:rsidRPr="009D07AE">
        <w:rPr>
          <w:rFonts w:ascii="Times New Roman" w:hAnsi="Times New Roman"/>
          <w:sz w:val="24"/>
          <w:szCs w:val="24"/>
        </w:rPr>
        <w:t>ramach Funduszu Azylu Migracji i Integracji oraz Funduszu Bezpieczeństwa Wewnętrznego</w:t>
      </w:r>
      <w:r w:rsidR="00D40054" w:rsidRPr="009D07AE">
        <w:rPr>
          <w:rFonts w:ascii="Times New Roman" w:hAnsi="Times New Roman"/>
          <w:sz w:val="24"/>
          <w:szCs w:val="24"/>
        </w:rPr>
        <w:t>,</w:t>
      </w:r>
      <w:r w:rsidRPr="009D07AE">
        <w:rPr>
          <w:rFonts w:ascii="Times New Roman" w:hAnsi="Times New Roman"/>
          <w:sz w:val="24"/>
          <w:szCs w:val="24"/>
        </w:rPr>
        <w:t xml:space="preserve"> </w:t>
      </w:r>
      <w:r w:rsidR="00D40054" w:rsidRPr="009D07AE">
        <w:rPr>
          <w:rFonts w:ascii="Times New Roman" w:hAnsi="Times New Roman"/>
          <w:sz w:val="24"/>
          <w:szCs w:val="24"/>
        </w:rPr>
        <w:t>a także</w:t>
      </w:r>
      <w:r w:rsidR="00B06C48" w:rsidRPr="009D07AE">
        <w:rPr>
          <w:rFonts w:ascii="Times New Roman" w:hAnsi="Times New Roman"/>
          <w:sz w:val="24"/>
          <w:szCs w:val="24"/>
        </w:rPr>
        <w:t xml:space="preserve"> w ramach </w:t>
      </w:r>
      <w:r w:rsidR="0029741E" w:rsidRPr="009D07AE">
        <w:rPr>
          <w:rFonts w:ascii="Times New Roman" w:hAnsi="Times New Roman"/>
          <w:sz w:val="24"/>
          <w:szCs w:val="24"/>
        </w:rPr>
        <w:t>Programów dla Funduszy Europejskich na</w:t>
      </w:r>
      <w:r w:rsidR="0048459F" w:rsidRPr="009D07AE">
        <w:rPr>
          <w:rFonts w:ascii="Times New Roman" w:hAnsi="Times New Roman"/>
          <w:sz w:val="24"/>
          <w:szCs w:val="24"/>
        </w:rPr>
        <w:t> </w:t>
      </w:r>
      <w:r w:rsidR="0029741E" w:rsidRPr="009D07AE">
        <w:rPr>
          <w:rFonts w:ascii="Times New Roman" w:hAnsi="Times New Roman"/>
          <w:sz w:val="24"/>
          <w:szCs w:val="24"/>
        </w:rPr>
        <w:t>Migracje, Granice i Bezpieczeństwo na lata 2021</w:t>
      </w:r>
      <w:r w:rsidR="009274CC" w:rsidRPr="009D07AE">
        <w:rPr>
          <w:rFonts w:ascii="Times New Roman" w:hAnsi="Times New Roman"/>
          <w:sz w:val="24"/>
          <w:szCs w:val="24"/>
        </w:rPr>
        <w:sym w:font="Symbol" w:char="F02D"/>
      </w:r>
      <w:r w:rsidR="0029741E" w:rsidRPr="009D07AE">
        <w:rPr>
          <w:rFonts w:ascii="Times New Roman" w:hAnsi="Times New Roman"/>
          <w:sz w:val="24"/>
          <w:szCs w:val="24"/>
        </w:rPr>
        <w:t>2027</w:t>
      </w:r>
      <w:r w:rsidR="00B06C48" w:rsidRPr="009D07AE">
        <w:rPr>
          <w:rFonts w:ascii="Times New Roman" w:hAnsi="Times New Roman"/>
          <w:sz w:val="24"/>
          <w:szCs w:val="24"/>
        </w:rPr>
        <w:t>, tj. Funduszu Azylu Migracji i Integracji, Instrumentu Wsparcia Finansowego na rzec</w:t>
      </w:r>
      <w:r w:rsidR="00D63697" w:rsidRPr="009D07AE">
        <w:rPr>
          <w:rFonts w:ascii="Times New Roman" w:hAnsi="Times New Roman"/>
          <w:sz w:val="24"/>
          <w:szCs w:val="24"/>
        </w:rPr>
        <w:t>z</w:t>
      </w:r>
      <w:r w:rsidR="00B06C48" w:rsidRPr="009D07AE">
        <w:rPr>
          <w:rFonts w:ascii="Times New Roman" w:hAnsi="Times New Roman"/>
          <w:sz w:val="24"/>
          <w:szCs w:val="24"/>
        </w:rPr>
        <w:t xml:space="preserve"> Zarządzania Granicami i</w:t>
      </w:r>
      <w:r w:rsidR="0048459F" w:rsidRPr="009D07AE">
        <w:rPr>
          <w:rFonts w:ascii="Times New Roman" w:hAnsi="Times New Roman"/>
          <w:sz w:val="24"/>
          <w:szCs w:val="24"/>
        </w:rPr>
        <w:t xml:space="preserve"> </w:t>
      </w:r>
      <w:r w:rsidR="00B06C48" w:rsidRPr="009D07AE">
        <w:rPr>
          <w:rFonts w:ascii="Times New Roman" w:hAnsi="Times New Roman"/>
          <w:sz w:val="24"/>
          <w:szCs w:val="24"/>
        </w:rPr>
        <w:t>Polityki Wizowej oraz Funduszu Bezpieczeństwa Wewnętrznego</w:t>
      </w:r>
      <w:r w:rsidRPr="009D07AE">
        <w:rPr>
          <w:rFonts w:ascii="Times New Roman" w:hAnsi="Times New Roman"/>
          <w:sz w:val="24"/>
          <w:szCs w:val="24"/>
        </w:rPr>
        <w:t>.</w:t>
      </w:r>
    </w:p>
    <w:p w14:paraId="18647FA1" w14:textId="7E90E430" w:rsidR="009133DA" w:rsidRPr="009D07AE" w:rsidRDefault="009133DA" w:rsidP="00804230">
      <w:pPr>
        <w:pStyle w:val="punkt"/>
        <w:tabs>
          <w:tab w:val="clear" w:pos="426"/>
        </w:tabs>
        <w:spacing w:before="120" w:line="360" w:lineRule="auto"/>
        <w:ind w:left="425" w:firstLine="0"/>
        <w:rPr>
          <w:rFonts w:ascii="Times New Roman" w:hAnsi="Times New Roman"/>
          <w:strike/>
          <w:sz w:val="24"/>
          <w:szCs w:val="24"/>
        </w:rPr>
      </w:pPr>
      <w:r w:rsidRPr="009D07AE">
        <w:rPr>
          <w:rFonts w:ascii="Times New Roman" w:hAnsi="Times New Roman"/>
          <w:sz w:val="24"/>
          <w:szCs w:val="24"/>
        </w:rPr>
        <w:t xml:space="preserve">Ponadto formularz </w:t>
      </w:r>
      <w:r w:rsidRPr="009D07AE">
        <w:rPr>
          <w:rFonts w:ascii="Times New Roman" w:hAnsi="Times New Roman"/>
          <w:b/>
          <w:sz w:val="24"/>
          <w:szCs w:val="24"/>
        </w:rPr>
        <w:t>PF-UE (BP)</w:t>
      </w:r>
      <w:r w:rsidR="004C217E" w:rsidRPr="009D07AE">
        <w:rPr>
          <w:rFonts w:ascii="Times New Roman" w:hAnsi="Times New Roman"/>
          <w:sz w:val="24"/>
          <w:szCs w:val="24"/>
        </w:rPr>
        <w:t xml:space="preserve"> wypełniają dysponenci w </w:t>
      </w:r>
      <w:r w:rsidRPr="009D07AE">
        <w:rPr>
          <w:rFonts w:ascii="Times New Roman" w:hAnsi="Times New Roman"/>
          <w:sz w:val="24"/>
          <w:szCs w:val="24"/>
        </w:rPr>
        <w:t>zakresie środków, o których mowa w</w:t>
      </w:r>
      <w:r w:rsidR="00B90ACA" w:rsidRPr="009D07AE">
        <w:rPr>
          <w:rFonts w:ascii="Times New Roman" w:hAnsi="Times New Roman"/>
          <w:sz w:val="24"/>
          <w:szCs w:val="24"/>
        </w:rPr>
        <w:t> </w:t>
      </w:r>
      <w:r w:rsidRPr="009D07AE">
        <w:rPr>
          <w:rFonts w:ascii="Times New Roman" w:hAnsi="Times New Roman"/>
          <w:sz w:val="24"/>
          <w:szCs w:val="24"/>
        </w:rPr>
        <w:t>art. 5 ust. 3 pkt 6 ustawy o finansach publicznych.</w:t>
      </w:r>
    </w:p>
    <w:p w14:paraId="628101D4" w14:textId="77777777" w:rsidR="009133DA" w:rsidRPr="009D07AE" w:rsidRDefault="009133DA" w:rsidP="00804230">
      <w:pPr>
        <w:pStyle w:val="punkt"/>
        <w:tabs>
          <w:tab w:val="clear" w:pos="426"/>
        </w:tabs>
        <w:spacing w:before="120" w:line="360" w:lineRule="auto"/>
        <w:ind w:left="425" w:firstLine="0"/>
        <w:rPr>
          <w:rFonts w:ascii="Times New Roman" w:hAnsi="Times New Roman"/>
          <w:sz w:val="24"/>
          <w:szCs w:val="24"/>
        </w:rPr>
      </w:pPr>
      <w:r w:rsidRPr="009D07AE">
        <w:rPr>
          <w:rFonts w:ascii="Times New Roman" w:hAnsi="Times New Roman"/>
          <w:sz w:val="24"/>
          <w:szCs w:val="24"/>
        </w:rPr>
        <w:t>Formularz obejmuje wydatki planowane do ujęcia w rezerwie celowej i części budżetowej dysponenta.</w:t>
      </w:r>
    </w:p>
    <w:p w14:paraId="0A3000A7" w14:textId="77777777" w:rsidR="009133DA" w:rsidRPr="009D07AE" w:rsidRDefault="009133DA" w:rsidP="00804230">
      <w:pPr>
        <w:tabs>
          <w:tab w:val="left" w:pos="426"/>
          <w:tab w:val="left" w:pos="567"/>
        </w:tabs>
        <w:spacing w:after="120" w:line="360" w:lineRule="auto"/>
        <w:ind w:left="426"/>
        <w:jc w:val="both"/>
        <w:rPr>
          <w:sz w:val="24"/>
          <w:szCs w:val="24"/>
        </w:rPr>
      </w:pPr>
      <w:r w:rsidRPr="009D07AE">
        <w:rPr>
          <w:sz w:val="24"/>
          <w:szCs w:val="24"/>
        </w:rPr>
        <w:t>Poszczególne kolumny formularza należy wypełnić w następujący sposób:</w:t>
      </w:r>
    </w:p>
    <w:p w14:paraId="6E95C9F3" w14:textId="02E91496" w:rsidR="009133DA" w:rsidRPr="009D07AE" w:rsidRDefault="00FD3A21" w:rsidP="00804230">
      <w:pPr>
        <w:numPr>
          <w:ilvl w:val="0"/>
          <w:numId w:val="42"/>
        </w:numPr>
        <w:tabs>
          <w:tab w:val="left" w:pos="540"/>
        </w:tabs>
        <w:spacing w:after="120" w:line="360" w:lineRule="auto"/>
        <w:jc w:val="both"/>
        <w:rPr>
          <w:sz w:val="24"/>
          <w:szCs w:val="24"/>
        </w:rPr>
      </w:pPr>
      <w:r w:rsidRPr="009D07AE">
        <w:rPr>
          <w:sz w:val="24"/>
          <w:szCs w:val="24"/>
        </w:rPr>
        <w:t xml:space="preserve">kolumna 1 </w:t>
      </w:r>
      <w:r w:rsidR="00A9254F" w:rsidRPr="009D07AE">
        <w:rPr>
          <w:sz w:val="24"/>
          <w:szCs w:val="24"/>
        </w:rPr>
        <w:t>–</w:t>
      </w:r>
      <w:r w:rsidRPr="009D07AE">
        <w:rPr>
          <w:sz w:val="24"/>
          <w:szCs w:val="24"/>
        </w:rPr>
        <w:t xml:space="preserve"> należy wybrać skrót Programu</w:t>
      </w:r>
      <w:r w:rsidR="00347A9E" w:rsidRPr="009D07AE">
        <w:rPr>
          <w:sz w:val="24"/>
          <w:szCs w:val="24"/>
        </w:rPr>
        <w:t xml:space="preserve"> </w:t>
      </w:r>
      <w:r w:rsidRPr="009D07AE">
        <w:rPr>
          <w:sz w:val="24"/>
          <w:szCs w:val="24"/>
        </w:rPr>
        <w:t>/</w:t>
      </w:r>
      <w:r w:rsidR="00347A9E" w:rsidRPr="009D07AE">
        <w:rPr>
          <w:sz w:val="24"/>
          <w:szCs w:val="24"/>
        </w:rPr>
        <w:t xml:space="preserve"> </w:t>
      </w:r>
      <w:r w:rsidRPr="009D07AE">
        <w:rPr>
          <w:sz w:val="24"/>
          <w:szCs w:val="24"/>
        </w:rPr>
        <w:t>Mechanizmu Finansowego z listy rozwijanej. Nie jest dozwolone scalanie komórek lub pozostawianie wierszy niewypełnionych</w:t>
      </w:r>
      <w:r w:rsidR="00996350" w:rsidRPr="009D07AE">
        <w:rPr>
          <w:sz w:val="24"/>
          <w:szCs w:val="24"/>
        </w:rPr>
        <w:t>.</w:t>
      </w:r>
    </w:p>
    <w:p w14:paraId="153EFC75" w14:textId="2DEB292C" w:rsidR="00996350" w:rsidRPr="009D07AE" w:rsidRDefault="00D63697" w:rsidP="00996350">
      <w:pPr>
        <w:tabs>
          <w:tab w:val="left" w:pos="540"/>
        </w:tabs>
        <w:spacing w:after="120" w:line="360" w:lineRule="auto"/>
        <w:ind w:left="786"/>
        <w:jc w:val="both"/>
        <w:rPr>
          <w:sz w:val="24"/>
          <w:szCs w:val="24"/>
        </w:rPr>
      </w:pPr>
      <w:r w:rsidRPr="009D07AE">
        <w:rPr>
          <w:sz w:val="24"/>
          <w:szCs w:val="24"/>
        </w:rPr>
        <w:t>W przypadku aktualizacji listy programów na stronie internetowej Ministerstwa Finansów udostępnia się formularz ze zmienioną listą programów. Ministerstwo Finansów przekazuje dysponentom informację o dokonanej aktualizacji</w:t>
      </w:r>
      <w:r w:rsidR="00996350" w:rsidRPr="009D07AE">
        <w:rPr>
          <w:sz w:val="24"/>
          <w:szCs w:val="24"/>
        </w:rPr>
        <w:t>;</w:t>
      </w:r>
    </w:p>
    <w:p w14:paraId="037173D4" w14:textId="642E9DE1" w:rsidR="009133DA" w:rsidRPr="009D07AE" w:rsidRDefault="00FD3A21" w:rsidP="00804230">
      <w:pPr>
        <w:numPr>
          <w:ilvl w:val="0"/>
          <w:numId w:val="42"/>
        </w:numPr>
        <w:tabs>
          <w:tab w:val="left" w:pos="540"/>
        </w:tabs>
        <w:spacing w:after="120" w:line="360" w:lineRule="auto"/>
        <w:jc w:val="both"/>
        <w:rPr>
          <w:sz w:val="24"/>
          <w:szCs w:val="24"/>
        </w:rPr>
      </w:pPr>
      <w:r w:rsidRPr="009D07AE">
        <w:rPr>
          <w:sz w:val="24"/>
          <w:szCs w:val="24"/>
        </w:rPr>
        <w:t xml:space="preserve">kolumna 2 – po wypełnieniu kolumny 1 automatycznie pojawi się pełna nazwa programu. Nie jest dozwolone scalanie komórek lub pozostawianie wierszy niewypełnionych; </w:t>
      </w:r>
      <w:r w:rsidRPr="009D07AE">
        <w:rPr>
          <w:sz w:val="24"/>
          <w:szCs w:val="24"/>
        </w:rPr>
        <w:lastRenderedPageBreak/>
        <w:t>w</w:t>
      </w:r>
      <w:r w:rsidR="00B90ACA" w:rsidRPr="009D07AE">
        <w:rPr>
          <w:sz w:val="24"/>
          <w:szCs w:val="24"/>
        </w:rPr>
        <w:t> </w:t>
      </w:r>
      <w:r w:rsidRPr="009D07AE">
        <w:rPr>
          <w:sz w:val="24"/>
          <w:szCs w:val="24"/>
        </w:rPr>
        <w:t>przypadku braku nazwy programu na liście możliwe jest wpisanie właściwej nazwy bez wykorzystania listy</w:t>
      </w:r>
      <w:r w:rsidR="009133DA" w:rsidRPr="009D07AE">
        <w:rPr>
          <w:sz w:val="24"/>
          <w:szCs w:val="24"/>
        </w:rPr>
        <w:t>;</w:t>
      </w:r>
    </w:p>
    <w:p w14:paraId="32754BEE" w14:textId="2AD389F4" w:rsidR="009133DA" w:rsidRPr="009D07AE" w:rsidRDefault="009133DA" w:rsidP="00804230">
      <w:pPr>
        <w:numPr>
          <w:ilvl w:val="0"/>
          <w:numId w:val="42"/>
        </w:numPr>
        <w:tabs>
          <w:tab w:val="left" w:pos="540"/>
        </w:tabs>
        <w:spacing w:after="120" w:line="360" w:lineRule="auto"/>
        <w:jc w:val="both"/>
        <w:rPr>
          <w:sz w:val="24"/>
          <w:szCs w:val="24"/>
        </w:rPr>
      </w:pPr>
      <w:r w:rsidRPr="009D07AE">
        <w:rPr>
          <w:sz w:val="24"/>
          <w:szCs w:val="24"/>
        </w:rPr>
        <w:t>kolumna 3 – w przypadku gdy planowane wydatki dotyczą pomocy technicznej, należy wstawić skrót „PT”; jeśli planowane wydatki dotyczą zadań finansowanych poza pomocą techniczną programu</w:t>
      </w:r>
      <w:r w:rsidR="00347A9E" w:rsidRPr="009D07AE">
        <w:rPr>
          <w:sz w:val="24"/>
          <w:szCs w:val="24"/>
        </w:rPr>
        <w:t>,</w:t>
      </w:r>
      <w:r w:rsidRPr="009D07AE">
        <w:rPr>
          <w:sz w:val="24"/>
          <w:szCs w:val="24"/>
        </w:rPr>
        <w:t xml:space="preserve"> należy wstawić skrót „PR”;</w:t>
      </w:r>
    </w:p>
    <w:p w14:paraId="58EEC0FA" w14:textId="7ED21238" w:rsidR="009133DA" w:rsidRPr="009D07AE" w:rsidRDefault="009133DA" w:rsidP="00804230">
      <w:pPr>
        <w:numPr>
          <w:ilvl w:val="0"/>
          <w:numId w:val="42"/>
        </w:numPr>
        <w:tabs>
          <w:tab w:val="left" w:pos="540"/>
        </w:tabs>
        <w:spacing w:after="120" w:line="360" w:lineRule="auto"/>
        <w:jc w:val="both"/>
        <w:rPr>
          <w:sz w:val="24"/>
          <w:szCs w:val="24"/>
        </w:rPr>
      </w:pPr>
      <w:r w:rsidRPr="009D07AE">
        <w:rPr>
          <w:sz w:val="24"/>
          <w:szCs w:val="24"/>
        </w:rPr>
        <w:t>kolumna 4 – należy wstawić numer części budżetu państwa dla wydatków planowanych w</w:t>
      </w:r>
      <w:r w:rsidR="00B90ACA" w:rsidRPr="009D07AE">
        <w:rPr>
          <w:sz w:val="24"/>
          <w:szCs w:val="24"/>
        </w:rPr>
        <w:t> </w:t>
      </w:r>
      <w:r w:rsidRPr="009D07AE">
        <w:rPr>
          <w:sz w:val="24"/>
          <w:szCs w:val="24"/>
        </w:rPr>
        <w:t>tej części, jak również dla planowanych do uruchomienia do danej części budżetowej w trakcie roku budżetowego z rezerwy celowej. Zatem w tej kolumnie zawsze wskazuje się numer właściwej części budżetowej dysponenta (bez dodatkowego uszczegóławiania). W</w:t>
      </w:r>
      <w:r w:rsidR="00B90ACA" w:rsidRPr="009D07AE">
        <w:rPr>
          <w:sz w:val="24"/>
          <w:szCs w:val="24"/>
        </w:rPr>
        <w:t> </w:t>
      </w:r>
      <w:r w:rsidRPr="009D07AE">
        <w:rPr>
          <w:sz w:val="24"/>
          <w:szCs w:val="24"/>
        </w:rPr>
        <w:t>przypadku środków planowanych w rezerwie celowej nie</w:t>
      </w:r>
      <w:r w:rsidR="004C217E" w:rsidRPr="009D07AE">
        <w:rPr>
          <w:sz w:val="24"/>
          <w:szCs w:val="24"/>
        </w:rPr>
        <w:t xml:space="preserve"> </w:t>
      </w:r>
      <w:r w:rsidRPr="009D07AE">
        <w:rPr>
          <w:sz w:val="24"/>
          <w:szCs w:val="24"/>
        </w:rPr>
        <w:t>należy wpisywać części „83.</w:t>
      </w:r>
      <w:r w:rsidR="00F34EA8" w:rsidRPr="009D07AE">
        <w:rPr>
          <w:sz w:val="24"/>
          <w:szCs w:val="24"/>
        </w:rPr>
        <w:t xml:space="preserve"> </w:t>
      </w:r>
      <w:r w:rsidRPr="009D07AE">
        <w:rPr>
          <w:sz w:val="24"/>
          <w:szCs w:val="24"/>
        </w:rPr>
        <w:t>Rezerwy celowe”, lecz również numer części budżetowej dysponenta. Nie jest dozwolone scalanie komórek</w:t>
      </w:r>
      <w:r w:rsidR="006D1D78" w:rsidRPr="009D07AE">
        <w:rPr>
          <w:sz w:val="24"/>
          <w:szCs w:val="24"/>
        </w:rPr>
        <w:t xml:space="preserve"> </w:t>
      </w:r>
      <w:r w:rsidR="004C217E" w:rsidRPr="009D07AE">
        <w:rPr>
          <w:sz w:val="24"/>
          <w:szCs w:val="24"/>
        </w:rPr>
        <w:t>lub</w:t>
      </w:r>
      <w:r w:rsidR="006D1D78" w:rsidRPr="009D07AE">
        <w:rPr>
          <w:sz w:val="24"/>
          <w:szCs w:val="24"/>
        </w:rPr>
        <w:t xml:space="preserve"> </w:t>
      </w:r>
      <w:r w:rsidRPr="009D07AE">
        <w:rPr>
          <w:sz w:val="24"/>
          <w:szCs w:val="24"/>
        </w:rPr>
        <w:t>pozostawianie wierszy niewypełnionych;</w:t>
      </w:r>
    </w:p>
    <w:p w14:paraId="5A6E16A7" w14:textId="5FE145C4" w:rsidR="009133DA" w:rsidRPr="009D07AE" w:rsidRDefault="009133DA" w:rsidP="00804230">
      <w:pPr>
        <w:numPr>
          <w:ilvl w:val="0"/>
          <w:numId w:val="42"/>
        </w:numPr>
        <w:tabs>
          <w:tab w:val="left" w:pos="540"/>
        </w:tabs>
        <w:spacing w:after="120" w:line="360" w:lineRule="auto"/>
        <w:jc w:val="both"/>
        <w:rPr>
          <w:sz w:val="24"/>
          <w:szCs w:val="24"/>
        </w:rPr>
      </w:pPr>
      <w:r w:rsidRPr="009D07AE">
        <w:rPr>
          <w:sz w:val="24"/>
          <w:szCs w:val="24"/>
        </w:rPr>
        <w:t>kolumna 5 – w przypadku gdy planowane wydatki dotyczą rezerwy celowej</w:t>
      </w:r>
      <w:r w:rsidR="00347A9E" w:rsidRPr="009D07AE">
        <w:rPr>
          <w:sz w:val="24"/>
          <w:szCs w:val="24"/>
        </w:rPr>
        <w:t>,</w:t>
      </w:r>
      <w:r w:rsidRPr="009D07AE">
        <w:rPr>
          <w:sz w:val="24"/>
          <w:szCs w:val="24"/>
        </w:rPr>
        <w:t xml:space="preserve"> należy wstawić numer części 83, natomiast jeśli planowane wydatki nie będą finansowane z rezerwy celowej</w:t>
      </w:r>
      <w:r w:rsidR="00347A9E" w:rsidRPr="009D07AE">
        <w:rPr>
          <w:sz w:val="24"/>
          <w:szCs w:val="24"/>
        </w:rPr>
        <w:t>,</w:t>
      </w:r>
      <w:r w:rsidRPr="009D07AE">
        <w:rPr>
          <w:sz w:val="24"/>
          <w:szCs w:val="24"/>
        </w:rPr>
        <w:t xml:space="preserve"> należy wstawić:</w:t>
      </w:r>
    </w:p>
    <w:p w14:paraId="4C67EAB8" w14:textId="54C1AE80" w:rsidR="009133DA" w:rsidRPr="009D07AE" w:rsidRDefault="009133DA" w:rsidP="00B4654B">
      <w:pPr>
        <w:pStyle w:val="cyfra"/>
        <w:numPr>
          <w:ilvl w:val="0"/>
          <w:numId w:val="14"/>
        </w:numPr>
        <w:tabs>
          <w:tab w:val="clear" w:pos="426"/>
          <w:tab w:val="left" w:pos="540"/>
        </w:tabs>
        <w:spacing w:after="120" w:line="360" w:lineRule="auto"/>
        <w:ind w:left="1134"/>
        <w:jc w:val="both"/>
        <w:rPr>
          <w:rFonts w:ascii="Times New Roman" w:hAnsi="Times New Roman"/>
          <w:sz w:val="24"/>
          <w:szCs w:val="24"/>
        </w:rPr>
      </w:pPr>
      <w:r w:rsidRPr="009D07AE">
        <w:rPr>
          <w:rFonts w:ascii="Times New Roman" w:hAnsi="Times New Roman"/>
          <w:sz w:val="24"/>
          <w:szCs w:val="24"/>
        </w:rPr>
        <w:t xml:space="preserve">w przypadku województw, samorządowych kolegiów odwoławczych i sądów pierwszy człon numeru części budżetowej dysponenta, np. dla części </w:t>
      </w:r>
      <w:r w:rsidR="00DA5007" w:rsidRPr="009D07AE">
        <w:rPr>
          <w:rFonts w:ascii="Times New Roman" w:hAnsi="Times New Roman"/>
          <w:sz w:val="24"/>
          <w:szCs w:val="24"/>
        </w:rPr>
        <w:t>„</w:t>
      </w:r>
      <w:r w:rsidRPr="009D07AE">
        <w:rPr>
          <w:rFonts w:ascii="Times New Roman" w:hAnsi="Times New Roman"/>
          <w:sz w:val="24"/>
          <w:szCs w:val="24"/>
        </w:rPr>
        <w:t>85</w:t>
      </w:r>
      <w:r w:rsidR="004C217E" w:rsidRPr="009D07AE">
        <w:rPr>
          <w:rFonts w:ascii="Times New Roman" w:hAnsi="Times New Roman"/>
          <w:sz w:val="24"/>
          <w:szCs w:val="24"/>
        </w:rPr>
        <w:t>/02</w:t>
      </w:r>
      <w:r w:rsidR="00F34EA8" w:rsidRPr="009D07AE">
        <w:rPr>
          <w:rFonts w:ascii="Times New Roman" w:hAnsi="Times New Roman"/>
          <w:sz w:val="24"/>
          <w:szCs w:val="24"/>
        </w:rPr>
        <w:t>.</w:t>
      </w:r>
      <w:r w:rsidR="004C217E" w:rsidRPr="009D07AE">
        <w:rPr>
          <w:rFonts w:ascii="Times New Roman" w:hAnsi="Times New Roman"/>
          <w:sz w:val="24"/>
          <w:szCs w:val="24"/>
        </w:rPr>
        <w:t xml:space="preserve"> </w:t>
      </w:r>
      <w:r w:rsidR="003C38FA" w:rsidRPr="009D07AE">
        <w:rPr>
          <w:rFonts w:ascii="Times New Roman" w:hAnsi="Times New Roman"/>
          <w:sz w:val="24"/>
          <w:szCs w:val="24"/>
        </w:rPr>
        <w:t>W</w:t>
      </w:r>
      <w:r w:rsidR="004C217E" w:rsidRPr="009D07AE">
        <w:rPr>
          <w:rFonts w:ascii="Times New Roman" w:hAnsi="Times New Roman"/>
          <w:sz w:val="24"/>
          <w:szCs w:val="24"/>
        </w:rPr>
        <w:t>ojewództwo dolnośląskie</w:t>
      </w:r>
      <w:r w:rsidR="00DA5007" w:rsidRPr="009D07AE">
        <w:rPr>
          <w:rFonts w:ascii="Times New Roman" w:hAnsi="Times New Roman"/>
          <w:sz w:val="24"/>
          <w:szCs w:val="24"/>
        </w:rPr>
        <w:t>”</w:t>
      </w:r>
      <w:r w:rsidR="004C217E" w:rsidRPr="009D07AE">
        <w:rPr>
          <w:rFonts w:ascii="Times New Roman" w:hAnsi="Times New Roman"/>
          <w:sz w:val="24"/>
          <w:szCs w:val="24"/>
        </w:rPr>
        <w:t xml:space="preserve"> w </w:t>
      </w:r>
      <w:r w:rsidRPr="009D07AE">
        <w:rPr>
          <w:rFonts w:ascii="Times New Roman" w:hAnsi="Times New Roman"/>
          <w:sz w:val="24"/>
          <w:szCs w:val="24"/>
        </w:rPr>
        <w:t>kolumnie 5 należy wpisać „85”</w:t>
      </w:r>
      <w:r w:rsidR="00347A9E" w:rsidRPr="009D07AE">
        <w:rPr>
          <w:rFonts w:ascii="Times New Roman" w:hAnsi="Times New Roman"/>
          <w:sz w:val="24"/>
          <w:szCs w:val="24"/>
        </w:rPr>
        <w:t>,</w:t>
      </w:r>
      <w:r w:rsidRPr="009D07AE">
        <w:rPr>
          <w:rFonts w:ascii="Times New Roman" w:hAnsi="Times New Roman"/>
          <w:sz w:val="24"/>
          <w:szCs w:val="24"/>
        </w:rPr>
        <w:t xml:space="preserve"> natomiast w kolumnie 6 należy wpisać „02” (edytować powinno się „02”</w:t>
      </w:r>
      <w:r w:rsidR="00974BC0" w:rsidRPr="009D07AE">
        <w:rPr>
          <w:rFonts w:ascii="Times New Roman" w:hAnsi="Times New Roman"/>
          <w:sz w:val="24"/>
          <w:szCs w:val="24"/>
        </w:rPr>
        <w:t>,</w:t>
      </w:r>
      <w:r w:rsidRPr="009D07AE">
        <w:rPr>
          <w:rFonts w:ascii="Times New Roman" w:hAnsi="Times New Roman"/>
          <w:sz w:val="24"/>
          <w:szCs w:val="24"/>
        </w:rPr>
        <w:t xml:space="preserve"> a nie „2”),</w:t>
      </w:r>
    </w:p>
    <w:p w14:paraId="49A47DD1" w14:textId="77777777" w:rsidR="009133DA" w:rsidRPr="009D07AE" w:rsidRDefault="009133DA" w:rsidP="00B4654B">
      <w:pPr>
        <w:pStyle w:val="cyfra"/>
        <w:numPr>
          <w:ilvl w:val="0"/>
          <w:numId w:val="14"/>
        </w:numPr>
        <w:tabs>
          <w:tab w:val="clear" w:pos="426"/>
          <w:tab w:val="left" w:pos="540"/>
        </w:tabs>
        <w:spacing w:after="120" w:line="360" w:lineRule="auto"/>
        <w:ind w:left="1134"/>
        <w:jc w:val="both"/>
        <w:rPr>
          <w:rFonts w:ascii="Times New Roman" w:hAnsi="Times New Roman"/>
          <w:sz w:val="24"/>
          <w:szCs w:val="24"/>
        </w:rPr>
      </w:pPr>
      <w:r w:rsidRPr="009D07AE">
        <w:rPr>
          <w:rFonts w:ascii="Times New Roman" w:hAnsi="Times New Roman"/>
          <w:sz w:val="24"/>
          <w:szCs w:val="24"/>
        </w:rPr>
        <w:t>w przypadku pozostałych dysponentów w kolumnie 5 należy wpisać odpowiednią część, np. „20”, natomiast w kolumnie 6 należy wpisać „00” (edytować powinno się „00”);</w:t>
      </w:r>
    </w:p>
    <w:p w14:paraId="467BA71F" w14:textId="54B62B1C" w:rsidR="009133DA" w:rsidRPr="009D07AE" w:rsidRDefault="009133DA" w:rsidP="00804230">
      <w:pPr>
        <w:pStyle w:val="cyfra"/>
        <w:numPr>
          <w:ilvl w:val="0"/>
          <w:numId w:val="42"/>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6 </w:t>
      </w:r>
      <w:r w:rsidR="00A9254F" w:rsidRPr="009D07AE">
        <w:rPr>
          <w:rFonts w:ascii="Times New Roman" w:hAnsi="Times New Roman"/>
          <w:sz w:val="24"/>
          <w:szCs w:val="24"/>
        </w:rPr>
        <w:t>–</w:t>
      </w:r>
      <w:r w:rsidRPr="009D07AE">
        <w:rPr>
          <w:rFonts w:ascii="Times New Roman" w:hAnsi="Times New Roman"/>
          <w:sz w:val="24"/>
          <w:szCs w:val="24"/>
        </w:rPr>
        <w:t xml:space="preserve"> wojewodowie, samorządowe kolegia odwoławcze i sądy wpisują drugi człon numeru części budżetowej dysponenta</w:t>
      </w:r>
      <w:r w:rsidR="00347A9E" w:rsidRPr="009D07AE">
        <w:rPr>
          <w:rFonts w:ascii="Times New Roman" w:hAnsi="Times New Roman"/>
          <w:sz w:val="24"/>
          <w:szCs w:val="24"/>
        </w:rPr>
        <w:t>,</w:t>
      </w:r>
      <w:r w:rsidRPr="009D07AE">
        <w:rPr>
          <w:rFonts w:ascii="Times New Roman" w:hAnsi="Times New Roman"/>
          <w:sz w:val="24"/>
          <w:szCs w:val="24"/>
        </w:rPr>
        <w:t xml:space="preserve"> np. dla części </w:t>
      </w:r>
      <w:r w:rsidR="00DA5007" w:rsidRPr="009D07AE">
        <w:rPr>
          <w:rFonts w:ascii="Times New Roman" w:hAnsi="Times New Roman"/>
          <w:sz w:val="24"/>
          <w:szCs w:val="24"/>
        </w:rPr>
        <w:t>„</w:t>
      </w:r>
      <w:r w:rsidRPr="009D07AE">
        <w:rPr>
          <w:rFonts w:ascii="Times New Roman" w:hAnsi="Times New Roman"/>
          <w:sz w:val="24"/>
          <w:szCs w:val="24"/>
        </w:rPr>
        <w:t>85/02</w:t>
      </w:r>
      <w:r w:rsidR="00F34EA8" w:rsidRPr="009D07AE">
        <w:rPr>
          <w:rFonts w:ascii="Times New Roman" w:hAnsi="Times New Roman"/>
          <w:sz w:val="24"/>
          <w:szCs w:val="24"/>
        </w:rPr>
        <w:t>.</w:t>
      </w:r>
      <w:r w:rsidR="001D0F70" w:rsidRPr="009D07AE">
        <w:rPr>
          <w:rFonts w:ascii="Times New Roman" w:hAnsi="Times New Roman"/>
          <w:sz w:val="24"/>
          <w:szCs w:val="24"/>
        </w:rPr>
        <w:t> </w:t>
      </w:r>
      <w:r w:rsidR="003C38FA" w:rsidRPr="009D07AE">
        <w:rPr>
          <w:rFonts w:ascii="Times New Roman" w:hAnsi="Times New Roman"/>
          <w:sz w:val="24"/>
          <w:szCs w:val="24"/>
        </w:rPr>
        <w:t>W</w:t>
      </w:r>
      <w:r w:rsidRPr="009D07AE">
        <w:rPr>
          <w:rFonts w:ascii="Times New Roman" w:hAnsi="Times New Roman"/>
          <w:sz w:val="24"/>
          <w:szCs w:val="24"/>
        </w:rPr>
        <w:t>ojewództwo dolnośląskie</w:t>
      </w:r>
      <w:r w:rsidR="00DA5007" w:rsidRPr="009D07AE">
        <w:rPr>
          <w:rFonts w:ascii="Times New Roman" w:hAnsi="Times New Roman"/>
          <w:sz w:val="24"/>
          <w:szCs w:val="24"/>
        </w:rPr>
        <w:t>”</w:t>
      </w:r>
      <w:r w:rsidRPr="009D07AE">
        <w:rPr>
          <w:rFonts w:ascii="Times New Roman" w:hAnsi="Times New Roman"/>
          <w:sz w:val="24"/>
          <w:szCs w:val="24"/>
        </w:rPr>
        <w:t xml:space="preserve"> w kolumnie 6 należy wpisać cyfry „02”. W przypadku innych dysponentów niż wojewodowie, SKO i sąd</w:t>
      </w:r>
      <w:r w:rsidR="0020052D" w:rsidRPr="009D07AE">
        <w:rPr>
          <w:rFonts w:ascii="Times New Roman" w:hAnsi="Times New Roman"/>
          <w:sz w:val="24"/>
          <w:szCs w:val="24"/>
        </w:rPr>
        <w:t>y należy wpisać „00”</w:t>
      </w:r>
      <w:r w:rsidRPr="009D07AE">
        <w:rPr>
          <w:rFonts w:ascii="Times New Roman" w:hAnsi="Times New Roman"/>
          <w:sz w:val="24"/>
          <w:szCs w:val="24"/>
        </w:rPr>
        <w:t xml:space="preserve"> (edytować powinno się „00”);</w:t>
      </w:r>
    </w:p>
    <w:p w14:paraId="28209920" w14:textId="40CFB80A" w:rsidR="00C63A2D" w:rsidRPr="009D07AE" w:rsidRDefault="00C63A2D">
      <w:pPr>
        <w:pStyle w:val="cyfra"/>
        <w:numPr>
          <w:ilvl w:val="0"/>
          <w:numId w:val="42"/>
        </w:numPr>
        <w:tabs>
          <w:tab w:val="clear" w:pos="426"/>
          <w:tab w:val="left" w:pos="540"/>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7 </w:t>
      </w:r>
      <w:r w:rsidR="00B4654B" w:rsidRPr="009D07AE">
        <w:rPr>
          <w:sz w:val="24"/>
          <w:szCs w:val="24"/>
        </w:rPr>
        <w:t>–</w:t>
      </w:r>
      <w:r w:rsidRPr="009D07AE">
        <w:rPr>
          <w:rFonts w:ascii="Times New Roman" w:hAnsi="Times New Roman"/>
          <w:sz w:val="24"/>
          <w:szCs w:val="24"/>
        </w:rPr>
        <w:t xml:space="preserve"> po obowiązkowym wprowadzeniu danych w kolumnach 1, 2, 3, 4, 5, 6, </w:t>
      </w:r>
      <w:r w:rsidR="00D40054" w:rsidRPr="009D07AE">
        <w:rPr>
          <w:rFonts w:ascii="Times New Roman" w:hAnsi="Times New Roman"/>
          <w:sz w:val="24"/>
          <w:szCs w:val="24"/>
        </w:rPr>
        <w:t xml:space="preserve">wówczas </w:t>
      </w:r>
      <w:r w:rsidRPr="009D07AE">
        <w:rPr>
          <w:rFonts w:ascii="Times New Roman" w:hAnsi="Times New Roman"/>
          <w:spacing w:val="-2"/>
          <w:sz w:val="24"/>
          <w:szCs w:val="24"/>
        </w:rPr>
        <w:t>w</w:t>
      </w:r>
      <w:r w:rsidR="00CE58D7" w:rsidRPr="009D07AE">
        <w:rPr>
          <w:rFonts w:ascii="Times New Roman" w:hAnsi="Times New Roman"/>
          <w:spacing w:val="-2"/>
          <w:sz w:val="24"/>
          <w:szCs w:val="24"/>
        </w:rPr>
        <w:t xml:space="preserve"> </w:t>
      </w:r>
      <w:r w:rsidRPr="009D07AE">
        <w:rPr>
          <w:rFonts w:ascii="Times New Roman" w:hAnsi="Times New Roman"/>
          <w:spacing w:val="-2"/>
          <w:sz w:val="24"/>
          <w:szCs w:val="24"/>
        </w:rPr>
        <w:t xml:space="preserve">kolumnie 7 automatycznie pojawi się podgrupa ekonomiczna TREZOR. </w:t>
      </w:r>
      <w:r w:rsidRPr="009D07AE">
        <w:rPr>
          <w:rFonts w:ascii="Times New Roman" w:hAnsi="Times New Roman"/>
          <w:sz w:val="24"/>
          <w:szCs w:val="24"/>
        </w:rPr>
        <w:t>Nie jest dozwolone zmienianie formuły w tej kolumnie;</w:t>
      </w:r>
    </w:p>
    <w:p w14:paraId="10C73531" w14:textId="1DF1D126" w:rsidR="009133DA" w:rsidRPr="009D07AE" w:rsidRDefault="009133DA" w:rsidP="00804230">
      <w:pPr>
        <w:numPr>
          <w:ilvl w:val="0"/>
          <w:numId w:val="42"/>
        </w:numPr>
        <w:tabs>
          <w:tab w:val="left" w:pos="540"/>
        </w:tabs>
        <w:spacing w:after="120" w:line="360" w:lineRule="auto"/>
        <w:jc w:val="both"/>
        <w:rPr>
          <w:sz w:val="24"/>
          <w:szCs w:val="24"/>
        </w:rPr>
      </w:pPr>
      <w:r w:rsidRPr="009D07AE">
        <w:rPr>
          <w:sz w:val="24"/>
          <w:szCs w:val="24"/>
        </w:rPr>
        <w:t xml:space="preserve">kolumna </w:t>
      </w:r>
      <w:r w:rsidR="00C63A2D" w:rsidRPr="009D07AE">
        <w:rPr>
          <w:sz w:val="24"/>
          <w:szCs w:val="24"/>
        </w:rPr>
        <w:t xml:space="preserve">8 </w:t>
      </w:r>
      <w:r w:rsidR="00A9254F" w:rsidRPr="009D07AE">
        <w:rPr>
          <w:sz w:val="24"/>
          <w:szCs w:val="24"/>
        </w:rPr>
        <w:t>–</w:t>
      </w:r>
      <w:r w:rsidRPr="009D07AE">
        <w:rPr>
          <w:sz w:val="24"/>
          <w:szCs w:val="24"/>
        </w:rPr>
        <w:t xml:space="preserve"> należy wybrać rodzaj wydatku z listy rozwijanej. Nie jest dozwolone scalanie komórek lub pozostawianie wierszy niewypełnionych;</w:t>
      </w:r>
    </w:p>
    <w:p w14:paraId="455065FA" w14:textId="345C7FC0" w:rsidR="009133DA" w:rsidRPr="009D07AE" w:rsidRDefault="009133DA" w:rsidP="00804230">
      <w:pPr>
        <w:numPr>
          <w:ilvl w:val="0"/>
          <w:numId w:val="42"/>
        </w:numPr>
        <w:tabs>
          <w:tab w:val="left" w:pos="540"/>
        </w:tabs>
        <w:spacing w:after="120" w:line="360" w:lineRule="auto"/>
        <w:jc w:val="both"/>
        <w:rPr>
          <w:sz w:val="24"/>
          <w:szCs w:val="24"/>
        </w:rPr>
      </w:pPr>
      <w:r w:rsidRPr="009D07AE">
        <w:rPr>
          <w:sz w:val="24"/>
          <w:szCs w:val="24"/>
        </w:rPr>
        <w:lastRenderedPageBreak/>
        <w:t xml:space="preserve">kolumna </w:t>
      </w:r>
      <w:r w:rsidR="00C63A2D" w:rsidRPr="009D07AE">
        <w:rPr>
          <w:sz w:val="24"/>
          <w:szCs w:val="24"/>
        </w:rPr>
        <w:t xml:space="preserve">9 </w:t>
      </w:r>
      <w:r w:rsidRPr="009D07AE">
        <w:rPr>
          <w:sz w:val="24"/>
          <w:szCs w:val="24"/>
        </w:rPr>
        <w:t>–</w:t>
      </w:r>
      <w:r w:rsidR="004C217E" w:rsidRPr="009D07AE">
        <w:rPr>
          <w:sz w:val="24"/>
          <w:szCs w:val="24"/>
        </w:rPr>
        <w:t xml:space="preserve"> </w:t>
      </w:r>
      <w:r w:rsidRPr="009D07AE">
        <w:rPr>
          <w:sz w:val="24"/>
          <w:szCs w:val="24"/>
        </w:rPr>
        <w:t>należy wybrać beneficjenta z listy rozwijanej. Nie jest dozwolone scalanie komórek lub pozostawianie wierszy niewypełnionych.</w:t>
      </w:r>
    </w:p>
    <w:p w14:paraId="3865051B" w14:textId="3818B5AD" w:rsidR="009133DA" w:rsidRPr="009D07AE" w:rsidRDefault="009133DA" w:rsidP="00804230">
      <w:pPr>
        <w:numPr>
          <w:ilvl w:val="0"/>
          <w:numId w:val="42"/>
        </w:numPr>
        <w:tabs>
          <w:tab w:val="left" w:pos="540"/>
        </w:tabs>
        <w:spacing w:after="120" w:line="360" w:lineRule="auto"/>
        <w:jc w:val="both"/>
        <w:rPr>
          <w:sz w:val="24"/>
          <w:szCs w:val="24"/>
        </w:rPr>
      </w:pPr>
      <w:r w:rsidRPr="009D07AE">
        <w:rPr>
          <w:sz w:val="24"/>
          <w:szCs w:val="24"/>
        </w:rPr>
        <w:t xml:space="preserve">kolumny </w:t>
      </w:r>
      <w:r w:rsidR="00C63A2D" w:rsidRPr="009D07AE">
        <w:rPr>
          <w:sz w:val="24"/>
          <w:szCs w:val="24"/>
        </w:rPr>
        <w:t xml:space="preserve">10 </w:t>
      </w:r>
      <w:r w:rsidRPr="009D07AE">
        <w:rPr>
          <w:sz w:val="24"/>
          <w:szCs w:val="24"/>
        </w:rPr>
        <w:t xml:space="preserve">i </w:t>
      </w:r>
      <w:r w:rsidR="00C63A2D" w:rsidRPr="009D07AE">
        <w:rPr>
          <w:sz w:val="24"/>
          <w:szCs w:val="24"/>
        </w:rPr>
        <w:t xml:space="preserve">11 </w:t>
      </w:r>
      <w:r w:rsidRPr="009D07AE">
        <w:rPr>
          <w:sz w:val="24"/>
          <w:szCs w:val="24"/>
        </w:rPr>
        <w:t xml:space="preserve">– należy dla właściwego beneficjenta określonego w kolumnie </w:t>
      </w:r>
      <w:r w:rsidR="00C63A2D" w:rsidRPr="009D07AE">
        <w:rPr>
          <w:sz w:val="24"/>
          <w:szCs w:val="24"/>
        </w:rPr>
        <w:t xml:space="preserve">9 </w:t>
      </w:r>
      <w:r w:rsidRPr="009D07AE">
        <w:rPr>
          <w:sz w:val="24"/>
          <w:szCs w:val="24"/>
        </w:rPr>
        <w:t>wskazać kwotę wykonania wydatków w roku N-1 w</w:t>
      </w:r>
      <w:r w:rsidR="004C217E" w:rsidRPr="009D07AE">
        <w:rPr>
          <w:sz w:val="24"/>
          <w:szCs w:val="24"/>
        </w:rPr>
        <w:t xml:space="preserve"> </w:t>
      </w:r>
      <w:r w:rsidRPr="009D07AE">
        <w:rPr>
          <w:sz w:val="24"/>
          <w:szCs w:val="24"/>
        </w:rPr>
        <w:t>zakr</w:t>
      </w:r>
      <w:r w:rsidR="00580740" w:rsidRPr="009D07AE">
        <w:rPr>
          <w:sz w:val="24"/>
          <w:szCs w:val="24"/>
        </w:rPr>
        <w:t>esie finansowania i </w:t>
      </w:r>
      <w:r w:rsidRPr="009D07AE">
        <w:rPr>
          <w:sz w:val="24"/>
          <w:szCs w:val="24"/>
        </w:rPr>
        <w:t>współfinansowania z</w:t>
      </w:r>
      <w:r w:rsidR="00B90ACA" w:rsidRPr="009D07AE">
        <w:rPr>
          <w:sz w:val="24"/>
          <w:szCs w:val="24"/>
        </w:rPr>
        <w:t> </w:t>
      </w:r>
      <w:r w:rsidRPr="009D07AE">
        <w:rPr>
          <w:sz w:val="24"/>
          <w:szCs w:val="24"/>
        </w:rPr>
        <w:t>uwzględnieniem właściwej kategorii i rodzaju wydatku oraz programu;</w:t>
      </w:r>
    </w:p>
    <w:p w14:paraId="1681BC1F" w14:textId="72EC730D" w:rsidR="009133DA" w:rsidRPr="009D07AE" w:rsidRDefault="0020052D" w:rsidP="00804230">
      <w:pPr>
        <w:numPr>
          <w:ilvl w:val="0"/>
          <w:numId w:val="42"/>
        </w:numPr>
        <w:tabs>
          <w:tab w:val="left" w:pos="540"/>
        </w:tabs>
        <w:spacing w:after="120" w:line="360" w:lineRule="auto"/>
        <w:jc w:val="both"/>
        <w:rPr>
          <w:sz w:val="24"/>
          <w:szCs w:val="24"/>
        </w:rPr>
      </w:pPr>
      <w:r w:rsidRPr="009D07AE">
        <w:rPr>
          <w:sz w:val="24"/>
          <w:szCs w:val="24"/>
        </w:rPr>
        <w:t xml:space="preserve"> </w:t>
      </w:r>
      <w:r w:rsidR="009133DA" w:rsidRPr="009D07AE">
        <w:rPr>
          <w:sz w:val="24"/>
          <w:szCs w:val="24"/>
        </w:rPr>
        <w:t xml:space="preserve">kolumny </w:t>
      </w:r>
      <w:r w:rsidR="00C63A2D" w:rsidRPr="009D07AE">
        <w:rPr>
          <w:sz w:val="24"/>
          <w:szCs w:val="24"/>
        </w:rPr>
        <w:t xml:space="preserve">12 </w:t>
      </w:r>
      <w:r w:rsidR="009133DA" w:rsidRPr="009D07AE">
        <w:rPr>
          <w:sz w:val="24"/>
          <w:szCs w:val="24"/>
        </w:rPr>
        <w:t xml:space="preserve">i </w:t>
      </w:r>
      <w:r w:rsidR="00C63A2D" w:rsidRPr="009D07AE">
        <w:rPr>
          <w:sz w:val="24"/>
          <w:szCs w:val="24"/>
        </w:rPr>
        <w:t xml:space="preserve">13 </w:t>
      </w:r>
      <w:r w:rsidR="009133DA" w:rsidRPr="009D07AE">
        <w:rPr>
          <w:sz w:val="24"/>
          <w:szCs w:val="24"/>
        </w:rPr>
        <w:t>– należy dla właści</w:t>
      </w:r>
      <w:r w:rsidR="00580740" w:rsidRPr="009D07AE">
        <w:rPr>
          <w:sz w:val="24"/>
          <w:szCs w:val="24"/>
        </w:rPr>
        <w:t>wego beneficjenta określonego w</w:t>
      </w:r>
      <w:r w:rsidR="004C217E" w:rsidRPr="009D07AE">
        <w:rPr>
          <w:sz w:val="24"/>
          <w:szCs w:val="24"/>
        </w:rPr>
        <w:t xml:space="preserve"> </w:t>
      </w:r>
      <w:r w:rsidR="009133DA" w:rsidRPr="009D07AE">
        <w:rPr>
          <w:sz w:val="24"/>
          <w:szCs w:val="24"/>
        </w:rPr>
        <w:t xml:space="preserve">kolumnie </w:t>
      </w:r>
      <w:r w:rsidR="00C63A2D" w:rsidRPr="009D07AE">
        <w:rPr>
          <w:sz w:val="24"/>
          <w:szCs w:val="24"/>
        </w:rPr>
        <w:t xml:space="preserve">9 </w:t>
      </w:r>
      <w:r w:rsidR="009133DA" w:rsidRPr="009D07AE">
        <w:rPr>
          <w:sz w:val="24"/>
          <w:szCs w:val="24"/>
        </w:rPr>
        <w:t>wskazać kwotę przewidywanego wykonania wydatków w roku budżetowym w zakresie finansowania i współfinansowania z uwzględnieniem właściwej kategorii i rodzaju wydatku oraz programu;</w:t>
      </w:r>
    </w:p>
    <w:p w14:paraId="0A1AA68A" w14:textId="0A5E0281" w:rsidR="009133DA" w:rsidRPr="009D07AE" w:rsidRDefault="0020052D" w:rsidP="00804230">
      <w:pPr>
        <w:numPr>
          <w:ilvl w:val="0"/>
          <w:numId w:val="42"/>
        </w:numPr>
        <w:tabs>
          <w:tab w:val="left" w:pos="540"/>
        </w:tabs>
        <w:spacing w:after="120" w:line="360" w:lineRule="auto"/>
        <w:jc w:val="both"/>
        <w:rPr>
          <w:sz w:val="24"/>
          <w:szCs w:val="24"/>
        </w:rPr>
      </w:pPr>
      <w:r w:rsidRPr="009D07AE">
        <w:rPr>
          <w:sz w:val="24"/>
          <w:szCs w:val="24"/>
        </w:rPr>
        <w:t xml:space="preserve"> </w:t>
      </w:r>
      <w:r w:rsidR="009133DA" w:rsidRPr="009D07AE">
        <w:rPr>
          <w:sz w:val="24"/>
          <w:szCs w:val="24"/>
        </w:rPr>
        <w:t xml:space="preserve">kolumny </w:t>
      </w:r>
      <w:r w:rsidR="00C63A2D" w:rsidRPr="009D07AE">
        <w:rPr>
          <w:sz w:val="24"/>
          <w:szCs w:val="24"/>
        </w:rPr>
        <w:t>14</w:t>
      </w:r>
      <w:r w:rsidR="00A9254F" w:rsidRPr="009D07AE">
        <w:rPr>
          <w:sz w:val="24"/>
          <w:szCs w:val="24"/>
        </w:rPr>
        <w:t>–</w:t>
      </w:r>
      <w:r w:rsidR="00C63A2D" w:rsidRPr="009D07AE">
        <w:rPr>
          <w:sz w:val="24"/>
          <w:szCs w:val="24"/>
        </w:rPr>
        <w:t xml:space="preserve">21 </w:t>
      </w:r>
      <w:r w:rsidR="009133DA" w:rsidRPr="009D07AE">
        <w:rPr>
          <w:sz w:val="24"/>
          <w:szCs w:val="24"/>
        </w:rPr>
        <w:t>– należy wstawić kwot</w:t>
      </w:r>
      <w:r w:rsidRPr="009D07AE">
        <w:rPr>
          <w:sz w:val="24"/>
          <w:szCs w:val="24"/>
        </w:rPr>
        <w:t>y</w:t>
      </w:r>
      <w:r w:rsidR="009133DA" w:rsidRPr="009D07AE">
        <w:rPr>
          <w:sz w:val="24"/>
          <w:szCs w:val="24"/>
        </w:rPr>
        <w:t xml:space="preserve"> planowanych wydatków na lata N+1 do N+4 w</w:t>
      </w:r>
      <w:r w:rsidR="00B90ACA" w:rsidRPr="009D07AE">
        <w:rPr>
          <w:sz w:val="24"/>
          <w:szCs w:val="24"/>
        </w:rPr>
        <w:t> </w:t>
      </w:r>
      <w:r w:rsidR="009133DA" w:rsidRPr="009D07AE">
        <w:rPr>
          <w:sz w:val="24"/>
          <w:szCs w:val="24"/>
        </w:rPr>
        <w:t>podziale na finansowanie i współfinansowanie z</w:t>
      </w:r>
      <w:r w:rsidR="004C217E" w:rsidRPr="009D07AE">
        <w:rPr>
          <w:sz w:val="24"/>
          <w:szCs w:val="24"/>
        </w:rPr>
        <w:t xml:space="preserve"> </w:t>
      </w:r>
      <w:r w:rsidR="009133DA" w:rsidRPr="009D07AE">
        <w:rPr>
          <w:sz w:val="24"/>
          <w:szCs w:val="24"/>
        </w:rPr>
        <w:t>uwzględnieniem właściwego beneficjenta, programu oraz kategorii i rodzaju wydatku.</w:t>
      </w:r>
    </w:p>
    <w:p w14:paraId="3B73B53B"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z tego:” należy wstawić sumę planowanych wydatków majątkowych i bieżących na wszystkie programy ujęte w formularzu.</w:t>
      </w:r>
    </w:p>
    <w:p w14:paraId="60FC5BA5"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bieżące” należy wstawić sumę planowanych wydatków bieżących na wszystkie programy ujęte w formularzu.</w:t>
      </w:r>
    </w:p>
    <w:p w14:paraId="4C54A028"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majątkowe” należy wstawić sumę planowanych wydatków majątkowych na wszystkie programy ujęte w formularzu.</w:t>
      </w:r>
    </w:p>
    <w:p w14:paraId="659108DA"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(Program…), z tego:” należy wstawić sumę planowanych wydatków majątkowych i bi</w:t>
      </w:r>
      <w:r w:rsidR="00580740" w:rsidRPr="009D07AE">
        <w:rPr>
          <w:sz w:val="24"/>
          <w:szCs w:val="24"/>
        </w:rPr>
        <w:t>eżących na dany program ujęty w </w:t>
      </w:r>
      <w:r w:rsidRPr="009D07AE">
        <w:rPr>
          <w:sz w:val="24"/>
          <w:szCs w:val="24"/>
        </w:rPr>
        <w:t>formularzu.</w:t>
      </w:r>
    </w:p>
    <w:p w14:paraId="080D89BC"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(Program…), bieżące” należy wstawić sumę planowanych wydatków bieżących na dany program ujęty w formularzu.</w:t>
      </w:r>
    </w:p>
    <w:p w14:paraId="0A69B26A"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(Program…), majątkowe” należy wstawić sumę planowanych wydatków majątkowych na dany program ujęty w formularzu.</w:t>
      </w:r>
    </w:p>
    <w:p w14:paraId="13EE3A11"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Niedozwolone jest:</w:t>
      </w:r>
    </w:p>
    <w:p w14:paraId="35366270" w14:textId="77777777" w:rsidR="009133DA"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t>scalanie lub ukrywanie komórek i zmiana ich formatów,</w:t>
      </w:r>
    </w:p>
    <w:p w14:paraId="026B2860" w14:textId="57D98AB7" w:rsidR="009133DA"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t xml:space="preserve">wpisywanie własnych nazw kategorii wydatków czy programów, jeżeli kategoria wydatku czy program znajduje się na rozwijanej liście wzoru formularza </w:t>
      </w:r>
      <w:r w:rsidRPr="009D07AE">
        <w:rPr>
          <w:b/>
          <w:sz w:val="24"/>
          <w:szCs w:val="24"/>
        </w:rPr>
        <w:t>PF-UE(BP)</w:t>
      </w:r>
      <w:r w:rsidRPr="009D07AE">
        <w:rPr>
          <w:sz w:val="24"/>
          <w:szCs w:val="24"/>
        </w:rPr>
        <w:t xml:space="preserve">, </w:t>
      </w:r>
    </w:p>
    <w:p w14:paraId="63F89B80" w14:textId="4C512F2D" w:rsidR="009133DA"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t>wprowadzanie dodatkowych wierszy sumujących poza wprowadzonymi na wzorze sumowań na poziomie dysponenta części budżetowej, planowanych wydatków razem oraz dla wydatków bieżących i majątkowych,</w:t>
      </w:r>
    </w:p>
    <w:p w14:paraId="53727948" w14:textId="77777777" w:rsidR="009133DA"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lastRenderedPageBreak/>
        <w:t>wprowadzanie formuł z funkcjami matematycznymi zamiast kwot wynikowych,</w:t>
      </w:r>
    </w:p>
    <w:p w14:paraId="69A3B2B2" w14:textId="77777777" w:rsidR="00E3401F"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t>wprowadzanie do tabeli dodatkowych uwag i wyjaśnień.</w:t>
      </w:r>
    </w:p>
    <w:p w14:paraId="480B33F3" w14:textId="02A64175" w:rsidR="009133DA" w:rsidRPr="009D07AE" w:rsidRDefault="009133DA" w:rsidP="008935E1">
      <w:pPr>
        <w:tabs>
          <w:tab w:val="left" w:pos="851"/>
        </w:tabs>
        <w:spacing w:after="120" w:line="360" w:lineRule="auto"/>
        <w:ind w:left="851"/>
        <w:jc w:val="both"/>
      </w:pPr>
      <w:r w:rsidRPr="009D07AE">
        <w:rPr>
          <w:sz w:val="24"/>
          <w:szCs w:val="24"/>
        </w:rPr>
        <w:t xml:space="preserve">Ewentualne komentarze można zamieszczać w uzasadnieniu </w:t>
      </w:r>
      <w:r w:rsidR="00A9254F" w:rsidRPr="009D07AE">
        <w:rPr>
          <w:sz w:val="24"/>
          <w:szCs w:val="24"/>
        </w:rPr>
        <w:t>–</w:t>
      </w:r>
      <w:r w:rsidRPr="009D07AE">
        <w:rPr>
          <w:sz w:val="24"/>
          <w:szCs w:val="24"/>
        </w:rPr>
        <w:t xml:space="preserve"> części opisowej do formularza.</w:t>
      </w:r>
    </w:p>
    <w:p w14:paraId="70D4D095" w14:textId="4BD2E338" w:rsidR="009133DA" w:rsidRPr="009D07AE" w:rsidRDefault="009133DA" w:rsidP="00804230">
      <w:pPr>
        <w:pStyle w:val="punkt"/>
        <w:tabs>
          <w:tab w:val="clear" w:pos="426"/>
        </w:tabs>
        <w:spacing w:before="120" w:after="120" w:line="360" w:lineRule="auto"/>
        <w:ind w:left="425" w:firstLine="0"/>
        <w:rPr>
          <w:rFonts w:ascii="Times New Roman" w:hAnsi="Times New Roman"/>
          <w:sz w:val="24"/>
          <w:szCs w:val="24"/>
        </w:rPr>
      </w:pPr>
      <w:r w:rsidRPr="009D07AE">
        <w:rPr>
          <w:rFonts w:ascii="Times New Roman" w:hAnsi="Times New Roman"/>
          <w:sz w:val="24"/>
          <w:szCs w:val="24"/>
        </w:rPr>
        <w:t xml:space="preserve">Formularze przekazywane do ministra właściwego do spraw rozwoju regionalnego należy przekazywać również w formie elektronicznej na adres: </w:t>
      </w:r>
      <w:hyperlink r:id="rId24" w:history="1">
        <w:r w:rsidR="00422A8C" w:rsidRPr="009D07AE">
          <w:rPr>
            <w:rStyle w:val="Hipercze"/>
            <w:rFonts w:ascii="Times New Roman" w:hAnsi="Times New Roman"/>
            <w:color w:val="auto"/>
            <w:sz w:val="24"/>
            <w:szCs w:val="24"/>
          </w:rPr>
          <w:t>budz</w:t>
        </w:r>
        <w:r w:rsidR="00AD1D6D" w:rsidRPr="009D07AE">
          <w:rPr>
            <w:rStyle w:val="Hipercze"/>
            <w:rFonts w:ascii="Times New Roman" w:hAnsi="Times New Roman"/>
            <w:color w:val="auto"/>
            <w:sz w:val="24"/>
            <w:szCs w:val="24"/>
          </w:rPr>
          <w:t>et@mfipr.gov.pl</w:t>
        </w:r>
      </w:hyperlink>
      <w:r w:rsidRPr="009D07AE">
        <w:rPr>
          <w:rFonts w:ascii="Times New Roman" w:hAnsi="Times New Roman"/>
          <w:sz w:val="24"/>
          <w:szCs w:val="24"/>
        </w:rPr>
        <w:t>.</w:t>
      </w:r>
    </w:p>
    <w:p w14:paraId="2F52E621" w14:textId="32D25495" w:rsidR="00914885" w:rsidRPr="009D07AE" w:rsidRDefault="009133DA" w:rsidP="00804230">
      <w:pPr>
        <w:pStyle w:val="punkt"/>
        <w:tabs>
          <w:tab w:val="clear" w:pos="426"/>
        </w:tabs>
        <w:spacing w:before="120" w:after="360" w:line="360" w:lineRule="auto"/>
        <w:ind w:left="425" w:firstLine="0"/>
        <w:rPr>
          <w:rFonts w:ascii="Times New Roman" w:hAnsi="Times New Roman"/>
          <w:sz w:val="24"/>
          <w:szCs w:val="24"/>
        </w:rPr>
      </w:pPr>
      <w:r w:rsidRPr="009D07AE">
        <w:rPr>
          <w:rFonts w:ascii="Times New Roman" w:hAnsi="Times New Roman"/>
          <w:sz w:val="24"/>
          <w:szCs w:val="24"/>
        </w:rPr>
        <w:t>Formularz powinien być przekazany do Departamentu Instytucji Płatniczej Ministerstwa Finansów</w:t>
      </w:r>
      <w:r w:rsidR="00914885" w:rsidRPr="009D07AE">
        <w:rPr>
          <w:rFonts w:ascii="Times New Roman" w:hAnsi="Times New Roman"/>
          <w:sz w:val="24"/>
          <w:szCs w:val="24"/>
        </w:rPr>
        <w:t>.</w:t>
      </w:r>
    </w:p>
    <w:p w14:paraId="1A535F86" w14:textId="2065D94B" w:rsidR="009133DA" w:rsidRPr="009D07AE" w:rsidRDefault="009133DA" w:rsidP="00585D88">
      <w:pPr>
        <w:pStyle w:val="cyfra"/>
        <w:keepNext/>
        <w:numPr>
          <w:ilvl w:val="0"/>
          <w:numId w:val="3"/>
        </w:numPr>
        <w:tabs>
          <w:tab w:val="clear" w:pos="426"/>
          <w:tab w:val="clear" w:pos="567"/>
        </w:tabs>
        <w:spacing w:after="120" w:line="360" w:lineRule="auto"/>
        <w:ind w:left="426"/>
        <w:jc w:val="both"/>
        <w:outlineLvl w:val="1"/>
        <w:rPr>
          <w:rFonts w:ascii="Times New Roman" w:hAnsi="Times New Roman"/>
          <w:sz w:val="24"/>
          <w:szCs w:val="24"/>
        </w:rPr>
      </w:pPr>
      <w:r w:rsidRPr="009D07AE">
        <w:rPr>
          <w:rFonts w:ascii="Times New Roman" w:hAnsi="Times New Roman"/>
          <w:sz w:val="24"/>
          <w:szCs w:val="24"/>
        </w:rPr>
        <w:t xml:space="preserve">Formularz </w:t>
      </w:r>
      <w:r w:rsidRPr="009D07AE">
        <w:rPr>
          <w:rFonts w:ascii="Times New Roman" w:hAnsi="Times New Roman"/>
          <w:b/>
          <w:sz w:val="24"/>
          <w:szCs w:val="24"/>
        </w:rPr>
        <w:t>PF-UE</w:t>
      </w:r>
      <w:r w:rsidRPr="009D07AE">
        <w:rPr>
          <w:rFonts w:ascii="Times New Roman" w:hAnsi="Times New Roman"/>
          <w:sz w:val="24"/>
          <w:szCs w:val="24"/>
        </w:rPr>
        <w:t xml:space="preserve"> </w:t>
      </w:r>
      <w:r w:rsidRPr="009D07AE">
        <w:rPr>
          <w:rFonts w:ascii="Times New Roman" w:hAnsi="Times New Roman"/>
          <w:b/>
          <w:sz w:val="24"/>
          <w:szCs w:val="24"/>
        </w:rPr>
        <w:t>(BE)</w:t>
      </w:r>
      <w:r w:rsidRPr="009D07AE">
        <w:rPr>
          <w:rFonts w:ascii="Times New Roman" w:hAnsi="Times New Roman"/>
          <w:sz w:val="24"/>
          <w:szCs w:val="24"/>
        </w:rPr>
        <w:t xml:space="preserve"> w zakresie budżetu środków europejskich przygotowuje po przedłożeniu przez dysponentów biorących udział w realizacji zadań:</w:t>
      </w:r>
      <w:r w:rsidR="0049398C" w:rsidRPr="009D07AE">
        <w:rPr>
          <w:rFonts w:ascii="Times New Roman" w:hAnsi="Times New Roman"/>
          <w:sz w:val="24"/>
          <w:szCs w:val="24"/>
        </w:rPr>
        <w:t xml:space="preserve"> </w:t>
      </w:r>
    </w:p>
    <w:p w14:paraId="0B8461DD" w14:textId="6F3A3F5A" w:rsidR="009133DA" w:rsidRPr="009D07AE" w:rsidRDefault="009133DA" w:rsidP="008935E1">
      <w:pPr>
        <w:pStyle w:val="cyfra"/>
        <w:numPr>
          <w:ilvl w:val="0"/>
          <w:numId w:val="9"/>
        </w:numPr>
        <w:tabs>
          <w:tab w:val="clear" w:pos="426"/>
          <w:tab w:val="left" w:pos="0"/>
        </w:tabs>
        <w:spacing w:after="120" w:line="360" w:lineRule="auto"/>
        <w:ind w:left="851" w:hanging="284"/>
        <w:jc w:val="both"/>
        <w:rPr>
          <w:rFonts w:ascii="Times New Roman" w:hAnsi="Times New Roman"/>
          <w:sz w:val="24"/>
          <w:szCs w:val="24"/>
        </w:rPr>
      </w:pPr>
      <w:r w:rsidRPr="009D07AE">
        <w:rPr>
          <w:rFonts w:ascii="Times New Roman" w:hAnsi="Times New Roman"/>
          <w:sz w:val="24"/>
          <w:szCs w:val="24"/>
        </w:rPr>
        <w:t>minister właściwy do spraw rozwoju regionalnego w ramach programów realizowanych z</w:t>
      </w:r>
      <w:r w:rsidR="00B90ACA" w:rsidRPr="009D07AE">
        <w:rPr>
          <w:rFonts w:ascii="Times New Roman" w:hAnsi="Times New Roman"/>
          <w:sz w:val="24"/>
          <w:szCs w:val="24"/>
        </w:rPr>
        <w:t> </w:t>
      </w:r>
      <w:r w:rsidRPr="009D07AE">
        <w:rPr>
          <w:rFonts w:ascii="Times New Roman" w:hAnsi="Times New Roman"/>
          <w:sz w:val="24"/>
          <w:szCs w:val="24"/>
        </w:rPr>
        <w:t>udziałem funduszy strukturalnych, Funduszu Spójności oraz</w:t>
      </w:r>
      <w:r w:rsidR="00C71EE2" w:rsidRPr="009D07AE">
        <w:rPr>
          <w:rFonts w:ascii="Times New Roman" w:hAnsi="Times New Roman"/>
          <w:sz w:val="24"/>
          <w:szCs w:val="24"/>
        </w:rPr>
        <w:t> </w:t>
      </w:r>
      <w:r w:rsidRPr="009D07AE">
        <w:rPr>
          <w:rFonts w:ascii="Times New Roman" w:hAnsi="Times New Roman"/>
          <w:sz w:val="24"/>
          <w:szCs w:val="24"/>
        </w:rPr>
        <w:t>środków, o których mowa w</w:t>
      </w:r>
      <w:r w:rsidR="00B90ACA" w:rsidRPr="009D07AE">
        <w:rPr>
          <w:rFonts w:ascii="Times New Roman" w:hAnsi="Times New Roman"/>
          <w:sz w:val="24"/>
          <w:szCs w:val="24"/>
        </w:rPr>
        <w:t> </w:t>
      </w:r>
      <w:r w:rsidRPr="009D07AE">
        <w:rPr>
          <w:rFonts w:ascii="Times New Roman" w:hAnsi="Times New Roman"/>
          <w:sz w:val="24"/>
          <w:szCs w:val="24"/>
        </w:rPr>
        <w:t>art. 5 u</w:t>
      </w:r>
      <w:r w:rsidR="00277F90" w:rsidRPr="009D07AE">
        <w:rPr>
          <w:rFonts w:ascii="Times New Roman" w:hAnsi="Times New Roman"/>
          <w:sz w:val="24"/>
          <w:szCs w:val="24"/>
        </w:rPr>
        <w:t>st. 3 pkt 2, 5, 5a</w:t>
      </w:r>
      <w:r w:rsidR="00F51042" w:rsidRPr="009D07AE">
        <w:rPr>
          <w:rFonts w:ascii="Times New Roman" w:hAnsi="Times New Roman"/>
          <w:sz w:val="24"/>
          <w:szCs w:val="24"/>
        </w:rPr>
        <w:t xml:space="preserve"> i 5c </w:t>
      </w:r>
      <w:r w:rsidR="00277F90" w:rsidRPr="009D07AE">
        <w:rPr>
          <w:rFonts w:ascii="Times New Roman" w:hAnsi="Times New Roman"/>
          <w:sz w:val="24"/>
          <w:szCs w:val="24"/>
        </w:rPr>
        <w:t xml:space="preserve">ustawy </w:t>
      </w:r>
      <w:r w:rsidR="004C217E" w:rsidRPr="009D07AE">
        <w:rPr>
          <w:rFonts w:ascii="Times New Roman" w:hAnsi="Times New Roman"/>
          <w:sz w:val="24"/>
          <w:szCs w:val="24"/>
        </w:rPr>
        <w:t>o</w:t>
      </w:r>
      <w:r w:rsidR="004B0770" w:rsidRPr="009D07AE">
        <w:rPr>
          <w:rFonts w:ascii="Times New Roman" w:hAnsi="Times New Roman"/>
          <w:sz w:val="24"/>
          <w:szCs w:val="24"/>
        </w:rPr>
        <w:t xml:space="preserve"> </w:t>
      </w:r>
      <w:r w:rsidR="004C217E" w:rsidRPr="009D07AE">
        <w:rPr>
          <w:rFonts w:ascii="Times New Roman" w:hAnsi="Times New Roman"/>
          <w:sz w:val="24"/>
          <w:szCs w:val="24"/>
        </w:rPr>
        <w:t xml:space="preserve">finansach </w:t>
      </w:r>
      <w:r w:rsidRPr="009D07AE">
        <w:rPr>
          <w:rFonts w:ascii="Times New Roman" w:hAnsi="Times New Roman"/>
          <w:sz w:val="24"/>
          <w:szCs w:val="24"/>
        </w:rPr>
        <w:t xml:space="preserve">publicznych, </w:t>
      </w:r>
    </w:p>
    <w:p w14:paraId="70AB0804" w14:textId="4093067F" w:rsidR="009133DA" w:rsidRPr="009D07AE" w:rsidRDefault="0020052D" w:rsidP="008935E1">
      <w:pPr>
        <w:pStyle w:val="cyfra"/>
        <w:numPr>
          <w:ilvl w:val="0"/>
          <w:numId w:val="9"/>
        </w:numPr>
        <w:tabs>
          <w:tab w:val="clear" w:pos="426"/>
          <w:tab w:val="left" w:pos="0"/>
        </w:tabs>
        <w:spacing w:after="120" w:line="360" w:lineRule="auto"/>
        <w:ind w:left="851" w:hanging="284"/>
        <w:jc w:val="both"/>
        <w:rPr>
          <w:rFonts w:ascii="Times New Roman" w:hAnsi="Times New Roman"/>
          <w:sz w:val="24"/>
          <w:szCs w:val="24"/>
        </w:rPr>
      </w:pPr>
      <w:r w:rsidRPr="009D07AE">
        <w:rPr>
          <w:rFonts w:ascii="Times New Roman" w:hAnsi="Times New Roman"/>
          <w:sz w:val="24"/>
          <w:szCs w:val="24"/>
        </w:rPr>
        <w:t>m</w:t>
      </w:r>
      <w:r w:rsidR="004C217E" w:rsidRPr="009D07AE">
        <w:rPr>
          <w:rFonts w:ascii="Times New Roman" w:hAnsi="Times New Roman"/>
          <w:sz w:val="24"/>
          <w:szCs w:val="24"/>
        </w:rPr>
        <w:t xml:space="preserve">inister właściwy do </w:t>
      </w:r>
      <w:r w:rsidR="009133DA" w:rsidRPr="009D07AE">
        <w:rPr>
          <w:rFonts w:ascii="Times New Roman" w:hAnsi="Times New Roman"/>
          <w:sz w:val="24"/>
          <w:szCs w:val="24"/>
        </w:rPr>
        <w:t>spraw rybołówstwa w zakresie zadań finansowanych w ramach Programu Operacyjnego Rybactwo i Morze 2014</w:t>
      </w:r>
      <w:r w:rsidR="00974BC0" w:rsidRPr="009D07AE">
        <w:rPr>
          <w:rFonts w:ascii="Times New Roman" w:hAnsi="Times New Roman"/>
          <w:sz w:val="24"/>
          <w:szCs w:val="24"/>
        </w:rPr>
        <w:t>–</w:t>
      </w:r>
      <w:r w:rsidR="009133DA" w:rsidRPr="009D07AE">
        <w:rPr>
          <w:rFonts w:ascii="Times New Roman" w:hAnsi="Times New Roman"/>
          <w:sz w:val="24"/>
          <w:szCs w:val="24"/>
        </w:rPr>
        <w:t>2020</w:t>
      </w:r>
      <w:r w:rsidR="00B06C48" w:rsidRPr="009D07AE">
        <w:rPr>
          <w:rFonts w:ascii="Times New Roman" w:hAnsi="Times New Roman"/>
          <w:sz w:val="24"/>
          <w:szCs w:val="24"/>
        </w:rPr>
        <w:t xml:space="preserve"> </w:t>
      </w:r>
      <w:r w:rsidR="00C71EE2" w:rsidRPr="009D07AE">
        <w:rPr>
          <w:rFonts w:ascii="Times New Roman" w:hAnsi="Times New Roman"/>
          <w:sz w:val="24"/>
          <w:szCs w:val="24"/>
        </w:rPr>
        <w:t>oraz </w:t>
      </w:r>
      <w:r w:rsidR="00B06C48" w:rsidRPr="009D07AE">
        <w:rPr>
          <w:rFonts w:ascii="Times New Roman" w:hAnsi="Times New Roman"/>
          <w:sz w:val="24"/>
          <w:szCs w:val="24"/>
        </w:rPr>
        <w:t>Funduszy Europejskich dla Rybactwa</w:t>
      </w:r>
      <w:r w:rsidR="000D1B15" w:rsidRPr="009D07AE">
        <w:rPr>
          <w:rFonts w:ascii="Times New Roman" w:hAnsi="Times New Roman"/>
          <w:sz w:val="24"/>
          <w:szCs w:val="24"/>
        </w:rPr>
        <w:t xml:space="preserve"> na lata 2021</w:t>
      </w:r>
      <w:r w:rsidR="009274CC" w:rsidRPr="009D07AE">
        <w:rPr>
          <w:rFonts w:ascii="Times New Roman" w:hAnsi="Times New Roman"/>
          <w:sz w:val="24"/>
          <w:szCs w:val="24"/>
        </w:rPr>
        <w:sym w:font="Symbol" w:char="F02D"/>
      </w:r>
      <w:r w:rsidR="000D1B15" w:rsidRPr="009D07AE">
        <w:rPr>
          <w:rFonts w:ascii="Times New Roman" w:hAnsi="Times New Roman"/>
          <w:sz w:val="24"/>
          <w:szCs w:val="24"/>
        </w:rPr>
        <w:t>2027</w:t>
      </w:r>
      <w:r w:rsidR="009133DA" w:rsidRPr="009D07AE">
        <w:rPr>
          <w:rFonts w:ascii="Times New Roman" w:hAnsi="Times New Roman"/>
          <w:sz w:val="24"/>
          <w:szCs w:val="24"/>
        </w:rPr>
        <w:t>,</w:t>
      </w:r>
    </w:p>
    <w:p w14:paraId="6C5F6C26" w14:textId="7320CA8E" w:rsidR="009133DA" w:rsidRPr="009D07AE" w:rsidRDefault="009133DA" w:rsidP="008935E1">
      <w:pPr>
        <w:pStyle w:val="cyfra"/>
        <w:numPr>
          <w:ilvl w:val="0"/>
          <w:numId w:val="9"/>
        </w:numPr>
        <w:tabs>
          <w:tab w:val="clear" w:pos="426"/>
          <w:tab w:val="left" w:pos="0"/>
        </w:tabs>
        <w:spacing w:after="120" w:line="360" w:lineRule="auto"/>
        <w:ind w:left="851" w:hanging="284"/>
        <w:jc w:val="both"/>
        <w:rPr>
          <w:rFonts w:ascii="Times New Roman" w:hAnsi="Times New Roman"/>
          <w:sz w:val="24"/>
          <w:szCs w:val="24"/>
        </w:rPr>
      </w:pPr>
      <w:r w:rsidRPr="009D07AE">
        <w:rPr>
          <w:rFonts w:ascii="Times New Roman" w:hAnsi="Times New Roman"/>
          <w:sz w:val="24"/>
          <w:szCs w:val="24"/>
        </w:rPr>
        <w:t>minister właściwy do spraw zabezpieczenia społecznego w zakresie środków przeznaczonych na finansowanie projektów w ramach</w:t>
      </w:r>
      <w:r w:rsidRPr="009D07AE">
        <w:rPr>
          <w:rFonts w:ascii="Times New Roman" w:hAnsi="Times New Roman"/>
        </w:rPr>
        <w:t xml:space="preserve"> </w:t>
      </w:r>
      <w:r w:rsidRPr="009D07AE">
        <w:rPr>
          <w:rFonts w:ascii="Times New Roman" w:hAnsi="Times New Roman"/>
          <w:sz w:val="24"/>
          <w:szCs w:val="24"/>
        </w:rPr>
        <w:t>Programu Operacyjnego Pomoc Żywnościowa</w:t>
      </w:r>
      <w:r w:rsidR="00B06C48" w:rsidRPr="009D07AE">
        <w:rPr>
          <w:rFonts w:ascii="Times New Roman" w:hAnsi="Times New Roman"/>
          <w:sz w:val="24"/>
          <w:szCs w:val="24"/>
        </w:rPr>
        <w:t xml:space="preserve"> oraz Fundusz</w:t>
      </w:r>
      <w:r w:rsidR="008C72AF" w:rsidRPr="009D07AE">
        <w:rPr>
          <w:rFonts w:ascii="Times New Roman" w:hAnsi="Times New Roman"/>
          <w:sz w:val="24"/>
          <w:szCs w:val="24"/>
        </w:rPr>
        <w:t>y</w:t>
      </w:r>
      <w:r w:rsidR="00B06C48" w:rsidRPr="009D07AE">
        <w:rPr>
          <w:rFonts w:ascii="Times New Roman" w:hAnsi="Times New Roman"/>
          <w:sz w:val="24"/>
          <w:szCs w:val="24"/>
        </w:rPr>
        <w:t xml:space="preserve"> Europejski</w:t>
      </w:r>
      <w:r w:rsidR="008C72AF" w:rsidRPr="009D07AE">
        <w:rPr>
          <w:rFonts w:ascii="Times New Roman" w:hAnsi="Times New Roman"/>
          <w:sz w:val="24"/>
          <w:szCs w:val="24"/>
        </w:rPr>
        <w:t>ch na</w:t>
      </w:r>
      <w:r w:rsidR="00B06C48" w:rsidRPr="009D07AE">
        <w:rPr>
          <w:rFonts w:ascii="Times New Roman" w:hAnsi="Times New Roman"/>
          <w:sz w:val="24"/>
          <w:szCs w:val="24"/>
        </w:rPr>
        <w:t xml:space="preserve"> Pomoc </w:t>
      </w:r>
      <w:r w:rsidR="00B06C48" w:rsidRPr="009D07AE">
        <w:rPr>
          <w:rFonts w:ascii="Times New Roman" w:hAnsi="Times New Roman" w:hint="eastAsia"/>
          <w:sz w:val="24"/>
          <w:szCs w:val="24"/>
        </w:rPr>
        <w:t>Ż</w:t>
      </w:r>
      <w:r w:rsidR="00B06C48" w:rsidRPr="009D07AE">
        <w:rPr>
          <w:rFonts w:ascii="Times New Roman" w:hAnsi="Times New Roman"/>
          <w:sz w:val="24"/>
          <w:szCs w:val="24"/>
        </w:rPr>
        <w:t>ywno</w:t>
      </w:r>
      <w:r w:rsidR="00B06C48" w:rsidRPr="009D07AE">
        <w:rPr>
          <w:rFonts w:ascii="Times New Roman" w:hAnsi="Times New Roman" w:hint="eastAsia"/>
          <w:sz w:val="24"/>
          <w:szCs w:val="24"/>
        </w:rPr>
        <w:t>ś</w:t>
      </w:r>
      <w:r w:rsidR="00B06C48" w:rsidRPr="009D07AE">
        <w:rPr>
          <w:rFonts w:ascii="Times New Roman" w:hAnsi="Times New Roman"/>
          <w:sz w:val="24"/>
          <w:szCs w:val="24"/>
        </w:rPr>
        <w:t>ciow</w:t>
      </w:r>
      <w:r w:rsidR="008C72AF" w:rsidRPr="009D07AE">
        <w:rPr>
          <w:rFonts w:ascii="Times New Roman" w:hAnsi="Times New Roman"/>
          <w:sz w:val="24"/>
          <w:szCs w:val="24"/>
        </w:rPr>
        <w:t>ą</w:t>
      </w:r>
      <w:r w:rsidR="00B06C48" w:rsidRPr="009D07AE">
        <w:rPr>
          <w:rFonts w:ascii="Times New Roman" w:hAnsi="Times New Roman"/>
          <w:sz w:val="24"/>
          <w:szCs w:val="24"/>
        </w:rPr>
        <w:t xml:space="preserve">  2021</w:t>
      </w:r>
      <w:r w:rsidR="00974BC0" w:rsidRPr="009D07AE">
        <w:rPr>
          <w:rFonts w:ascii="Times New Roman" w:hAnsi="Times New Roman"/>
          <w:sz w:val="24"/>
          <w:szCs w:val="24"/>
        </w:rPr>
        <w:t>–</w:t>
      </w:r>
      <w:r w:rsidR="00B06C48" w:rsidRPr="009D07AE">
        <w:rPr>
          <w:rFonts w:ascii="Times New Roman" w:hAnsi="Times New Roman"/>
          <w:sz w:val="24"/>
          <w:szCs w:val="24"/>
        </w:rPr>
        <w:t>2027</w:t>
      </w:r>
      <w:r w:rsidRPr="009D07AE">
        <w:rPr>
          <w:rFonts w:ascii="Times New Roman" w:hAnsi="Times New Roman"/>
          <w:sz w:val="24"/>
          <w:szCs w:val="24"/>
        </w:rPr>
        <w:t>.</w:t>
      </w:r>
    </w:p>
    <w:p w14:paraId="23C4E0D2" w14:textId="77777777" w:rsidR="009133DA" w:rsidRPr="009D07AE" w:rsidRDefault="009133DA" w:rsidP="00804230">
      <w:pPr>
        <w:pStyle w:val="cyfra"/>
        <w:spacing w:line="360" w:lineRule="auto"/>
        <w:ind w:firstLine="0"/>
        <w:jc w:val="both"/>
        <w:rPr>
          <w:rFonts w:ascii="Times New Roman" w:hAnsi="Times New Roman"/>
          <w:sz w:val="24"/>
          <w:szCs w:val="24"/>
        </w:rPr>
      </w:pPr>
      <w:r w:rsidRPr="009D07AE">
        <w:rPr>
          <w:rFonts w:ascii="Times New Roman" w:hAnsi="Times New Roman"/>
          <w:sz w:val="24"/>
          <w:szCs w:val="24"/>
        </w:rPr>
        <w:t>Formularz obejmuje wydatki planowane do ujęcia w rezerwie celowej i części budżetowej dysponenta.</w:t>
      </w:r>
    </w:p>
    <w:p w14:paraId="52F1AB3C" w14:textId="77777777" w:rsidR="009133DA" w:rsidRPr="009D07AE" w:rsidRDefault="009133DA" w:rsidP="00804230">
      <w:pPr>
        <w:tabs>
          <w:tab w:val="left" w:pos="426"/>
          <w:tab w:val="left" w:pos="567"/>
        </w:tabs>
        <w:spacing w:after="120" w:line="360" w:lineRule="auto"/>
        <w:ind w:left="426"/>
        <w:jc w:val="both"/>
        <w:rPr>
          <w:sz w:val="24"/>
          <w:szCs w:val="24"/>
        </w:rPr>
      </w:pPr>
      <w:r w:rsidRPr="009D07AE">
        <w:rPr>
          <w:sz w:val="24"/>
          <w:szCs w:val="24"/>
        </w:rPr>
        <w:t>Poszczególne kolumny formularza należy wypełnić w następujący sposób:</w:t>
      </w:r>
    </w:p>
    <w:p w14:paraId="3B24E3C2" w14:textId="087BE327" w:rsidR="008419B0" w:rsidRPr="009D07AE" w:rsidRDefault="00FD3A21" w:rsidP="00804230">
      <w:pPr>
        <w:numPr>
          <w:ilvl w:val="0"/>
          <w:numId w:val="11"/>
        </w:numPr>
        <w:tabs>
          <w:tab w:val="left" w:pos="540"/>
        </w:tabs>
        <w:spacing w:after="120" w:line="360" w:lineRule="auto"/>
        <w:jc w:val="both"/>
        <w:rPr>
          <w:sz w:val="24"/>
          <w:szCs w:val="24"/>
        </w:rPr>
      </w:pPr>
      <w:r w:rsidRPr="009D07AE">
        <w:rPr>
          <w:sz w:val="24"/>
          <w:szCs w:val="24"/>
        </w:rPr>
        <w:t xml:space="preserve">kolumna 1 </w:t>
      </w:r>
      <w:r w:rsidR="00A9254F" w:rsidRPr="009D07AE">
        <w:rPr>
          <w:sz w:val="24"/>
          <w:szCs w:val="24"/>
        </w:rPr>
        <w:t>–</w:t>
      </w:r>
      <w:r w:rsidRPr="009D07AE">
        <w:rPr>
          <w:sz w:val="24"/>
          <w:szCs w:val="24"/>
        </w:rPr>
        <w:t xml:space="preserve"> należy wybrać skrót Programu</w:t>
      </w:r>
      <w:r w:rsidR="00974BC0" w:rsidRPr="009D07AE">
        <w:rPr>
          <w:sz w:val="24"/>
          <w:szCs w:val="24"/>
        </w:rPr>
        <w:t xml:space="preserve"> </w:t>
      </w:r>
      <w:r w:rsidRPr="009D07AE">
        <w:rPr>
          <w:sz w:val="24"/>
          <w:szCs w:val="24"/>
        </w:rPr>
        <w:t>/</w:t>
      </w:r>
      <w:r w:rsidR="00974BC0" w:rsidRPr="009D07AE">
        <w:rPr>
          <w:sz w:val="24"/>
          <w:szCs w:val="24"/>
        </w:rPr>
        <w:t xml:space="preserve"> </w:t>
      </w:r>
      <w:r w:rsidRPr="009D07AE">
        <w:rPr>
          <w:sz w:val="24"/>
          <w:szCs w:val="24"/>
        </w:rPr>
        <w:t>Mechanizmu Finansowego z listy rozwijanej. Nie jest dozwolone scalanie komórek lub pozost</w:t>
      </w:r>
      <w:r w:rsidR="001D650A" w:rsidRPr="009D07AE">
        <w:rPr>
          <w:sz w:val="24"/>
          <w:szCs w:val="24"/>
        </w:rPr>
        <w:t>awianie wierszy niewypełnionych</w:t>
      </w:r>
      <w:r w:rsidR="008419B0" w:rsidRPr="009D07AE">
        <w:rPr>
          <w:sz w:val="24"/>
          <w:szCs w:val="24"/>
        </w:rPr>
        <w:t>.</w:t>
      </w:r>
    </w:p>
    <w:p w14:paraId="1C42F990" w14:textId="025F045D" w:rsidR="009133DA" w:rsidRPr="009D07AE" w:rsidRDefault="00D63697" w:rsidP="008419B0">
      <w:pPr>
        <w:tabs>
          <w:tab w:val="left" w:pos="540"/>
        </w:tabs>
        <w:spacing w:after="120" w:line="360" w:lineRule="auto"/>
        <w:ind w:left="786"/>
        <w:jc w:val="both"/>
        <w:rPr>
          <w:sz w:val="24"/>
          <w:szCs w:val="24"/>
        </w:rPr>
      </w:pPr>
      <w:r w:rsidRPr="009D07AE">
        <w:rPr>
          <w:sz w:val="24"/>
          <w:szCs w:val="24"/>
        </w:rPr>
        <w:t>W przypadku aktualizacji listy programów na stronie internetowej Ministerstwa Finansów udostępnia się formularz ze zmienioną listą programów. Ministerstwo Finansów przekazuje dysponentom informację o dokonanej aktualizacji</w:t>
      </w:r>
      <w:r w:rsidR="009133DA" w:rsidRPr="009D07AE">
        <w:rPr>
          <w:sz w:val="24"/>
          <w:szCs w:val="24"/>
        </w:rPr>
        <w:t>;</w:t>
      </w:r>
    </w:p>
    <w:p w14:paraId="506CB7D8" w14:textId="37BFB460" w:rsidR="009133DA" w:rsidRPr="009D07AE" w:rsidRDefault="00FD3A21" w:rsidP="00804230">
      <w:pPr>
        <w:numPr>
          <w:ilvl w:val="0"/>
          <w:numId w:val="11"/>
        </w:numPr>
        <w:tabs>
          <w:tab w:val="left" w:pos="540"/>
        </w:tabs>
        <w:spacing w:after="120" w:line="360" w:lineRule="auto"/>
        <w:jc w:val="both"/>
        <w:rPr>
          <w:sz w:val="24"/>
          <w:szCs w:val="24"/>
        </w:rPr>
      </w:pPr>
      <w:r w:rsidRPr="009D07AE">
        <w:rPr>
          <w:sz w:val="24"/>
          <w:szCs w:val="24"/>
        </w:rPr>
        <w:t>kolumna 2 – po wypełnieniu kolumny 1 automatycznie pojawi się pełna nazwa programu</w:t>
      </w:r>
      <w:r w:rsidR="00D01AEB" w:rsidRPr="009D07AE">
        <w:rPr>
          <w:sz w:val="24"/>
          <w:szCs w:val="24"/>
        </w:rPr>
        <w:t>.</w:t>
      </w:r>
      <w:r w:rsidRPr="009D07AE">
        <w:rPr>
          <w:sz w:val="24"/>
          <w:szCs w:val="24"/>
        </w:rPr>
        <w:t xml:space="preserve"> </w:t>
      </w:r>
      <w:r w:rsidR="00D01AEB" w:rsidRPr="009D07AE">
        <w:rPr>
          <w:sz w:val="24"/>
          <w:szCs w:val="24"/>
        </w:rPr>
        <w:t xml:space="preserve">Nie jest dozwolone scalanie komórek lub pozostawianie wierszy niewypełnionych; </w:t>
      </w:r>
      <w:r w:rsidRPr="009D07AE">
        <w:rPr>
          <w:sz w:val="24"/>
          <w:szCs w:val="24"/>
        </w:rPr>
        <w:lastRenderedPageBreak/>
        <w:t>w</w:t>
      </w:r>
      <w:r w:rsidR="00B90ACA" w:rsidRPr="009D07AE">
        <w:rPr>
          <w:sz w:val="24"/>
          <w:szCs w:val="24"/>
        </w:rPr>
        <w:t> </w:t>
      </w:r>
      <w:r w:rsidRPr="009D07AE">
        <w:rPr>
          <w:sz w:val="24"/>
          <w:szCs w:val="24"/>
        </w:rPr>
        <w:t>przypadku braku nazwy programu na liście możliwe jest wpisanie właściwej nazwy bez wykorzystania listy</w:t>
      </w:r>
      <w:r w:rsidR="00D01AEB" w:rsidRPr="009D07AE">
        <w:rPr>
          <w:sz w:val="24"/>
          <w:szCs w:val="24"/>
        </w:rPr>
        <w:t>;</w:t>
      </w:r>
      <w:r w:rsidR="004D6E2A" w:rsidRPr="009D07AE">
        <w:rPr>
          <w:sz w:val="24"/>
          <w:szCs w:val="24"/>
        </w:rPr>
        <w:t xml:space="preserve"> </w:t>
      </w:r>
    </w:p>
    <w:p w14:paraId="75D5AB96" w14:textId="44BF8FE6" w:rsidR="009133DA" w:rsidRPr="009D07AE" w:rsidRDefault="009133DA" w:rsidP="00804230">
      <w:pPr>
        <w:pStyle w:val="cyfra"/>
        <w:numPr>
          <w:ilvl w:val="0"/>
          <w:numId w:val="11"/>
        </w:numPr>
        <w:tabs>
          <w:tab w:val="clear" w:pos="426"/>
          <w:tab w:val="left" w:pos="851"/>
        </w:tabs>
        <w:spacing w:after="120" w:line="360" w:lineRule="auto"/>
        <w:jc w:val="both"/>
        <w:rPr>
          <w:rFonts w:ascii="Times New Roman" w:hAnsi="Times New Roman"/>
          <w:sz w:val="24"/>
          <w:szCs w:val="24"/>
        </w:rPr>
      </w:pPr>
      <w:r w:rsidRPr="009D07AE">
        <w:rPr>
          <w:rFonts w:ascii="Times New Roman" w:hAnsi="Times New Roman"/>
          <w:sz w:val="24"/>
          <w:szCs w:val="24"/>
        </w:rPr>
        <w:t>kolumna 3 – należy wstawić numer częś</w:t>
      </w:r>
      <w:r w:rsidR="004C217E" w:rsidRPr="009D07AE">
        <w:rPr>
          <w:rFonts w:ascii="Times New Roman" w:hAnsi="Times New Roman"/>
          <w:sz w:val="24"/>
          <w:szCs w:val="24"/>
        </w:rPr>
        <w:t>ci budżetu państwa właściwy dla </w:t>
      </w:r>
      <w:r w:rsidRPr="009D07AE">
        <w:rPr>
          <w:rFonts w:ascii="Times New Roman" w:hAnsi="Times New Roman"/>
          <w:sz w:val="24"/>
          <w:szCs w:val="24"/>
        </w:rPr>
        <w:t>wydatków planowanych w tej części</w:t>
      </w:r>
      <w:r w:rsidR="00974BC0" w:rsidRPr="009D07AE">
        <w:rPr>
          <w:rFonts w:ascii="Times New Roman" w:hAnsi="Times New Roman"/>
          <w:sz w:val="24"/>
          <w:szCs w:val="24"/>
        </w:rPr>
        <w:t>,</w:t>
      </w:r>
      <w:r w:rsidR="004C217E" w:rsidRPr="009D07AE">
        <w:rPr>
          <w:rFonts w:ascii="Times New Roman" w:hAnsi="Times New Roman"/>
          <w:sz w:val="24"/>
          <w:szCs w:val="24"/>
        </w:rPr>
        <w:t xml:space="preserve"> jak również dla planowanych do </w:t>
      </w:r>
      <w:r w:rsidRPr="009D07AE">
        <w:rPr>
          <w:rFonts w:ascii="Times New Roman" w:hAnsi="Times New Roman"/>
          <w:sz w:val="24"/>
          <w:szCs w:val="24"/>
        </w:rPr>
        <w:t>uruchomienia do</w:t>
      </w:r>
      <w:r w:rsidR="004C217E" w:rsidRPr="009D07AE">
        <w:rPr>
          <w:rFonts w:ascii="Times New Roman" w:hAnsi="Times New Roman"/>
          <w:sz w:val="24"/>
          <w:szCs w:val="24"/>
        </w:rPr>
        <w:t xml:space="preserve"> </w:t>
      </w:r>
      <w:r w:rsidRPr="009D07AE">
        <w:rPr>
          <w:rFonts w:ascii="Times New Roman" w:hAnsi="Times New Roman"/>
          <w:sz w:val="24"/>
          <w:szCs w:val="24"/>
        </w:rPr>
        <w:t>danej części budżetow</w:t>
      </w:r>
      <w:r w:rsidR="00580740" w:rsidRPr="009D07AE">
        <w:rPr>
          <w:rFonts w:ascii="Times New Roman" w:hAnsi="Times New Roman"/>
          <w:sz w:val="24"/>
          <w:szCs w:val="24"/>
        </w:rPr>
        <w:t>ej w trakcie roku budżetowego z </w:t>
      </w:r>
      <w:r w:rsidRPr="009D07AE">
        <w:rPr>
          <w:rFonts w:ascii="Times New Roman" w:hAnsi="Times New Roman"/>
          <w:sz w:val="24"/>
          <w:szCs w:val="24"/>
        </w:rPr>
        <w:t>rezerwy celowej. Zatem w tej kolumnie zawsze wskazuje się numer właściwej części budżetowej dysponenta (bez dodatkowego uszczegóławiania). W przypadku środków planowanych w rezerwie celowej nie</w:t>
      </w:r>
      <w:r w:rsidR="004C217E" w:rsidRPr="009D07AE">
        <w:rPr>
          <w:rFonts w:ascii="Times New Roman" w:hAnsi="Times New Roman"/>
          <w:sz w:val="24"/>
          <w:szCs w:val="24"/>
        </w:rPr>
        <w:t xml:space="preserve"> </w:t>
      </w:r>
      <w:r w:rsidRPr="009D07AE">
        <w:rPr>
          <w:rFonts w:ascii="Times New Roman" w:hAnsi="Times New Roman"/>
          <w:sz w:val="24"/>
          <w:szCs w:val="24"/>
        </w:rPr>
        <w:t>należy wpisywać części „83. Rezerwy celowe”, lecz również numer części budżetowej dysponenta. Nie jest</w:t>
      </w:r>
      <w:r w:rsidR="004C217E" w:rsidRPr="009D07AE">
        <w:rPr>
          <w:rFonts w:ascii="Times New Roman" w:hAnsi="Times New Roman"/>
          <w:sz w:val="24"/>
          <w:szCs w:val="24"/>
        </w:rPr>
        <w:t xml:space="preserve"> dozwolone scalanie komórek lub </w:t>
      </w:r>
      <w:r w:rsidRPr="009D07AE">
        <w:rPr>
          <w:rFonts w:ascii="Times New Roman" w:hAnsi="Times New Roman"/>
          <w:sz w:val="24"/>
          <w:szCs w:val="24"/>
        </w:rPr>
        <w:t>pozostawianie wierszy niewypełnionych;</w:t>
      </w:r>
    </w:p>
    <w:p w14:paraId="21249CB2" w14:textId="18B44F38" w:rsidR="009133DA" w:rsidRPr="009D07AE" w:rsidRDefault="009133DA" w:rsidP="00804230">
      <w:pPr>
        <w:pStyle w:val="cyfra"/>
        <w:numPr>
          <w:ilvl w:val="0"/>
          <w:numId w:val="11"/>
        </w:numPr>
        <w:tabs>
          <w:tab w:val="clear" w:pos="426"/>
          <w:tab w:val="left" w:pos="851"/>
        </w:tabs>
        <w:spacing w:after="120" w:line="360" w:lineRule="auto"/>
        <w:jc w:val="both"/>
        <w:rPr>
          <w:rFonts w:ascii="Times New Roman" w:hAnsi="Times New Roman"/>
          <w:sz w:val="24"/>
          <w:szCs w:val="24"/>
        </w:rPr>
      </w:pPr>
      <w:r w:rsidRPr="009D07AE">
        <w:rPr>
          <w:rFonts w:ascii="Times New Roman" w:hAnsi="Times New Roman"/>
          <w:sz w:val="24"/>
          <w:szCs w:val="24"/>
        </w:rPr>
        <w:t>kolumna 4 – w przypadku gdy planowane wydatki dotyczą rezerwy celowej</w:t>
      </w:r>
      <w:r w:rsidR="00974BC0" w:rsidRPr="009D07AE">
        <w:rPr>
          <w:rFonts w:ascii="Times New Roman" w:hAnsi="Times New Roman"/>
          <w:sz w:val="24"/>
          <w:szCs w:val="24"/>
        </w:rPr>
        <w:t>,</w:t>
      </w:r>
      <w:r w:rsidRPr="009D07AE">
        <w:rPr>
          <w:rFonts w:ascii="Times New Roman" w:hAnsi="Times New Roman"/>
          <w:sz w:val="24"/>
          <w:szCs w:val="24"/>
        </w:rPr>
        <w:t xml:space="preserve"> należy wstawić numer części 83, natomiast jeśli planowane wydatki nie będą finansowane z rezerwy celowej</w:t>
      </w:r>
      <w:r w:rsidR="00974BC0" w:rsidRPr="009D07AE">
        <w:rPr>
          <w:rFonts w:ascii="Times New Roman" w:hAnsi="Times New Roman"/>
          <w:sz w:val="24"/>
          <w:szCs w:val="24"/>
        </w:rPr>
        <w:t>,</w:t>
      </w:r>
      <w:r w:rsidRPr="009D07AE">
        <w:rPr>
          <w:rFonts w:ascii="Times New Roman" w:hAnsi="Times New Roman"/>
          <w:sz w:val="24"/>
          <w:szCs w:val="24"/>
        </w:rPr>
        <w:t xml:space="preserve"> należy wstawić:</w:t>
      </w:r>
    </w:p>
    <w:p w14:paraId="149C0E3E" w14:textId="1E334CAC" w:rsidR="009133DA" w:rsidRPr="009D07AE" w:rsidRDefault="009133DA" w:rsidP="00B4654B">
      <w:pPr>
        <w:pStyle w:val="cyfra"/>
        <w:numPr>
          <w:ilvl w:val="0"/>
          <w:numId w:val="14"/>
        </w:numPr>
        <w:tabs>
          <w:tab w:val="clear" w:pos="426"/>
          <w:tab w:val="left" w:pos="540"/>
        </w:tabs>
        <w:spacing w:after="120" w:line="360" w:lineRule="auto"/>
        <w:ind w:left="1134"/>
        <w:jc w:val="both"/>
        <w:rPr>
          <w:rFonts w:ascii="Times New Roman" w:hAnsi="Times New Roman"/>
          <w:sz w:val="24"/>
          <w:szCs w:val="24"/>
        </w:rPr>
      </w:pPr>
      <w:r w:rsidRPr="009D07AE">
        <w:rPr>
          <w:rFonts w:ascii="Times New Roman" w:hAnsi="Times New Roman"/>
          <w:sz w:val="24"/>
          <w:szCs w:val="24"/>
        </w:rPr>
        <w:t>w przypadku województw, samorządowych kolegiów odwoławczych i sądów pierwszy człon numeru c</w:t>
      </w:r>
      <w:r w:rsidR="00580740" w:rsidRPr="009D07AE">
        <w:rPr>
          <w:rFonts w:ascii="Times New Roman" w:hAnsi="Times New Roman"/>
          <w:sz w:val="24"/>
          <w:szCs w:val="24"/>
        </w:rPr>
        <w:t>zęści budżetowej dysponenta</w:t>
      </w:r>
      <w:r w:rsidR="00974BC0" w:rsidRPr="009D07AE">
        <w:rPr>
          <w:rFonts w:ascii="Times New Roman" w:hAnsi="Times New Roman"/>
          <w:sz w:val="24"/>
          <w:szCs w:val="24"/>
        </w:rPr>
        <w:t>,</w:t>
      </w:r>
      <w:r w:rsidR="00580740" w:rsidRPr="009D07AE">
        <w:rPr>
          <w:rFonts w:ascii="Times New Roman" w:hAnsi="Times New Roman"/>
          <w:sz w:val="24"/>
          <w:szCs w:val="24"/>
        </w:rPr>
        <w:t xml:space="preserve"> np.</w:t>
      </w:r>
      <w:r w:rsidR="00872814" w:rsidRPr="009D07AE">
        <w:rPr>
          <w:rFonts w:ascii="Times New Roman" w:hAnsi="Times New Roman"/>
          <w:sz w:val="24"/>
          <w:szCs w:val="24"/>
        </w:rPr>
        <w:t> </w:t>
      </w:r>
      <w:r w:rsidRPr="009D07AE">
        <w:rPr>
          <w:rFonts w:ascii="Times New Roman" w:hAnsi="Times New Roman"/>
          <w:sz w:val="24"/>
          <w:szCs w:val="24"/>
        </w:rPr>
        <w:t>dla</w:t>
      </w:r>
      <w:r w:rsidR="00872814" w:rsidRPr="009D07AE">
        <w:rPr>
          <w:rFonts w:ascii="Times New Roman" w:hAnsi="Times New Roman"/>
          <w:sz w:val="24"/>
          <w:szCs w:val="24"/>
        </w:rPr>
        <w:t> </w:t>
      </w:r>
      <w:r w:rsidRPr="009D07AE">
        <w:rPr>
          <w:rFonts w:ascii="Times New Roman" w:hAnsi="Times New Roman"/>
          <w:sz w:val="24"/>
          <w:szCs w:val="24"/>
        </w:rPr>
        <w:t xml:space="preserve">części </w:t>
      </w:r>
      <w:r w:rsidR="00DA5007" w:rsidRPr="009D07AE">
        <w:rPr>
          <w:rFonts w:ascii="Times New Roman" w:hAnsi="Times New Roman"/>
          <w:sz w:val="24"/>
          <w:szCs w:val="24"/>
        </w:rPr>
        <w:t>„</w:t>
      </w:r>
      <w:r w:rsidRPr="009D07AE">
        <w:rPr>
          <w:rFonts w:ascii="Times New Roman" w:hAnsi="Times New Roman"/>
          <w:sz w:val="24"/>
          <w:szCs w:val="24"/>
        </w:rPr>
        <w:t>85/02</w:t>
      </w:r>
      <w:r w:rsidR="00F34EA8" w:rsidRPr="009D07AE">
        <w:rPr>
          <w:rFonts w:ascii="Times New Roman" w:hAnsi="Times New Roman"/>
          <w:sz w:val="24"/>
          <w:szCs w:val="24"/>
        </w:rPr>
        <w:t>.</w:t>
      </w:r>
      <w:r w:rsidRPr="009D07AE">
        <w:rPr>
          <w:rFonts w:ascii="Times New Roman" w:hAnsi="Times New Roman"/>
          <w:sz w:val="24"/>
          <w:szCs w:val="24"/>
        </w:rPr>
        <w:t xml:space="preserve"> </w:t>
      </w:r>
      <w:r w:rsidR="003C38FA" w:rsidRPr="009D07AE">
        <w:rPr>
          <w:rFonts w:ascii="Times New Roman" w:hAnsi="Times New Roman"/>
          <w:sz w:val="24"/>
          <w:szCs w:val="24"/>
        </w:rPr>
        <w:t>W</w:t>
      </w:r>
      <w:r w:rsidRPr="009D07AE">
        <w:rPr>
          <w:rFonts w:ascii="Times New Roman" w:hAnsi="Times New Roman"/>
          <w:sz w:val="24"/>
          <w:szCs w:val="24"/>
        </w:rPr>
        <w:t>ojewództwo dolnośląskie</w:t>
      </w:r>
      <w:r w:rsidR="00DA5007" w:rsidRPr="009D07AE">
        <w:rPr>
          <w:rFonts w:ascii="Times New Roman" w:hAnsi="Times New Roman"/>
          <w:sz w:val="24"/>
          <w:szCs w:val="24"/>
        </w:rPr>
        <w:t>”</w:t>
      </w:r>
      <w:r w:rsidRPr="009D07AE">
        <w:rPr>
          <w:rFonts w:ascii="Times New Roman" w:hAnsi="Times New Roman"/>
          <w:sz w:val="24"/>
          <w:szCs w:val="24"/>
        </w:rPr>
        <w:t xml:space="preserve"> </w:t>
      </w:r>
      <w:r w:rsidR="004C217E" w:rsidRPr="009D07AE">
        <w:rPr>
          <w:rFonts w:ascii="Times New Roman" w:hAnsi="Times New Roman"/>
          <w:sz w:val="24"/>
          <w:szCs w:val="24"/>
        </w:rPr>
        <w:t xml:space="preserve">w </w:t>
      </w:r>
      <w:r w:rsidRPr="009D07AE">
        <w:rPr>
          <w:rFonts w:ascii="Times New Roman" w:hAnsi="Times New Roman"/>
          <w:sz w:val="24"/>
          <w:szCs w:val="24"/>
        </w:rPr>
        <w:t>kolumnie 4 należy wpisać „85”</w:t>
      </w:r>
      <w:r w:rsidR="00974BC0" w:rsidRPr="009D07AE">
        <w:rPr>
          <w:rFonts w:ascii="Times New Roman" w:hAnsi="Times New Roman"/>
          <w:sz w:val="24"/>
          <w:szCs w:val="24"/>
        </w:rPr>
        <w:t>,</w:t>
      </w:r>
      <w:r w:rsidRPr="009D07AE">
        <w:rPr>
          <w:rFonts w:ascii="Times New Roman" w:hAnsi="Times New Roman"/>
          <w:sz w:val="24"/>
          <w:szCs w:val="24"/>
        </w:rPr>
        <w:t xml:space="preserve"> natomiast w kolumnie 5 należy wpisać „02” (edytować powinno się „02”</w:t>
      </w:r>
      <w:r w:rsidR="00974BC0" w:rsidRPr="009D07AE">
        <w:rPr>
          <w:rFonts w:ascii="Times New Roman" w:hAnsi="Times New Roman"/>
          <w:sz w:val="24"/>
          <w:szCs w:val="24"/>
        </w:rPr>
        <w:t>,</w:t>
      </w:r>
      <w:r w:rsidRPr="009D07AE">
        <w:rPr>
          <w:rFonts w:ascii="Times New Roman" w:hAnsi="Times New Roman"/>
          <w:sz w:val="24"/>
          <w:szCs w:val="24"/>
        </w:rPr>
        <w:t xml:space="preserve"> a nie „2”),</w:t>
      </w:r>
    </w:p>
    <w:p w14:paraId="41DB0F21" w14:textId="3111192F" w:rsidR="009133DA" w:rsidRPr="009D07AE" w:rsidRDefault="009133DA" w:rsidP="00B4654B">
      <w:pPr>
        <w:pStyle w:val="cyfra"/>
        <w:numPr>
          <w:ilvl w:val="0"/>
          <w:numId w:val="14"/>
        </w:numPr>
        <w:tabs>
          <w:tab w:val="clear" w:pos="426"/>
          <w:tab w:val="left" w:pos="540"/>
        </w:tabs>
        <w:spacing w:after="120" w:line="360" w:lineRule="auto"/>
        <w:ind w:left="1134"/>
        <w:jc w:val="both"/>
        <w:rPr>
          <w:rFonts w:ascii="Times New Roman" w:hAnsi="Times New Roman"/>
          <w:sz w:val="24"/>
          <w:szCs w:val="24"/>
        </w:rPr>
      </w:pPr>
      <w:r w:rsidRPr="009D07AE">
        <w:rPr>
          <w:rFonts w:ascii="Times New Roman" w:hAnsi="Times New Roman"/>
          <w:sz w:val="24"/>
          <w:szCs w:val="24"/>
        </w:rPr>
        <w:t>w przypadku pozostałych dysponentów w kolumnie 4 należy wpisać odpowiednią część</w:t>
      </w:r>
      <w:r w:rsidR="00974BC0" w:rsidRPr="009D07AE">
        <w:rPr>
          <w:rFonts w:ascii="Times New Roman" w:hAnsi="Times New Roman"/>
          <w:sz w:val="24"/>
          <w:szCs w:val="24"/>
        </w:rPr>
        <w:t>,</w:t>
      </w:r>
      <w:r w:rsidRPr="009D07AE">
        <w:rPr>
          <w:rFonts w:ascii="Times New Roman" w:hAnsi="Times New Roman"/>
          <w:sz w:val="24"/>
          <w:szCs w:val="24"/>
        </w:rPr>
        <w:t xml:space="preserve"> np. „20”, natomiast w kolumnie 5 należy wpisać „00” (edytować powinno się „00”);</w:t>
      </w:r>
    </w:p>
    <w:p w14:paraId="0BE03E15" w14:textId="38A3C1E9" w:rsidR="009133DA" w:rsidRPr="009D07AE" w:rsidRDefault="009133DA" w:rsidP="00804230">
      <w:pPr>
        <w:pStyle w:val="cyfra"/>
        <w:numPr>
          <w:ilvl w:val="0"/>
          <w:numId w:val="11"/>
        </w:numPr>
        <w:tabs>
          <w:tab w:val="clear" w:pos="426"/>
          <w:tab w:val="left" w:pos="851"/>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5 </w:t>
      </w:r>
      <w:r w:rsidR="00A9254F" w:rsidRPr="009D07AE">
        <w:rPr>
          <w:rFonts w:ascii="Times New Roman" w:hAnsi="Times New Roman"/>
          <w:sz w:val="24"/>
          <w:szCs w:val="24"/>
        </w:rPr>
        <w:t>–</w:t>
      </w:r>
      <w:r w:rsidRPr="009D07AE">
        <w:rPr>
          <w:rFonts w:ascii="Times New Roman" w:hAnsi="Times New Roman"/>
          <w:sz w:val="24"/>
          <w:szCs w:val="24"/>
        </w:rPr>
        <w:t xml:space="preserve"> wojewodowie, samorządowe kolegia odwoławcze i sądy wpisują drugi człon numeru c</w:t>
      </w:r>
      <w:r w:rsidR="004C217E" w:rsidRPr="009D07AE">
        <w:rPr>
          <w:rFonts w:ascii="Times New Roman" w:hAnsi="Times New Roman"/>
          <w:sz w:val="24"/>
          <w:szCs w:val="24"/>
        </w:rPr>
        <w:t>zęści budżetowej dysponenta</w:t>
      </w:r>
      <w:r w:rsidR="00974BC0" w:rsidRPr="009D07AE">
        <w:rPr>
          <w:rFonts w:ascii="Times New Roman" w:hAnsi="Times New Roman"/>
          <w:sz w:val="24"/>
          <w:szCs w:val="24"/>
        </w:rPr>
        <w:t>,</w:t>
      </w:r>
      <w:r w:rsidR="004C217E" w:rsidRPr="009D07AE">
        <w:rPr>
          <w:rFonts w:ascii="Times New Roman" w:hAnsi="Times New Roman"/>
          <w:sz w:val="24"/>
          <w:szCs w:val="24"/>
        </w:rPr>
        <w:t xml:space="preserve"> np. </w:t>
      </w:r>
      <w:r w:rsidRPr="009D07AE">
        <w:rPr>
          <w:rFonts w:ascii="Times New Roman" w:hAnsi="Times New Roman"/>
          <w:sz w:val="24"/>
          <w:szCs w:val="24"/>
        </w:rPr>
        <w:t>dla części</w:t>
      </w:r>
      <w:r w:rsidR="004C217E" w:rsidRPr="009D07AE">
        <w:rPr>
          <w:rFonts w:ascii="Times New Roman" w:hAnsi="Times New Roman"/>
          <w:sz w:val="24"/>
          <w:szCs w:val="24"/>
        </w:rPr>
        <w:t xml:space="preserve"> </w:t>
      </w:r>
      <w:r w:rsidR="00DA5007" w:rsidRPr="009D07AE">
        <w:rPr>
          <w:rFonts w:ascii="Times New Roman" w:hAnsi="Times New Roman"/>
          <w:sz w:val="24"/>
          <w:szCs w:val="24"/>
        </w:rPr>
        <w:t>„</w:t>
      </w:r>
      <w:r w:rsidRPr="009D07AE">
        <w:rPr>
          <w:rFonts w:ascii="Times New Roman" w:hAnsi="Times New Roman"/>
          <w:sz w:val="24"/>
          <w:szCs w:val="24"/>
        </w:rPr>
        <w:t>85/02</w:t>
      </w:r>
      <w:r w:rsidR="00F34EA8" w:rsidRPr="009D07AE">
        <w:rPr>
          <w:rFonts w:ascii="Times New Roman" w:hAnsi="Times New Roman"/>
          <w:sz w:val="24"/>
          <w:szCs w:val="24"/>
        </w:rPr>
        <w:t>.</w:t>
      </w:r>
      <w:r w:rsidR="001D0F70" w:rsidRPr="009D07AE">
        <w:rPr>
          <w:rFonts w:ascii="Times New Roman" w:hAnsi="Times New Roman"/>
          <w:sz w:val="24"/>
          <w:szCs w:val="24"/>
        </w:rPr>
        <w:t> </w:t>
      </w:r>
      <w:r w:rsidR="003C38FA" w:rsidRPr="009D07AE">
        <w:rPr>
          <w:rFonts w:ascii="Times New Roman" w:hAnsi="Times New Roman"/>
          <w:sz w:val="24"/>
          <w:szCs w:val="24"/>
        </w:rPr>
        <w:t>W</w:t>
      </w:r>
      <w:r w:rsidRPr="009D07AE">
        <w:rPr>
          <w:rFonts w:ascii="Times New Roman" w:hAnsi="Times New Roman"/>
          <w:sz w:val="24"/>
          <w:szCs w:val="24"/>
        </w:rPr>
        <w:t>ojewództwo dolnośląskie</w:t>
      </w:r>
      <w:r w:rsidR="00DA5007" w:rsidRPr="009D07AE">
        <w:rPr>
          <w:rFonts w:ascii="Times New Roman" w:hAnsi="Times New Roman"/>
          <w:sz w:val="24"/>
          <w:szCs w:val="24"/>
        </w:rPr>
        <w:t>”</w:t>
      </w:r>
      <w:r w:rsidRPr="009D07AE">
        <w:rPr>
          <w:rFonts w:ascii="Times New Roman" w:hAnsi="Times New Roman"/>
          <w:sz w:val="24"/>
          <w:szCs w:val="24"/>
        </w:rPr>
        <w:t xml:space="preserve"> w kolumnie 5 należy wpisać cyfry „02”. W przypadku innych dysponentów</w:t>
      </w:r>
      <w:r w:rsidR="00743E68">
        <w:rPr>
          <w:rFonts w:ascii="Times New Roman" w:hAnsi="Times New Roman"/>
          <w:sz w:val="24"/>
          <w:szCs w:val="24"/>
        </w:rPr>
        <w:t xml:space="preserve"> </w:t>
      </w:r>
      <w:r w:rsidRPr="009D07AE">
        <w:rPr>
          <w:rFonts w:ascii="Times New Roman" w:hAnsi="Times New Roman"/>
          <w:sz w:val="24"/>
          <w:szCs w:val="24"/>
        </w:rPr>
        <w:t>niż wojewodowie, SKO i sąd</w:t>
      </w:r>
      <w:r w:rsidR="0020052D" w:rsidRPr="009D07AE">
        <w:rPr>
          <w:rFonts w:ascii="Times New Roman" w:hAnsi="Times New Roman"/>
          <w:sz w:val="24"/>
          <w:szCs w:val="24"/>
        </w:rPr>
        <w:t>y należy wpisać „00”</w:t>
      </w:r>
      <w:r w:rsidRPr="009D07AE">
        <w:rPr>
          <w:rFonts w:ascii="Times New Roman" w:hAnsi="Times New Roman"/>
          <w:sz w:val="24"/>
          <w:szCs w:val="24"/>
        </w:rPr>
        <w:t xml:space="preserve"> (edytować powinno się „00”);</w:t>
      </w:r>
    </w:p>
    <w:p w14:paraId="58E4DAE8" w14:textId="15CB6885" w:rsidR="00C63A2D" w:rsidRPr="009D07AE" w:rsidRDefault="00C63A2D">
      <w:pPr>
        <w:pStyle w:val="cyfra"/>
        <w:numPr>
          <w:ilvl w:val="0"/>
          <w:numId w:val="11"/>
        </w:numPr>
        <w:tabs>
          <w:tab w:val="clear" w:pos="426"/>
          <w:tab w:val="left" w:pos="851"/>
        </w:tabs>
        <w:spacing w:after="120" w:line="360" w:lineRule="auto"/>
        <w:jc w:val="both"/>
        <w:rPr>
          <w:rFonts w:ascii="Times New Roman" w:hAnsi="Times New Roman"/>
          <w:sz w:val="24"/>
          <w:szCs w:val="24"/>
        </w:rPr>
      </w:pPr>
      <w:r w:rsidRPr="009D07AE">
        <w:rPr>
          <w:rFonts w:ascii="Times New Roman" w:hAnsi="Times New Roman"/>
          <w:sz w:val="24"/>
          <w:szCs w:val="24"/>
        </w:rPr>
        <w:t xml:space="preserve">kolumna 6 - po obowiązkowym wprowadzeniu danych w kolumnach 1, 2, 3, 4, 5 </w:t>
      </w:r>
      <w:r w:rsidRPr="009D07AE">
        <w:rPr>
          <w:rFonts w:ascii="Times New Roman" w:hAnsi="Times New Roman"/>
          <w:spacing w:val="-2"/>
          <w:sz w:val="24"/>
          <w:szCs w:val="24"/>
        </w:rPr>
        <w:t>wówczas w</w:t>
      </w:r>
      <w:r w:rsidR="0048459F" w:rsidRPr="009D07AE">
        <w:rPr>
          <w:rFonts w:ascii="Times New Roman" w:hAnsi="Times New Roman"/>
          <w:spacing w:val="-2"/>
          <w:sz w:val="24"/>
          <w:szCs w:val="24"/>
        </w:rPr>
        <w:t xml:space="preserve"> </w:t>
      </w:r>
      <w:r w:rsidRPr="009D07AE">
        <w:rPr>
          <w:rFonts w:ascii="Times New Roman" w:hAnsi="Times New Roman"/>
          <w:spacing w:val="-2"/>
          <w:sz w:val="24"/>
          <w:szCs w:val="24"/>
        </w:rPr>
        <w:t xml:space="preserve">kolumnie 6 pojawi się </w:t>
      </w:r>
      <w:r w:rsidR="00D40054" w:rsidRPr="009D07AE">
        <w:rPr>
          <w:rFonts w:ascii="Times New Roman" w:hAnsi="Times New Roman"/>
          <w:spacing w:val="-2"/>
          <w:sz w:val="24"/>
          <w:szCs w:val="24"/>
        </w:rPr>
        <w:t>automatycznie</w:t>
      </w:r>
      <w:r w:rsidR="00BC2778" w:rsidRPr="009D07AE">
        <w:rPr>
          <w:rFonts w:ascii="Times New Roman" w:hAnsi="Times New Roman"/>
          <w:spacing w:val="-2"/>
          <w:sz w:val="24"/>
          <w:szCs w:val="24"/>
        </w:rPr>
        <w:t xml:space="preserve"> </w:t>
      </w:r>
      <w:r w:rsidRPr="009D07AE">
        <w:rPr>
          <w:rFonts w:ascii="Times New Roman" w:hAnsi="Times New Roman"/>
          <w:spacing w:val="-2"/>
          <w:sz w:val="24"/>
          <w:szCs w:val="24"/>
        </w:rPr>
        <w:t xml:space="preserve">podgrupa ekonomiczna TREZOR. </w:t>
      </w:r>
      <w:r w:rsidRPr="009D07AE">
        <w:rPr>
          <w:rFonts w:ascii="Times New Roman" w:hAnsi="Times New Roman"/>
          <w:sz w:val="24"/>
          <w:szCs w:val="24"/>
        </w:rPr>
        <w:t>Nie jest dozwolone zmienianie formuły w tej kolumnie</w:t>
      </w:r>
      <w:r w:rsidR="00BC2778" w:rsidRPr="009D07AE">
        <w:rPr>
          <w:rFonts w:ascii="Times New Roman" w:hAnsi="Times New Roman"/>
          <w:sz w:val="24"/>
          <w:szCs w:val="24"/>
        </w:rPr>
        <w:t>;</w:t>
      </w:r>
    </w:p>
    <w:p w14:paraId="34BA5DFB" w14:textId="2A41E782" w:rsidR="009133DA" w:rsidRPr="009D07AE" w:rsidRDefault="009133DA" w:rsidP="00804230">
      <w:pPr>
        <w:numPr>
          <w:ilvl w:val="0"/>
          <w:numId w:val="11"/>
        </w:numPr>
        <w:tabs>
          <w:tab w:val="left" w:pos="540"/>
        </w:tabs>
        <w:spacing w:after="120" w:line="360" w:lineRule="auto"/>
        <w:jc w:val="both"/>
        <w:rPr>
          <w:sz w:val="24"/>
          <w:szCs w:val="24"/>
        </w:rPr>
      </w:pPr>
      <w:r w:rsidRPr="009D07AE">
        <w:rPr>
          <w:sz w:val="24"/>
          <w:szCs w:val="24"/>
        </w:rPr>
        <w:t xml:space="preserve">kolumna </w:t>
      </w:r>
      <w:r w:rsidR="00C63A2D" w:rsidRPr="009D07AE">
        <w:rPr>
          <w:sz w:val="24"/>
          <w:szCs w:val="24"/>
        </w:rPr>
        <w:t xml:space="preserve">7 </w:t>
      </w:r>
      <w:r w:rsidR="00A9254F" w:rsidRPr="009D07AE">
        <w:rPr>
          <w:sz w:val="24"/>
          <w:szCs w:val="24"/>
        </w:rPr>
        <w:t>–</w:t>
      </w:r>
      <w:r w:rsidR="004C217E" w:rsidRPr="009D07AE">
        <w:rPr>
          <w:sz w:val="24"/>
          <w:szCs w:val="24"/>
        </w:rPr>
        <w:t xml:space="preserve"> należy wybrać rodzaj wydatku z </w:t>
      </w:r>
      <w:r w:rsidRPr="009D07AE">
        <w:rPr>
          <w:sz w:val="24"/>
          <w:szCs w:val="24"/>
        </w:rPr>
        <w:t>listy rozwijanej. Nie jest dozwolone scalanie komórek lub pozostawianie wierszy niewypełnionych;</w:t>
      </w:r>
    </w:p>
    <w:p w14:paraId="6CB4426B" w14:textId="4C079628" w:rsidR="009133DA" w:rsidRPr="009D07AE" w:rsidRDefault="009133DA" w:rsidP="00804230">
      <w:pPr>
        <w:numPr>
          <w:ilvl w:val="0"/>
          <w:numId w:val="11"/>
        </w:numPr>
        <w:tabs>
          <w:tab w:val="left" w:pos="540"/>
        </w:tabs>
        <w:spacing w:after="120" w:line="360" w:lineRule="auto"/>
        <w:jc w:val="both"/>
        <w:rPr>
          <w:sz w:val="24"/>
          <w:szCs w:val="24"/>
        </w:rPr>
      </w:pPr>
      <w:r w:rsidRPr="009D07AE">
        <w:rPr>
          <w:sz w:val="24"/>
          <w:szCs w:val="24"/>
        </w:rPr>
        <w:t xml:space="preserve">kolumna </w:t>
      </w:r>
      <w:r w:rsidR="00C63A2D" w:rsidRPr="009D07AE">
        <w:rPr>
          <w:sz w:val="24"/>
          <w:szCs w:val="24"/>
        </w:rPr>
        <w:t xml:space="preserve">8 </w:t>
      </w:r>
      <w:r w:rsidRPr="009D07AE">
        <w:rPr>
          <w:sz w:val="24"/>
          <w:szCs w:val="24"/>
        </w:rPr>
        <w:t xml:space="preserve">– należy wybrać beneficjenta </w:t>
      </w:r>
      <w:r w:rsidR="004C217E" w:rsidRPr="009D07AE">
        <w:rPr>
          <w:sz w:val="24"/>
          <w:szCs w:val="24"/>
        </w:rPr>
        <w:t xml:space="preserve">z </w:t>
      </w:r>
      <w:r w:rsidRPr="009D07AE">
        <w:rPr>
          <w:sz w:val="24"/>
          <w:szCs w:val="24"/>
        </w:rPr>
        <w:t>listy rozwijanej. Nie jest dozwolone scalanie komórek lub pozostawianie wierszy niewypełnionych;</w:t>
      </w:r>
    </w:p>
    <w:p w14:paraId="5A64F3B6" w14:textId="73DB7EFD" w:rsidR="009133DA" w:rsidRPr="009D07AE" w:rsidRDefault="009133DA" w:rsidP="00804230">
      <w:pPr>
        <w:numPr>
          <w:ilvl w:val="0"/>
          <w:numId w:val="11"/>
        </w:numPr>
        <w:tabs>
          <w:tab w:val="left" w:pos="540"/>
        </w:tabs>
        <w:spacing w:after="120" w:line="360" w:lineRule="auto"/>
        <w:jc w:val="both"/>
        <w:rPr>
          <w:sz w:val="24"/>
          <w:szCs w:val="24"/>
        </w:rPr>
      </w:pPr>
      <w:r w:rsidRPr="009D07AE">
        <w:rPr>
          <w:sz w:val="24"/>
          <w:szCs w:val="24"/>
        </w:rPr>
        <w:lastRenderedPageBreak/>
        <w:t xml:space="preserve">kolumna </w:t>
      </w:r>
      <w:r w:rsidR="00C63A2D" w:rsidRPr="009D07AE">
        <w:rPr>
          <w:sz w:val="24"/>
          <w:szCs w:val="24"/>
        </w:rPr>
        <w:t xml:space="preserve">9 </w:t>
      </w:r>
      <w:r w:rsidRPr="009D07AE">
        <w:rPr>
          <w:sz w:val="24"/>
          <w:szCs w:val="24"/>
        </w:rPr>
        <w:t xml:space="preserve">– należy dla właściwego beneficjenta określonego w kolumnie </w:t>
      </w:r>
      <w:r w:rsidR="00C63A2D" w:rsidRPr="009D07AE">
        <w:rPr>
          <w:sz w:val="24"/>
          <w:szCs w:val="24"/>
        </w:rPr>
        <w:t xml:space="preserve">8 </w:t>
      </w:r>
      <w:r w:rsidRPr="009D07AE">
        <w:rPr>
          <w:sz w:val="24"/>
          <w:szCs w:val="24"/>
        </w:rPr>
        <w:t>wskazać kwotę wykonania wydatków w rok</w:t>
      </w:r>
      <w:r w:rsidR="00580740" w:rsidRPr="009D07AE">
        <w:rPr>
          <w:sz w:val="24"/>
          <w:szCs w:val="24"/>
        </w:rPr>
        <w:t>u N-1 w</w:t>
      </w:r>
      <w:r w:rsidR="004C217E" w:rsidRPr="009D07AE">
        <w:rPr>
          <w:sz w:val="24"/>
          <w:szCs w:val="24"/>
        </w:rPr>
        <w:t xml:space="preserve"> </w:t>
      </w:r>
      <w:r w:rsidR="00580740" w:rsidRPr="009D07AE">
        <w:rPr>
          <w:sz w:val="24"/>
          <w:szCs w:val="24"/>
        </w:rPr>
        <w:t>zakresie finansowania z </w:t>
      </w:r>
      <w:r w:rsidRPr="009D07AE">
        <w:rPr>
          <w:sz w:val="24"/>
          <w:szCs w:val="24"/>
        </w:rPr>
        <w:t>uwzględnieniem właściwej kategorii i rodzaju wydatku oraz programu;</w:t>
      </w:r>
    </w:p>
    <w:p w14:paraId="6DE67C3C" w14:textId="16F60E52" w:rsidR="009133DA" w:rsidRPr="009D07AE" w:rsidRDefault="009133DA" w:rsidP="00804230">
      <w:pPr>
        <w:numPr>
          <w:ilvl w:val="0"/>
          <w:numId w:val="11"/>
        </w:numPr>
        <w:tabs>
          <w:tab w:val="left" w:pos="540"/>
        </w:tabs>
        <w:spacing w:after="120" w:line="360" w:lineRule="auto"/>
        <w:jc w:val="both"/>
        <w:rPr>
          <w:sz w:val="24"/>
          <w:szCs w:val="24"/>
        </w:rPr>
      </w:pPr>
      <w:r w:rsidRPr="009D07AE">
        <w:rPr>
          <w:sz w:val="24"/>
          <w:szCs w:val="24"/>
        </w:rPr>
        <w:t xml:space="preserve">kolumna </w:t>
      </w:r>
      <w:r w:rsidR="00C63A2D" w:rsidRPr="009D07AE">
        <w:rPr>
          <w:sz w:val="24"/>
          <w:szCs w:val="24"/>
        </w:rPr>
        <w:t xml:space="preserve">10 </w:t>
      </w:r>
      <w:r w:rsidRPr="009D07AE">
        <w:rPr>
          <w:sz w:val="24"/>
          <w:szCs w:val="24"/>
        </w:rPr>
        <w:t xml:space="preserve">– należy dla właściwego beneficjenta określonego w kolumnie </w:t>
      </w:r>
      <w:r w:rsidR="00C63A2D" w:rsidRPr="009D07AE">
        <w:rPr>
          <w:sz w:val="24"/>
          <w:szCs w:val="24"/>
        </w:rPr>
        <w:t xml:space="preserve">8 </w:t>
      </w:r>
      <w:r w:rsidRPr="009D07AE">
        <w:rPr>
          <w:sz w:val="24"/>
          <w:szCs w:val="24"/>
        </w:rPr>
        <w:t>wskazać kwotę przewidywanego wykonania wydatków w roku budżetowym w zakresie finansowania z</w:t>
      </w:r>
      <w:r w:rsidR="00B90ACA" w:rsidRPr="009D07AE">
        <w:rPr>
          <w:sz w:val="24"/>
          <w:szCs w:val="24"/>
        </w:rPr>
        <w:t> </w:t>
      </w:r>
      <w:r w:rsidRPr="009D07AE">
        <w:rPr>
          <w:sz w:val="24"/>
          <w:szCs w:val="24"/>
        </w:rPr>
        <w:t>uwzględnieniem właściwej kategorii i rodzaju wydatku oraz programu;</w:t>
      </w:r>
    </w:p>
    <w:p w14:paraId="3E38F1F3" w14:textId="4CA42DD4" w:rsidR="009133DA" w:rsidRPr="009D07AE" w:rsidRDefault="0020052D" w:rsidP="00804230">
      <w:pPr>
        <w:numPr>
          <w:ilvl w:val="0"/>
          <w:numId w:val="11"/>
        </w:numPr>
        <w:tabs>
          <w:tab w:val="left" w:pos="540"/>
        </w:tabs>
        <w:spacing w:after="120" w:line="360" w:lineRule="auto"/>
        <w:jc w:val="both"/>
        <w:rPr>
          <w:sz w:val="24"/>
          <w:szCs w:val="24"/>
        </w:rPr>
      </w:pPr>
      <w:r w:rsidRPr="009D07AE">
        <w:rPr>
          <w:sz w:val="24"/>
          <w:szCs w:val="24"/>
        </w:rPr>
        <w:t xml:space="preserve"> </w:t>
      </w:r>
      <w:r w:rsidR="009133DA" w:rsidRPr="009D07AE">
        <w:rPr>
          <w:sz w:val="24"/>
          <w:szCs w:val="24"/>
        </w:rPr>
        <w:t xml:space="preserve">kolumny </w:t>
      </w:r>
      <w:r w:rsidR="00C63A2D" w:rsidRPr="009D07AE">
        <w:rPr>
          <w:sz w:val="24"/>
          <w:szCs w:val="24"/>
        </w:rPr>
        <w:t>11</w:t>
      </w:r>
      <w:r w:rsidR="00A9254F" w:rsidRPr="009D07AE">
        <w:rPr>
          <w:sz w:val="24"/>
          <w:szCs w:val="24"/>
        </w:rPr>
        <w:t>–</w:t>
      </w:r>
      <w:r w:rsidR="00C63A2D" w:rsidRPr="009D07AE">
        <w:rPr>
          <w:sz w:val="24"/>
          <w:szCs w:val="24"/>
        </w:rPr>
        <w:t xml:space="preserve">14 </w:t>
      </w:r>
      <w:r w:rsidR="009133DA" w:rsidRPr="009D07AE">
        <w:rPr>
          <w:sz w:val="24"/>
          <w:szCs w:val="24"/>
        </w:rPr>
        <w:t>– należy wstawić kwot</w:t>
      </w:r>
      <w:r w:rsidRPr="009D07AE">
        <w:rPr>
          <w:sz w:val="24"/>
          <w:szCs w:val="24"/>
        </w:rPr>
        <w:t>y</w:t>
      </w:r>
      <w:r w:rsidR="009133DA" w:rsidRPr="009D07AE">
        <w:rPr>
          <w:sz w:val="24"/>
          <w:szCs w:val="24"/>
        </w:rPr>
        <w:t xml:space="preserve"> planowanych wydatków na finansowanie w</w:t>
      </w:r>
      <w:r w:rsidR="00686919" w:rsidRPr="009D07AE">
        <w:rPr>
          <w:sz w:val="24"/>
          <w:szCs w:val="24"/>
        </w:rPr>
        <w:t> </w:t>
      </w:r>
      <w:r w:rsidR="009133DA" w:rsidRPr="009D07AE">
        <w:rPr>
          <w:sz w:val="24"/>
          <w:szCs w:val="24"/>
        </w:rPr>
        <w:t>podziale na lata N+1 do N+4 z uwzględnieniem właściwego beneficjenta, kategorii i</w:t>
      </w:r>
      <w:r w:rsidR="00B90ACA" w:rsidRPr="009D07AE">
        <w:rPr>
          <w:sz w:val="24"/>
          <w:szCs w:val="24"/>
        </w:rPr>
        <w:t> </w:t>
      </w:r>
      <w:r w:rsidR="009133DA" w:rsidRPr="009D07AE">
        <w:rPr>
          <w:sz w:val="24"/>
          <w:szCs w:val="24"/>
        </w:rPr>
        <w:t>rodzaju wydatku oraz programu.</w:t>
      </w:r>
    </w:p>
    <w:p w14:paraId="29A6BD56"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z tego:” należy wstawić sumę planowanych wydatków majątkowych i bieżących na wszystkie programy ujęte w formularzu.</w:t>
      </w:r>
    </w:p>
    <w:p w14:paraId="7CBA5FB5"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bieżące” należy wstawić sumę planowanych wydatków bieżących na wszystkie programy ujęte w formularzu.</w:t>
      </w:r>
    </w:p>
    <w:p w14:paraId="14F6B04C"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majątkowe” należy wstawić sumę planowanych wydatków majątkowych na wszystkie programy ujęte w formularzu.</w:t>
      </w:r>
    </w:p>
    <w:p w14:paraId="56D60BBB" w14:textId="78A79E05"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(Program…z tego:)” należy wstawić sumę planowanych wydatków majątkowych i bie</w:t>
      </w:r>
      <w:r w:rsidR="00580740" w:rsidRPr="009D07AE">
        <w:rPr>
          <w:sz w:val="24"/>
          <w:szCs w:val="24"/>
        </w:rPr>
        <w:t>żących na dany program ujęty w </w:t>
      </w:r>
      <w:r w:rsidRPr="009D07AE">
        <w:rPr>
          <w:sz w:val="24"/>
          <w:szCs w:val="24"/>
        </w:rPr>
        <w:t>formularzu.</w:t>
      </w:r>
    </w:p>
    <w:p w14:paraId="6C8CE0A5"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bieżące” należy wstawić sumę planowanych wydatków bieżących na dany program ujęty w formularzu.</w:t>
      </w:r>
    </w:p>
    <w:p w14:paraId="7393005E"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W wierszu „Razem wydatki majątkowe” należy wstawić sumę planowanych wydatków majątkowych na dany program ujęty w formularzu.</w:t>
      </w:r>
    </w:p>
    <w:p w14:paraId="6981FBAD" w14:textId="77777777" w:rsidR="009133DA" w:rsidRPr="009D07AE" w:rsidRDefault="009133DA" w:rsidP="00804230">
      <w:pPr>
        <w:tabs>
          <w:tab w:val="left" w:pos="540"/>
        </w:tabs>
        <w:spacing w:after="120" w:line="360" w:lineRule="auto"/>
        <w:ind w:left="426"/>
        <w:jc w:val="both"/>
        <w:rPr>
          <w:sz w:val="24"/>
          <w:szCs w:val="24"/>
        </w:rPr>
      </w:pPr>
      <w:r w:rsidRPr="009D07AE">
        <w:rPr>
          <w:sz w:val="24"/>
          <w:szCs w:val="24"/>
        </w:rPr>
        <w:t>Niedozwolone jest:</w:t>
      </w:r>
    </w:p>
    <w:p w14:paraId="3AA0FA7C" w14:textId="77777777" w:rsidR="009133DA"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t>scalanie lub ukrywanie komórek i zmiana ich formatów,</w:t>
      </w:r>
    </w:p>
    <w:p w14:paraId="4CB62A55" w14:textId="34CE995E" w:rsidR="009133DA"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t>wpisywanie własnych nazw kategorii wydatków czy programów, jeżeli</w:t>
      </w:r>
      <w:r w:rsidR="00872814" w:rsidRPr="009D07AE">
        <w:rPr>
          <w:sz w:val="24"/>
          <w:szCs w:val="24"/>
        </w:rPr>
        <w:t> </w:t>
      </w:r>
      <w:r w:rsidRPr="009D07AE">
        <w:rPr>
          <w:sz w:val="24"/>
          <w:szCs w:val="24"/>
        </w:rPr>
        <w:t xml:space="preserve">kategoria wydatku czy program znajduje się na rozwijanej liście wzoru formularza PF-UE(BE), </w:t>
      </w:r>
    </w:p>
    <w:p w14:paraId="0382DD11" w14:textId="6C9EC660" w:rsidR="009133DA"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t>wprowadzanie dodatkowych wierszy sumujących poza wprowadzonymi na</w:t>
      </w:r>
      <w:r w:rsidR="00743E68">
        <w:rPr>
          <w:sz w:val="24"/>
          <w:szCs w:val="24"/>
        </w:rPr>
        <w:t xml:space="preserve"> </w:t>
      </w:r>
      <w:r w:rsidRPr="009D07AE">
        <w:rPr>
          <w:sz w:val="24"/>
          <w:szCs w:val="24"/>
        </w:rPr>
        <w:t>wzorze sumowań na poziomie dysponenta części budżetowej, planowanych wydatków razem oraz dla wydatków bieżących i majątkowych,</w:t>
      </w:r>
    </w:p>
    <w:p w14:paraId="4E679504" w14:textId="77777777" w:rsidR="009133DA"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t>wprowadzanie formuł z funkcjami matematycznymi zamiast kwot wynikowych,</w:t>
      </w:r>
    </w:p>
    <w:p w14:paraId="76CC8AFF" w14:textId="77777777" w:rsidR="00710A27" w:rsidRPr="009D07AE" w:rsidRDefault="009133DA" w:rsidP="008935E1">
      <w:pPr>
        <w:numPr>
          <w:ilvl w:val="1"/>
          <w:numId w:val="4"/>
        </w:numPr>
        <w:tabs>
          <w:tab w:val="left" w:pos="851"/>
        </w:tabs>
        <w:spacing w:line="360" w:lineRule="auto"/>
        <w:ind w:left="851" w:hanging="369"/>
        <w:jc w:val="both"/>
        <w:rPr>
          <w:sz w:val="24"/>
          <w:szCs w:val="24"/>
        </w:rPr>
      </w:pPr>
      <w:r w:rsidRPr="009D07AE">
        <w:rPr>
          <w:sz w:val="24"/>
          <w:szCs w:val="24"/>
        </w:rPr>
        <w:t>wprowadzanie do tabeli dodatkowych uwag i wyjaśnień.</w:t>
      </w:r>
    </w:p>
    <w:p w14:paraId="1FFD62F5" w14:textId="2FCBA4A6" w:rsidR="009133DA" w:rsidRPr="009D07AE" w:rsidRDefault="009133DA" w:rsidP="008935E1">
      <w:pPr>
        <w:tabs>
          <w:tab w:val="left" w:pos="851"/>
        </w:tabs>
        <w:spacing w:after="120" w:line="360" w:lineRule="auto"/>
        <w:ind w:left="851"/>
        <w:jc w:val="both"/>
        <w:rPr>
          <w:sz w:val="24"/>
          <w:szCs w:val="24"/>
        </w:rPr>
      </w:pPr>
      <w:r w:rsidRPr="009D07AE">
        <w:rPr>
          <w:sz w:val="24"/>
          <w:szCs w:val="24"/>
        </w:rPr>
        <w:lastRenderedPageBreak/>
        <w:t xml:space="preserve">Ewentualne komentarze można zamieszczać w uzasadnieniu </w:t>
      </w:r>
      <w:r w:rsidR="00A9254F" w:rsidRPr="009D07AE">
        <w:rPr>
          <w:sz w:val="24"/>
          <w:szCs w:val="24"/>
        </w:rPr>
        <w:t>–</w:t>
      </w:r>
      <w:r w:rsidRPr="009D07AE">
        <w:rPr>
          <w:sz w:val="24"/>
          <w:szCs w:val="24"/>
        </w:rPr>
        <w:t xml:space="preserve"> części opisowej do formularza.</w:t>
      </w:r>
    </w:p>
    <w:p w14:paraId="56CA1078" w14:textId="4D76FE46" w:rsidR="009133DA" w:rsidRPr="009D07AE" w:rsidRDefault="009133DA" w:rsidP="00804230">
      <w:pPr>
        <w:pStyle w:val="cyfra"/>
        <w:tabs>
          <w:tab w:val="left" w:pos="0"/>
        </w:tabs>
        <w:spacing w:before="120" w:after="120" w:line="360" w:lineRule="auto"/>
        <w:ind w:left="425" w:firstLine="0"/>
        <w:jc w:val="both"/>
        <w:rPr>
          <w:rFonts w:ascii="Times New Roman" w:hAnsi="Times New Roman"/>
          <w:sz w:val="24"/>
          <w:szCs w:val="24"/>
        </w:rPr>
      </w:pPr>
      <w:r w:rsidRPr="009D07AE">
        <w:rPr>
          <w:rFonts w:ascii="Times New Roman" w:hAnsi="Times New Roman"/>
          <w:sz w:val="24"/>
          <w:szCs w:val="24"/>
        </w:rPr>
        <w:t xml:space="preserve">Formularze przekazywane do ministra właściwego do spraw rozwoju regionalnego należy przekazywać również w formie elektronicznej na adres: </w:t>
      </w:r>
      <w:hyperlink r:id="rId25" w:history="1">
        <w:r w:rsidR="00422A8C" w:rsidRPr="009D07AE">
          <w:rPr>
            <w:rStyle w:val="Hipercze"/>
            <w:rFonts w:ascii="Times New Roman" w:hAnsi="Times New Roman"/>
            <w:color w:val="auto"/>
            <w:sz w:val="24"/>
            <w:szCs w:val="24"/>
          </w:rPr>
          <w:t>budz</w:t>
        </w:r>
        <w:r w:rsidR="00417C6C" w:rsidRPr="009D07AE">
          <w:rPr>
            <w:rStyle w:val="Hipercze"/>
            <w:rFonts w:ascii="Times New Roman" w:hAnsi="Times New Roman"/>
            <w:color w:val="auto"/>
            <w:sz w:val="24"/>
            <w:szCs w:val="24"/>
          </w:rPr>
          <w:t>et@mfipr.gov.pl</w:t>
        </w:r>
      </w:hyperlink>
      <w:r w:rsidRPr="009D07AE">
        <w:rPr>
          <w:rFonts w:ascii="Times New Roman" w:hAnsi="Times New Roman"/>
          <w:sz w:val="24"/>
          <w:szCs w:val="24"/>
          <w:u w:val="single"/>
        </w:rPr>
        <w:t>.</w:t>
      </w:r>
    </w:p>
    <w:p w14:paraId="20E69FAA" w14:textId="51EECC18" w:rsidR="00914885" w:rsidRPr="009D07AE" w:rsidRDefault="009133DA" w:rsidP="00804230">
      <w:pPr>
        <w:pStyle w:val="cyfra"/>
        <w:tabs>
          <w:tab w:val="left" w:pos="0"/>
        </w:tabs>
        <w:spacing w:before="120" w:after="360" w:line="360" w:lineRule="auto"/>
        <w:ind w:left="425" w:firstLine="0"/>
        <w:jc w:val="both"/>
        <w:rPr>
          <w:rFonts w:ascii="Times New Roman" w:hAnsi="Times New Roman"/>
          <w:sz w:val="24"/>
          <w:szCs w:val="24"/>
        </w:rPr>
      </w:pPr>
      <w:r w:rsidRPr="009D07AE">
        <w:rPr>
          <w:rFonts w:ascii="Times New Roman" w:hAnsi="Times New Roman"/>
          <w:sz w:val="24"/>
          <w:szCs w:val="24"/>
        </w:rPr>
        <w:t>Formularz powinien być przekazany do Departamentu Instytucji Płatniczej Ministerstwa Finansów</w:t>
      </w:r>
      <w:r w:rsidR="00914885" w:rsidRPr="009D07AE">
        <w:rPr>
          <w:rFonts w:ascii="Times New Roman" w:hAnsi="Times New Roman"/>
          <w:sz w:val="24"/>
          <w:szCs w:val="24"/>
        </w:rPr>
        <w:t>.</w:t>
      </w:r>
    </w:p>
    <w:p w14:paraId="4A880EF4" w14:textId="77777777" w:rsidR="00914885" w:rsidRPr="009D07AE" w:rsidRDefault="00914885" w:rsidP="00F3220F">
      <w:pPr>
        <w:pStyle w:val="cyfra"/>
        <w:keepNext/>
        <w:numPr>
          <w:ilvl w:val="0"/>
          <w:numId w:val="3"/>
        </w:numPr>
        <w:tabs>
          <w:tab w:val="clear" w:pos="426"/>
          <w:tab w:val="clear" w:pos="567"/>
        </w:tabs>
        <w:spacing w:after="120" w:line="360" w:lineRule="auto"/>
        <w:ind w:left="426"/>
        <w:jc w:val="both"/>
        <w:outlineLvl w:val="1"/>
        <w:rPr>
          <w:rFonts w:ascii="Times New Roman" w:hAnsi="Times New Roman"/>
          <w:sz w:val="24"/>
          <w:szCs w:val="24"/>
        </w:rPr>
      </w:pPr>
      <w:r w:rsidRPr="009D07AE">
        <w:rPr>
          <w:rFonts w:ascii="Times New Roman" w:hAnsi="Times New Roman"/>
          <w:sz w:val="24"/>
          <w:szCs w:val="24"/>
        </w:rPr>
        <w:t xml:space="preserve">Formularz </w:t>
      </w:r>
      <w:r w:rsidRPr="009D07AE">
        <w:rPr>
          <w:rFonts w:ascii="Times New Roman" w:hAnsi="Times New Roman"/>
          <w:b/>
          <w:sz w:val="24"/>
          <w:szCs w:val="24"/>
        </w:rPr>
        <w:t>PF-WPR</w:t>
      </w:r>
    </w:p>
    <w:p w14:paraId="60B28A72" w14:textId="76F510AB" w:rsidR="00DD5E6C" w:rsidRPr="009D07AE" w:rsidRDefault="00DD5E6C"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Formularz PF-WPR, obejmujący wydatki i dochody budżetu państwa oraz budżetu środków europejskich w ramach wspólnej polityki rolnej, po przedłożeniu danych przez dysponentów biorących udział w realizacji zadań przygotowuje minister właściwy do spraw rozwoju wsi. </w:t>
      </w:r>
    </w:p>
    <w:p w14:paraId="3C760F28" w14:textId="77777777" w:rsidR="00DD5E6C" w:rsidRPr="009D07AE" w:rsidRDefault="00DD5E6C" w:rsidP="00804230">
      <w:pPr>
        <w:pStyle w:val="Nagwek212pt"/>
        <w:numPr>
          <w:ilvl w:val="0"/>
          <w:numId w:val="0"/>
        </w:numPr>
        <w:ind w:left="426"/>
        <w:rPr>
          <w:rFonts w:ascii="Times New Roman" w:hAnsi="Times New Roman" w:cs="Times New Roman"/>
        </w:rPr>
      </w:pPr>
      <w:r w:rsidRPr="009D07AE">
        <w:rPr>
          <w:rFonts w:ascii="Times New Roman" w:hAnsi="Times New Roman" w:cs="Times New Roman"/>
        </w:rPr>
        <w:t xml:space="preserve">Formularz składa się z części A: Wydatki oraz części B: Dochody </w:t>
      </w:r>
    </w:p>
    <w:p w14:paraId="18303FE9" w14:textId="1A26ADB7" w:rsidR="00DD5E6C" w:rsidRPr="009D07AE" w:rsidRDefault="00DD5E6C" w:rsidP="00804230">
      <w:pPr>
        <w:pStyle w:val="Nagwek212pt"/>
        <w:numPr>
          <w:ilvl w:val="0"/>
          <w:numId w:val="0"/>
        </w:numPr>
        <w:ind w:left="426"/>
        <w:rPr>
          <w:rFonts w:ascii="Times New Roman" w:hAnsi="Times New Roman" w:cs="Times New Roman"/>
        </w:rPr>
      </w:pPr>
      <w:r w:rsidRPr="009D07AE">
        <w:rPr>
          <w:rFonts w:ascii="Times New Roman" w:hAnsi="Times New Roman" w:cs="Times New Roman"/>
        </w:rPr>
        <w:t>Część A: Wydatki</w:t>
      </w:r>
      <w:r w:rsidR="00785C75" w:rsidRPr="009D07AE">
        <w:rPr>
          <w:rFonts w:ascii="Times New Roman" w:hAnsi="Times New Roman" w:cs="Times New Roman"/>
        </w:rPr>
        <w:t xml:space="preserve"> – </w:t>
      </w:r>
      <w:r w:rsidRPr="009D07AE">
        <w:rPr>
          <w:rFonts w:ascii="Times New Roman" w:hAnsi="Times New Roman" w:cs="Times New Roman"/>
        </w:rPr>
        <w:t>obejmuje wydatki budżetu państwa oraz budżetu środków europejskich, w</w:t>
      </w:r>
      <w:r w:rsidR="00B90ACA" w:rsidRPr="009D07AE">
        <w:rPr>
          <w:rFonts w:ascii="Times New Roman" w:hAnsi="Times New Roman" w:cs="Times New Roman"/>
        </w:rPr>
        <w:t> </w:t>
      </w:r>
      <w:r w:rsidRPr="009D07AE">
        <w:rPr>
          <w:rFonts w:ascii="Times New Roman" w:hAnsi="Times New Roman" w:cs="Times New Roman"/>
        </w:rPr>
        <w:t>podziale na poszczególne ich rodzaje, części budżetowe oraz</w:t>
      </w:r>
      <w:r w:rsidR="00872814" w:rsidRPr="009D07AE">
        <w:rPr>
          <w:rFonts w:ascii="Times New Roman" w:hAnsi="Times New Roman" w:cs="Times New Roman"/>
        </w:rPr>
        <w:t> </w:t>
      </w:r>
      <w:r w:rsidRPr="009D07AE">
        <w:rPr>
          <w:rFonts w:ascii="Times New Roman" w:hAnsi="Times New Roman" w:cs="Times New Roman"/>
        </w:rPr>
        <w:t>określenie</w:t>
      </w:r>
      <w:r w:rsidR="00785C75" w:rsidRPr="009D07AE">
        <w:rPr>
          <w:rFonts w:ascii="Times New Roman" w:hAnsi="Times New Roman" w:cs="Times New Roman"/>
        </w:rPr>
        <w:t>,</w:t>
      </w:r>
      <w:r w:rsidRPr="009D07AE">
        <w:rPr>
          <w:rFonts w:ascii="Times New Roman" w:hAnsi="Times New Roman" w:cs="Times New Roman"/>
        </w:rPr>
        <w:t xml:space="preserve"> czy wydatek ma charakter bieżący czy majątkowy. Z uwagi na</w:t>
      </w:r>
      <w:r w:rsidR="00872814" w:rsidRPr="009D07AE">
        <w:rPr>
          <w:rFonts w:ascii="Times New Roman" w:hAnsi="Times New Roman" w:cs="Times New Roman"/>
        </w:rPr>
        <w:t> </w:t>
      </w:r>
      <w:r w:rsidRPr="009D07AE">
        <w:rPr>
          <w:rFonts w:ascii="Times New Roman" w:hAnsi="Times New Roman" w:cs="Times New Roman"/>
        </w:rPr>
        <w:t>specyfikę finansowania wyprzedzającego w</w:t>
      </w:r>
      <w:r w:rsidR="00B90ACA" w:rsidRPr="009D07AE">
        <w:rPr>
          <w:rFonts w:ascii="Times New Roman" w:hAnsi="Times New Roman" w:cs="Times New Roman"/>
        </w:rPr>
        <w:t> </w:t>
      </w:r>
      <w:r w:rsidRPr="009D07AE">
        <w:rPr>
          <w:rFonts w:ascii="Times New Roman" w:hAnsi="Times New Roman" w:cs="Times New Roman"/>
        </w:rPr>
        <w:t>ramach Programu Rozwoju Obszarów Wiejskich 2014</w:t>
      </w:r>
      <w:r w:rsidR="00A9254F" w:rsidRPr="009D07AE">
        <w:rPr>
          <w:rFonts w:ascii="Times New Roman" w:hAnsi="Times New Roman" w:cs="Times New Roman"/>
        </w:rPr>
        <w:t>–</w:t>
      </w:r>
      <w:r w:rsidRPr="009D07AE">
        <w:rPr>
          <w:rFonts w:ascii="Times New Roman" w:hAnsi="Times New Roman" w:cs="Times New Roman"/>
        </w:rPr>
        <w:t xml:space="preserve">2020 </w:t>
      </w:r>
      <w:r w:rsidR="0029741E" w:rsidRPr="009D07AE">
        <w:rPr>
          <w:rFonts w:ascii="Times New Roman" w:hAnsi="Times New Roman" w:cs="Times New Roman"/>
        </w:rPr>
        <w:t>oraz Planu Strategicznego dla Wspólnej Polityki Rolnej na lata 2023</w:t>
      </w:r>
      <w:r w:rsidR="009274CC" w:rsidRPr="009D07AE">
        <w:rPr>
          <w:rFonts w:ascii="Times New Roman" w:hAnsi="Times New Roman" w:cs="Times New Roman"/>
        </w:rPr>
        <w:sym w:font="Symbol" w:char="F02D"/>
      </w:r>
      <w:r w:rsidR="0029741E" w:rsidRPr="009D07AE">
        <w:rPr>
          <w:rFonts w:ascii="Times New Roman" w:hAnsi="Times New Roman" w:cs="Times New Roman"/>
        </w:rPr>
        <w:t xml:space="preserve">2027 </w:t>
      </w:r>
      <w:r w:rsidRPr="009D07AE">
        <w:rPr>
          <w:rFonts w:ascii="Times New Roman" w:hAnsi="Times New Roman" w:cs="Times New Roman"/>
        </w:rPr>
        <w:t>charakteryzującą się znaczną liczbą beneficjentów oraz jednostek sektora finansów publicznych pośredniczących w</w:t>
      </w:r>
      <w:r w:rsidR="00872814" w:rsidRPr="009D07AE">
        <w:rPr>
          <w:rFonts w:ascii="Times New Roman" w:hAnsi="Times New Roman" w:cs="Times New Roman"/>
        </w:rPr>
        <w:t> </w:t>
      </w:r>
      <w:r w:rsidRPr="009D07AE">
        <w:rPr>
          <w:rFonts w:ascii="Times New Roman" w:hAnsi="Times New Roman" w:cs="Times New Roman"/>
        </w:rPr>
        <w:t xml:space="preserve">przekazywaniu środków budżetowych dla beneficjentów </w:t>
      </w:r>
      <w:r w:rsidR="005E6B3C" w:rsidRPr="009D07AE">
        <w:rPr>
          <w:rFonts w:ascii="Times New Roman" w:hAnsi="Times New Roman" w:cs="Times New Roman"/>
        </w:rPr>
        <w:t>niezbędne jest wyodrębnienie, w</w:t>
      </w:r>
      <w:r w:rsidR="00872814" w:rsidRPr="009D07AE">
        <w:rPr>
          <w:rFonts w:ascii="Times New Roman" w:hAnsi="Times New Roman" w:cs="Times New Roman"/>
        </w:rPr>
        <w:t xml:space="preserve"> </w:t>
      </w:r>
      <w:r w:rsidRPr="009D07AE">
        <w:rPr>
          <w:rFonts w:ascii="Times New Roman" w:hAnsi="Times New Roman" w:cs="Times New Roman"/>
        </w:rPr>
        <w:t xml:space="preserve">kolumnie </w:t>
      </w:r>
      <w:r w:rsidR="00743E68" w:rsidRPr="00743E68">
        <w:rPr>
          <w:rFonts w:ascii="Times New Roman" w:hAnsi="Times New Roman" w:cs="Times New Roman"/>
        </w:rPr>
        <w:t>„</w:t>
      </w:r>
      <w:r w:rsidRPr="009D07AE">
        <w:rPr>
          <w:rFonts w:ascii="Times New Roman" w:hAnsi="Times New Roman" w:cs="Times New Roman"/>
        </w:rPr>
        <w:t>Wyszczególnienie</w:t>
      </w:r>
      <w:r w:rsidR="00743E68" w:rsidRPr="009D07AE">
        <w:rPr>
          <w:rFonts w:ascii="Times New Roman" w:hAnsi="Times New Roman" w:cs="Times New Roman"/>
        </w:rPr>
        <w:t>”</w:t>
      </w:r>
      <w:r w:rsidRPr="009D07AE">
        <w:rPr>
          <w:rFonts w:ascii="Times New Roman" w:hAnsi="Times New Roman" w:cs="Times New Roman"/>
        </w:rPr>
        <w:t xml:space="preserve"> formularza, jednostek sektora finansów publicznych będących beneficjentami (np. część MF, </w:t>
      </w:r>
      <w:proofErr w:type="spellStart"/>
      <w:r w:rsidRPr="009D07AE">
        <w:rPr>
          <w:rFonts w:ascii="Times New Roman" w:hAnsi="Times New Roman" w:cs="Times New Roman"/>
        </w:rPr>
        <w:t>MRiRW</w:t>
      </w:r>
      <w:proofErr w:type="spellEnd"/>
      <w:r w:rsidRPr="009D07AE">
        <w:rPr>
          <w:rFonts w:ascii="Times New Roman" w:hAnsi="Times New Roman" w:cs="Times New Roman"/>
        </w:rPr>
        <w:t xml:space="preserve">, UZP, CDR, ARiMR) oraz pośredniczących w przekazywaniu środków finansowania wyprzedzającego do beneficjentów (np. </w:t>
      </w:r>
      <w:r w:rsidR="001F5C58" w:rsidRPr="009D07AE">
        <w:rPr>
          <w:rFonts w:ascii="Times New Roman" w:hAnsi="Times New Roman" w:cs="Times New Roman"/>
        </w:rPr>
        <w:t>b</w:t>
      </w:r>
      <w:r w:rsidRPr="009D07AE">
        <w:rPr>
          <w:rFonts w:ascii="Times New Roman" w:hAnsi="Times New Roman" w:cs="Times New Roman"/>
        </w:rPr>
        <w:t xml:space="preserve">udżety </w:t>
      </w:r>
      <w:r w:rsidR="001F5C58" w:rsidRPr="009D07AE">
        <w:rPr>
          <w:rFonts w:ascii="Times New Roman" w:hAnsi="Times New Roman" w:cs="Times New Roman"/>
        </w:rPr>
        <w:t>w</w:t>
      </w:r>
      <w:r w:rsidRPr="009D07AE">
        <w:rPr>
          <w:rFonts w:ascii="Times New Roman" w:hAnsi="Times New Roman" w:cs="Times New Roman"/>
        </w:rPr>
        <w:t xml:space="preserve">ojewodów </w:t>
      </w:r>
      <w:r w:rsidR="00A9254F" w:rsidRPr="009D07AE">
        <w:rPr>
          <w:rFonts w:ascii="Times New Roman" w:hAnsi="Times New Roman" w:cs="Times New Roman"/>
        </w:rPr>
        <w:t>–</w:t>
      </w:r>
      <w:r w:rsidRPr="009D07AE">
        <w:rPr>
          <w:rFonts w:ascii="Times New Roman" w:hAnsi="Times New Roman" w:cs="Times New Roman"/>
        </w:rPr>
        <w:t xml:space="preserve"> razem i w podziale na poszczególne województwa, CDR</w:t>
      </w:r>
      <w:r w:rsidR="003C4E68" w:rsidRPr="009D07AE">
        <w:rPr>
          <w:rFonts w:ascii="Times New Roman" w:hAnsi="Times New Roman" w:cs="Times New Roman"/>
        </w:rPr>
        <w:t>, itd.</w:t>
      </w:r>
      <w:r w:rsidRPr="009D07AE">
        <w:rPr>
          <w:rFonts w:ascii="Times New Roman" w:hAnsi="Times New Roman" w:cs="Times New Roman"/>
        </w:rPr>
        <w:t xml:space="preserve">). W sytuacji gdy jednostka realizuje kilka różnych zadań, każde zadanie należy wykazać odrębnie. </w:t>
      </w:r>
    </w:p>
    <w:p w14:paraId="0E1080F9" w14:textId="0679777C" w:rsidR="00DD5E6C" w:rsidRPr="009D07AE" w:rsidRDefault="00DD5E6C" w:rsidP="00804230">
      <w:pPr>
        <w:pStyle w:val="Nagwek212pt"/>
        <w:numPr>
          <w:ilvl w:val="0"/>
          <w:numId w:val="0"/>
        </w:numPr>
        <w:ind w:left="426"/>
        <w:rPr>
          <w:rFonts w:ascii="Times New Roman" w:hAnsi="Times New Roman" w:cs="Times New Roman"/>
        </w:rPr>
      </w:pPr>
      <w:r w:rsidRPr="009D07AE">
        <w:rPr>
          <w:rFonts w:ascii="Times New Roman" w:hAnsi="Times New Roman" w:cs="Times New Roman"/>
        </w:rPr>
        <w:t>Wydatki budżetu państwa i budżetu środków europejskic</w:t>
      </w:r>
      <w:r w:rsidR="005E6B3C" w:rsidRPr="009D07AE">
        <w:rPr>
          <w:rFonts w:ascii="Times New Roman" w:hAnsi="Times New Roman" w:cs="Times New Roman"/>
        </w:rPr>
        <w:t>h należy ująć w</w:t>
      </w:r>
      <w:r w:rsidR="00743E68">
        <w:rPr>
          <w:rFonts w:ascii="Times New Roman" w:hAnsi="Times New Roman" w:cs="Times New Roman"/>
        </w:rPr>
        <w:t xml:space="preserve"> </w:t>
      </w:r>
      <w:r w:rsidRPr="009D07AE">
        <w:rPr>
          <w:rFonts w:ascii="Times New Roman" w:hAnsi="Times New Roman" w:cs="Times New Roman"/>
        </w:rPr>
        <w:t>formularzu w</w:t>
      </w:r>
      <w:r w:rsidR="00743E68">
        <w:rPr>
          <w:rFonts w:ascii="Times New Roman" w:hAnsi="Times New Roman" w:cs="Times New Roman"/>
        </w:rPr>
        <w:t xml:space="preserve"> </w:t>
      </w:r>
      <w:r w:rsidRPr="009D07AE">
        <w:rPr>
          <w:rFonts w:ascii="Times New Roman" w:hAnsi="Times New Roman" w:cs="Times New Roman"/>
        </w:rPr>
        <w:t>pełnej wysokości stosownie do całorocznych potrzeb finansowych WPR.</w:t>
      </w:r>
    </w:p>
    <w:p w14:paraId="2A309432" w14:textId="77777777" w:rsidR="00DD5E6C" w:rsidRPr="009D07AE" w:rsidRDefault="00DD5E6C" w:rsidP="00804230">
      <w:pPr>
        <w:pStyle w:val="Nagwek212pt"/>
        <w:numPr>
          <w:ilvl w:val="0"/>
          <w:numId w:val="0"/>
        </w:numPr>
        <w:ind w:left="426"/>
        <w:rPr>
          <w:rFonts w:ascii="Times New Roman" w:hAnsi="Times New Roman" w:cs="Times New Roman"/>
        </w:rPr>
      </w:pPr>
      <w:r w:rsidRPr="009D07AE">
        <w:rPr>
          <w:rFonts w:ascii="Times New Roman" w:hAnsi="Times New Roman" w:cs="Times New Roman"/>
        </w:rPr>
        <w:t>W formularzu w kolumnie „Rodzaj finansowania” należy z listy rozwijanej wybrać odpowiedni rodzaj finansowania:</w:t>
      </w:r>
    </w:p>
    <w:p w14:paraId="24B1FD6F" w14:textId="120C208F" w:rsidR="00DD5E6C" w:rsidRPr="009D07AE" w:rsidRDefault="00DD5E6C" w:rsidP="00B4654B">
      <w:pPr>
        <w:pStyle w:val="Nagwek212pt"/>
        <w:numPr>
          <w:ilvl w:val="0"/>
          <w:numId w:val="0"/>
        </w:numPr>
        <w:ind w:left="567"/>
        <w:rPr>
          <w:rFonts w:ascii="Times New Roman" w:hAnsi="Times New Roman" w:cs="Times New Roman"/>
        </w:rPr>
      </w:pPr>
      <w:r w:rsidRPr="009D07AE">
        <w:rPr>
          <w:rFonts w:ascii="Times New Roman" w:hAnsi="Times New Roman" w:cs="Times New Roman"/>
        </w:rPr>
        <w:t xml:space="preserve">1 Finansowanie BŚE </w:t>
      </w:r>
      <w:r w:rsidR="00A9254F" w:rsidRPr="009D07AE">
        <w:rPr>
          <w:rFonts w:ascii="Times New Roman" w:hAnsi="Times New Roman" w:cs="Times New Roman"/>
        </w:rPr>
        <w:t>–</w:t>
      </w:r>
      <w:r w:rsidRPr="009D07AE">
        <w:rPr>
          <w:rFonts w:ascii="Times New Roman" w:hAnsi="Times New Roman" w:cs="Times New Roman"/>
        </w:rPr>
        <w:t xml:space="preserve"> w przypadku finansowania z budżetu środków europejskich,</w:t>
      </w:r>
    </w:p>
    <w:p w14:paraId="5B5458CC" w14:textId="7649C35F" w:rsidR="00DD5E6C" w:rsidRPr="009D07AE" w:rsidRDefault="00DD5E6C" w:rsidP="00B4654B">
      <w:pPr>
        <w:pStyle w:val="Nagwek212pt"/>
        <w:numPr>
          <w:ilvl w:val="0"/>
          <w:numId w:val="0"/>
        </w:numPr>
        <w:ind w:left="567"/>
        <w:rPr>
          <w:rFonts w:ascii="Times New Roman" w:hAnsi="Times New Roman" w:cs="Times New Roman"/>
        </w:rPr>
      </w:pPr>
      <w:r w:rsidRPr="009D07AE">
        <w:rPr>
          <w:rFonts w:ascii="Times New Roman" w:hAnsi="Times New Roman" w:cs="Times New Roman"/>
        </w:rPr>
        <w:t xml:space="preserve">2 Finasowanie BP </w:t>
      </w:r>
      <w:r w:rsidR="00A9254F" w:rsidRPr="009D07AE">
        <w:rPr>
          <w:rFonts w:ascii="Times New Roman" w:hAnsi="Times New Roman" w:cs="Times New Roman"/>
        </w:rPr>
        <w:t>–</w:t>
      </w:r>
      <w:r w:rsidRPr="009D07AE">
        <w:rPr>
          <w:rFonts w:ascii="Times New Roman" w:hAnsi="Times New Roman" w:cs="Times New Roman"/>
        </w:rPr>
        <w:t xml:space="preserve"> w przypadku finasowania z budżetu państwa </w:t>
      </w:r>
    </w:p>
    <w:p w14:paraId="4DDF8345" w14:textId="06D900E9" w:rsidR="00DD5E6C" w:rsidRPr="009D07AE" w:rsidRDefault="00DD5E6C" w:rsidP="00B4654B">
      <w:pPr>
        <w:pStyle w:val="Nagwek212pt"/>
        <w:numPr>
          <w:ilvl w:val="0"/>
          <w:numId w:val="0"/>
        </w:numPr>
        <w:ind w:left="567"/>
        <w:rPr>
          <w:rFonts w:ascii="Times New Roman" w:hAnsi="Times New Roman" w:cs="Times New Roman"/>
        </w:rPr>
      </w:pPr>
      <w:r w:rsidRPr="009D07AE">
        <w:rPr>
          <w:rFonts w:ascii="Times New Roman" w:hAnsi="Times New Roman" w:cs="Times New Roman"/>
        </w:rPr>
        <w:t xml:space="preserve">3 Współfinansowanie </w:t>
      </w:r>
      <w:r w:rsidR="00A9254F" w:rsidRPr="009D07AE">
        <w:rPr>
          <w:rFonts w:ascii="Times New Roman" w:hAnsi="Times New Roman" w:cs="Times New Roman"/>
        </w:rPr>
        <w:t>–</w:t>
      </w:r>
      <w:r w:rsidRPr="009D07AE">
        <w:rPr>
          <w:rFonts w:ascii="Times New Roman" w:hAnsi="Times New Roman" w:cs="Times New Roman"/>
        </w:rPr>
        <w:t xml:space="preserve"> w przypadku współfinansowania z budżetu państwa. </w:t>
      </w:r>
    </w:p>
    <w:p w14:paraId="12BBBCE5" w14:textId="7624E182" w:rsidR="00DD5E6C" w:rsidRPr="009D07AE" w:rsidRDefault="00DD5E6C" w:rsidP="00804230">
      <w:pPr>
        <w:pStyle w:val="Nagwek212pt"/>
        <w:numPr>
          <w:ilvl w:val="0"/>
          <w:numId w:val="0"/>
        </w:numPr>
        <w:ind w:left="426"/>
        <w:rPr>
          <w:rFonts w:ascii="Times New Roman" w:hAnsi="Times New Roman" w:cs="Times New Roman"/>
        </w:rPr>
      </w:pPr>
      <w:r w:rsidRPr="009D07AE">
        <w:rPr>
          <w:rFonts w:ascii="Times New Roman" w:hAnsi="Times New Roman" w:cs="Times New Roman"/>
        </w:rPr>
        <w:lastRenderedPageBreak/>
        <w:t>Część B: Dochody</w:t>
      </w:r>
      <w:r w:rsidR="00BA09B8" w:rsidRPr="009D07AE">
        <w:rPr>
          <w:rFonts w:ascii="Times New Roman" w:hAnsi="Times New Roman" w:cs="Times New Roman"/>
        </w:rPr>
        <w:t xml:space="preserve"> – </w:t>
      </w:r>
      <w:r w:rsidRPr="009D07AE">
        <w:rPr>
          <w:rFonts w:ascii="Times New Roman" w:hAnsi="Times New Roman" w:cs="Times New Roman"/>
        </w:rPr>
        <w:t>obejmuje dochody budżetu państwa oraz budżetu środków europejskich, w</w:t>
      </w:r>
      <w:r w:rsidR="00B90ACA" w:rsidRPr="009D07AE">
        <w:rPr>
          <w:rFonts w:ascii="Times New Roman" w:hAnsi="Times New Roman" w:cs="Times New Roman"/>
        </w:rPr>
        <w:t> </w:t>
      </w:r>
      <w:r w:rsidRPr="009D07AE">
        <w:rPr>
          <w:rFonts w:ascii="Times New Roman" w:hAnsi="Times New Roman" w:cs="Times New Roman"/>
        </w:rPr>
        <w:t>podziale na poszczególne ich rodzaje oraz części budżetowe.</w:t>
      </w:r>
    </w:p>
    <w:p w14:paraId="474A53F7" w14:textId="0FF9450D" w:rsidR="00DD5E6C" w:rsidRPr="009D07AE" w:rsidRDefault="00DD5E6C" w:rsidP="00804230">
      <w:pPr>
        <w:pStyle w:val="Nagwek212pt"/>
        <w:numPr>
          <w:ilvl w:val="0"/>
          <w:numId w:val="0"/>
        </w:numPr>
        <w:ind w:left="426"/>
        <w:rPr>
          <w:rFonts w:ascii="Times New Roman" w:hAnsi="Times New Roman" w:cs="Times New Roman"/>
        </w:rPr>
      </w:pPr>
      <w:r w:rsidRPr="009D07AE">
        <w:rPr>
          <w:rFonts w:ascii="Times New Roman" w:hAnsi="Times New Roman" w:cs="Times New Roman"/>
        </w:rPr>
        <w:t>Biorąc powyższe pod uwagę, w uzasadnionym przypadku formularz może być modyfikowany przez dysponenta wyłącznie poprzez dodanie lub usunięcie wiersza zgodnie z podziałem środków wynikającym z klasyfikacji budżetowej albo w sytuacji, gdy w okresie od opublikowania rozporządzenia do sporządzenia formularza dokonane zostaną systemowe rozstrzygnięcia w zakresie finansowania zadań WPR wymuszające taką zmianę.</w:t>
      </w:r>
    </w:p>
    <w:p w14:paraId="0983FC1B" w14:textId="7EE9781A" w:rsidR="00DD5E6C" w:rsidRPr="009D07AE" w:rsidRDefault="00DD5E6C" w:rsidP="00804230">
      <w:pPr>
        <w:pStyle w:val="Nagwek212pt"/>
        <w:numPr>
          <w:ilvl w:val="0"/>
          <w:numId w:val="0"/>
        </w:numPr>
        <w:ind w:left="426"/>
        <w:rPr>
          <w:rFonts w:ascii="Times New Roman" w:hAnsi="Times New Roman" w:cs="Times New Roman"/>
        </w:rPr>
      </w:pPr>
      <w:r w:rsidRPr="009D07AE">
        <w:rPr>
          <w:rFonts w:ascii="Times New Roman" w:hAnsi="Times New Roman" w:cs="Times New Roman"/>
        </w:rPr>
        <w:t>Formularze obejmujące dane właściwych dysponentów powinny być przekazane do</w:t>
      </w:r>
      <w:r w:rsidR="0048459F" w:rsidRPr="009D07AE">
        <w:rPr>
          <w:rFonts w:ascii="Times New Roman" w:hAnsi="Times New Roman" w:cs="Times New Roman"/>
        </w:rPr>
        <w:t> </w:t>
      </w:r>
      <w:r w:rsidRPr="009D07AE">
        <w:rPr>
          <w:rFonts w:ascii="Times New Roman" w:hAnsi="Times New Roman" w:cs="Times New Roman"/>
        </w:rPr>
        <w:t>ministra właściwego do spraw rozwoju wsi celem weryfikacji zgłaszanych kwot w</w:t>
      </w:r>
      <w:r w:rsidR="00686919" w:rsidRPr="009D07AE">
        <w:rPr>
          <w:rFonts w:ascii="Times New Roman" w:hAnsi="Times New Roman" w:cs="Times New Roman"/>
        </w:rPr>
        <w:t> </w:t>
      </w:r>
      <w:r w:rsidRPr="009D07AE">
        <w:rPr>
          <w:rFonts w:ascii="Times New Roman" w:hAnsi="Times New Roman" w:cs="Times New Roman"/>
        </w:rPr>
        <w:t>zakresie właściwych proporcji pomiędzy środkami finansowanymi z UE oraz</w:t>
      </w:r>
      <w:r w:rsidR="0048459F" w:rsidRPr="009D07AE">
        <w:rPr>
          <w:rFonts w:ascii="Times New Roman" w:hAnsi="Times New Roman" w:cs="Times New Roman"/>
        </w:rPr>
        <w:t xml:space="preserve"> </w:t>
      </w:r>
      <w:r w:rsidRPr="009D07AE">
        <w:rPr>
          <w:rFonts w:ascii="Times New Roman" w:hAnsi="Times New Roman" w:cs="Times New Roman"/>
        </w:rPr>
        <w:t>budżetu państwa, jak również w zakresie limitów finansowych na</w:t>
      </w:r>
      <w:r w:rsidR="00872814" w:rsidRPr="009D07AE">
        <w:rPr>
          <w:rFonts w:ascii="Times New Roman" w:hAnsi="Times New Roman" w:cs="Times New Roman"/>
        </w:rPr>
        <w:t> </w:t>
      </w:r>
      <w:r w:rsidRPr="009D07AE">
        <w:rPr>
          <w:rFonts w:ascii="Times New Roman" w:hAnsi="Times New Roman" w:cs="Times New Roman"/>
        </w:rPr>
        <w:t>poszczególne działania i</w:t>
      </w:r>
      <w:r w:rsidR="0048459F" w:rsidRPr="009D07AE">
        <w:rPr>
          <w:rFonts w:ascii="Times New Roman" w:hAnsi="Times New Roman" w:cs="Times New Roman"/>
        </w:rPr>
        <w:t> </w:t>
      </w:r>
      <w:r w:rsidRPr="009D07AE">
        <w:rPr>
          <w:rFonts w:ascii="Times New Roman" w:hAnsi="Times New Roman" w:cs="Times New Roman"/>
        </w:rPr>
        <w:t>na</w:t>
      </w:r>
      <w:r w:rsidR="0048459F" w:rsidRPr="009D07AE">
        <w:rPr>
          <w:rFonts w:ascii="Times New Roman" w:hAnsi="Times New Roman" w:cs="Times New Roman"/>
        </w:rPr>
        <w:t> </w:t>
      </w:r>
      <w:r w:rsidRPr="009D07AE">
        <w:rPr>
          <w:rFonts w:ascii="Times New Roman" w:hAnsi="Times New Roman" w:cs="Times New Roman"/>
        </w:rPr>
        <w:t xml:space="preserve">pomoc techniczną. </w:t>
      </w:r>
    </w:p>
    <w:p w14:paraId="276B5554" w14:textId="68DAAD88" w:rsidR="00914885" w:rsidRPr="009D07AE" w:rsidRDefault="00DD5E6C" w:rsidP="009D07AE">
      <w:pPr>
        <w:pStyle w:val="Nagwek212pt"/>
        <w:numPr>
          <w:ilvl w:val="0"/>
          <w:numId w:val="0"/>
        </w:numPr>
        <w:spacing w:after="360"/>
        <w:ind w:left="425"/>
        <w:rPr>
          <w:rFonts w:ascii="Times New Roman" w:hAnsi="Times New Roman" w:cs="Times New Roman"/>
        </w:rPr>
      </w:pPr>
      <w:r w:rsidRPr="009D07AE">
        <w:rPr>
          <w:rFonts w:ascii="Times New Roman" w:hAnsi="Times New Roman" w:cs="Times New Roman"/>
        </w:rPr>
        <w:t>Zbiorczy formularz sporządzony przez ministra właściwego do spraw rozwoju wsi powinien być przekazany do Departamentu Instytucji Płatniczej Ministerstwa Finansów.</w:t>
      </w:r>
    </w:p>
    <w:p w14:paraId="36340060" w14:textId="77777777" w:rsidR="007A3739" w:rsidRPr="009D07AE" w:rsidRDefault="007A3739" w:rsidP="00350EAC">
      <w:pPr>
        <w:pStyle w:val="cyfra"/>
        <w:keepNext/>
        <w:spacing w:line="360" w:lineRule="auto"/>
        <w:ind w:left="425" w:hanging="425"/>
        <w:jc w:val="center"/>
        <w:outlineLvl w:val="0"/>
        <w:rPr>
          <w:rFonts w:ascii="Times New Roman" w:hAnsi="Times New Roman"/>
          <w:sz w:val="24"/>
          <w:szCs w:val="24"/>
        </w:rPr>
      </w:pPr>
      <w:r w:rsidRPr="009D07AE">
        <w:rPr>
          <w:rFonts w:ascii="Times New Roman" w:hAnsi="Times New Roman"/>
          <w:sz w:val="24"/>
          <w:szCs w:val="24"/>
        </w:rPr>
        <w:t>Rozdział 6</w:t>
      </w:r>
    </w:p>
    <w:p w14:paraId="36723C15" w14:textId="143E607C" w:rsidR="008F2E91" w:rsidRPr="009D07AE" w:rsidRDefault="008F2E91" w:rsidP="00350EAC">
      <w:pPr>
        <w:keepNext/>
        <w:tabs>
          <w:tab w:val="left" w:pos="0"/>
        </w:tabs>
        <w:spacing w:after="480" w:line="360" w:lineRule="auto"/>
        <w:jc w:val="center"/>
        <w:rPr>
          <w:b/>
          <w:sz w:val="24"/>
          <w:szCs w:val="24"/>
        </w:rPr>
      </w:pPr>
      <w:r w:rsidRPr="009D07AE">
        <w:rPr>
          <w:b/>
          <w:sz w:val="24"/>
          <w:szCs w:val="24"/>
        </w:rPr>
        <w:t>Informacje dodatkowe dotyczące przepływów finansowych</w:t>
      </w:r>
    </w:p>
    <w:p w14:paraId="5777B36A" w14:textId="0794F770" w:rsidR="008F2E91" w:rsidRPr="009D07AE" w:rsidRDefault="008F2E91" w:rsidP="009D07AE">
      <w:pPr>
        <w:pStyle w:val="Nagwek212pt"/>
        <w:keepNext/>
        <w:tabs>
          <w:tab w:val="clear" w:pos="567"/>
        </w:tabs>
        <w:ind w:left="425"/>
        <w:outlineLvl w:val="1"/>
        <w:rPr>
          <w:rFonts w:ascii="Times New Roman" w:hAnsi="Times New Roman" w:cs="Times New Roman"/>
          <w:b/>
        </w:rPr>
      </w:pPr>
      <w:r w:rsidRPr="009D07AE">
        <w:rPr>
          <w:rFonts w:ascii="Times New Roman" w:hAnsi="Times New Roman" w:cs="Times New Roman"/>
          <w:b/>
        </w:rPr>
        <w:t>Formularz ID-SRW</w:t>
      </w:r>
    </w:p>
    <w:p w14:paraId="5432A7B8" w14:textId="77777777" w:rsidR="00BE478A" w:rsidRPr="009D07AE" w:rsidRDefault="00BE478A" w:rsidP="009D07AE">
      <w:pPr>
        <w:keepNext/>
        <w:tabs>
          <w:tab w:val="left" w:pos="1134"/>
        </w:tabs>
        <w:spacing w:line="360" w:lineRule="auto"/>
        <w:ind w:left="425"/>
        <w:jc w:val="both"/>
        <w:rPr>
          <w:sz w:val="24"/>
          <w:szCs w:val="24"/>
        </w:rPr>
      </w:pPr>
      <w:r w:rsidRPr="009D07AE">
        <w:rPr>
          <w:sz w:val="24"/>
          <w:szCs w:val="24"/>
        </w:rPr>
        <w:t>Formularz ID-SRW sporządza się dla:</w:t>
      </w:r>
    </w:p>
    <w:p w14:paraId="36590EB1" w14:textId="77777777" w:rsidR="00BE478A" w:rsidRPr="009D07AE" w:rsidRDefault="00BE478A" w:rsidP="003770A7">
      <w:pPr>
        <w:pStyle w:val="Akapitzlist"/>
        <w:keepNext/>
        <w:numPr>
          <w:ilvl w:val="0"/>
          <w:numId w:val="113"/>
        </w:numPr>
        <w:tabs>
          <w:tab w:val="left" w:pos="1276"/>
        </w:tabs>
        <w:spacing w:after="0" w:line="360" w:lineRule="auto"/>
        <w:ind w:left="1276"/>
        <w:jc w:val="both"/>
        <w:rPr>
          <w:rFonts w:ascii="Times New Roman" w:hAnsi="Times New Roman"/>
          <w:sz w:val="24"/>
          <w:szCs w:val="24"/>
        </w:rPr>
      </w:pPr>
      <w:r w:rsidRPr="009D07AE">
        <w:rPr>
          <w:rFonts w:ascii="Times New Roman" w:hAnsi="Times New Roman"/>
          <w:sz w:val="24"/>
          <w:szCs w:val="24"/>
        </w:rPr>
        <w:t xml:space="preserve">państwowych funduszy celowych, </w:t>
      </w:r>
    </w:p>
    <w:p w14:paraId="119575C5" w14:textId="77777777" w:rsidR="00BE478A" w:rsidRPr="009D07AE" w:rsidRDefault="00BE478A" w:rsidP="003770A7">
      <w:pPr>
        <w:pStyle w:val="Akapitzlist"/>
        <w:keepNext/>
        <w:numPr>
          <w:ilvl w:val="0"/>
          <w:numId w:val="113"/>
        </w:numPr>
        <w:tabs>
          <w:tab w:val="left" w:pos="1276"/>
        </w:tabs>
        <w:spacing w:after="0" w:line="360" w:lineRule="auto"/>
        <w:ind w:left="1276"/>
        <w:jc w:val="both"/>
        <w:rPr>
          <w:rFonts w:ascii="Times New Roman" w:hAnsi="Times New Roman"/>
          <w:sz w:val="24"/>
          <w:szCs w:val="24"/>
        </w:rPr>
      </w:pPr>
      <w:r w:rsidRPr="009D07AE">
        <w:rPr>
          <w:rFonts w:ascii="Times New Roman" w:hAnsi="Times New Roman"/>
          <w:sz w:val="24"/>
          <w:szCs w:val="24"/>
        </w:rPr>
        <w:t xml:space="preserve">Narodowego Funduszu Zdrowia (NFZ), </w:t>
      </w:r>
    </w:p>
    <w:p w14:paraId="2DD3B566" w14:textId="77777777" w:rsidR="00BE478A" w:rsidRPr="009D07AE" w:rsidRDefault="00BE478A" w:rsidP="003770A7">
      <w:pPr>
        <w:pStyle w:val="Akapitzlist"/>
        <w:keepNext/>
        <w:numPr>
          <w:ilvl w:val="0"/>
          <w:numId w:val="113"/>
        </w:numPr>
        <w:tabs>
          <w:tab w:val="left" w:pos="1276"/>
        </w:tabs>
        <w:spacing w:after="0" w:line="360" w:lineRule="auto"/>
        <w:ind w:left="1276"/>
        <w:contextualSpacing w:val="0"/>
        <w:jc w:val="both"/>
        <w:rPr>
          <w:rFonts w:ascii="Times New Roman" w:hAnsi="Times New Roman"/>
          <w:sz w:val="24"/>
          <w:szCs w:val="24"/>
        </w:rPr>
      </w:pPr>
      <w:r w:rsidRPr="009D07AE">
        <w:rPr>
          <w:rFonts w:ascii="Times New Roman" w:hAnsi="Times New Roman"/>
          <w:sz w:val="24"/>
          <w:szCs w:val="24"/>
        </w:rPr>
        <w:t xml:space="preserve">funduszy zarządzanych przez Zakład Ubezpieczeń Społecznych (ZUS) oraz Prezesa Kasy Rolniczego Ubezpieczenia Społecznego (KRUS), </w:t>
      </w:r>
    </w:p>
    <w:p w14:paraId="2DE2D1B0" w14:textId="31640D27" w:rsidR="00BE478A" w:rsidRPr="009D07AE" w:rsidRDefault="00BE478A" w:rsidP="003770A7">
      <w:pPr>
        <w:pStyle w:val="Akapitzlist"/>
        <w:keepNext/>
        <w:numPr>
          <w:ilvl w:val="0"/>
          <w:numId w:val="113"/>
        </w:numPr>
        <w:tabs>
          <w:tab w:val="left" w:pos="1276"/>
        </w:tabs>
        <w:spacing w:after="0" w:line="360" w:lineRule="auto"/>
        <w:ind w:left="1276"/>
        <w:jc w:val="both"/>
        <w:rPr>
          <w:rFonts w:ascii="Times New Roman" w:hAnsi="Times New Roman"/>
          <w:sz w:val="24"/>
          <w:szCs w:val="24"/>
        </w:rPr>
      </w:pPr>
      <w:r w:rsidRPr="009D07AE">
        <w:rPr>
          <w:rFonts w:ascii="Times New Roman" w:hAnsi="Times New Roman"/>
          <w:sz w:val="24"/>
          <w:szCs w:val="24"/>
        </w:rPr>
        <w:t>agencji wykonawczych, instytucji gospodarki budżetowej</w:t>
      </w:r>
      <w:r w:rsidR="00247037" w:rsidRPr="009D07AE">
        <w:rPr>
          <w:rFonts w:ascii="Times New Roman" w:hAnsi="Times New Roman"/>
          <w:sz w:val="24"/>
          <w:szCs w:val="24"/>
        </w:rPr>
        <w:t>,</w:t>
      </w:r>
      <w:r w:rsidRPr="009D07AE">
        <w:rPr>
          <w:rFonts w:ascii="Times New Roman" w:hAnsi="Times New Roman"/>
          <w:sz w:val="24"/>
          <w:szCs w:val="24"/>
        </w:rPr>
        <w:t xml:space="preserve"> </w:t>
      </w:r>
    </w:p>
    <w:p w14:paraId="71931949" w14:textId="67D91A9A" w:rsidR="00BE478A" w:rsidRPr="009D07AE" w:rsidRDefault="00BE478A" w:rsidP="003770A7">
      <w:pPr>
        <w:pStyle w:val="Akapitzlist"/>
        <w:keepNext/>
        <w:numPr>
          <w:ilvl w:val="0"/>
          <w:numId w:val="113"/>
        </w:numPr>
        <w:tabs>
          <w:tab w:val="left" w:pos="1276"/>
        </w:tabs>
        <w:spacing w:after="0" w:line="360" w:lineRule="auto"/>
        <w:ind w:left="1276"/>
        <w:jc w:val="both"/>
        <w:rPr>
          <w:rFonts w:ascii="Times New Roman" w:hAnsi="Times New Roman"/>
          <w:sz w:val="24"/>
          <w:szCs w:val="24"/>
        </w:rPr>
      </w:pPr>
      <w:r w:rsidRPr="009D07AE">
        <w:rPr>
          <w:rFonts w:ascii="Times New Roman" w:hAnsi="Times New Roman"/>
          <w:sz w:val="24"/>
          <w:szCs w:val="24"/>
        </w:rPr>
        <w:t xml:space="preserve">państwowych osób prawnych, o których mowa w art. 9 pkt </w:t>
      </w:r>
      <w:r w:rsidR="001032C9" w:rsidRPr="009D07AE">
        <w:rPr>
          <w:rFonts w:ascii="Times New Roman" w:hAnsi="Times New Roman"/>
          <w:sz w:val="24"/>
          <w:szCs w:val="24"/>
        </w:rPr>
        <w:t xml:space="preserve">8 i </w:t>
      </w:r>
      <w:r w:rsidRPr="009D07AE">
        <w:rPr>
          <w:rFonts w:ascii="Times New Roman" w:hAnsi="Times New Roman"/>
          <w:sz w:val="24"/>
          <w:szCs w:val="24"/>
        </w:rPr>
        <w:t>14 ustawy o finansach publicznych,</w:t>
      </w:r>
    </w:p>
    <w:p w14:paraId="333E093F" w14:textId="77777777" w:rsidR="00BE478A" w:rsidRPr="009D07AE" w:rsidRDefault="00BE478A" w:rsidP="003770A7">
      <w:pPr>
        <w:pStyle w:val="Akapitzlist"/>
        <w:keepNext/>
        <w:numPr>
          <w:ilvl w:val="0"/>
          <w:numId w:val="113"/>
        </w:numPr>
        <w:tabs>
          <w:tab w:val="left" w:pos="1276"/>
        </w:tabs>
        <w:spacing w:after="120" w:line="360" w:lineRule="auto"/>
        <w:ind w:left="1276"/>
        <w:contextualSpacing w:val="0"/>
        <w:jc w:val="both"/>
        <w:rPr>
          <w:rFonts w:ascii="Times New Roman" w:hAnsi="Times New Roman"/>
          <w:sz w:val="24"/>
          <w:szCs w:val="24"/>
        </w:rPr>
      </w:pPr>
      <w:r w:rsidRPr="009D07AE">
        <w:rPr>
          <w:rFonts w:ascii="Times New Roman" w:hAnsi="Times New Roman"/>
          <w:sz w:val="24"/>
          <w:szCs w:val="24"/>
        </w:rPr>
        <w:t>funduszy utworzonych, powierzonych lub przekazanych Bankowi Gospodarstwa Krajowego na podstawie odrębnych ustaw.</w:t>
      </w:r>
    </w:p>
    <w:p w14:paraId="347E93EC" w14:textId="3BB685C7" w:rsidR="003E46F0" w:rsidRPr="009D07AE" w:rsidRDefault="003E46F0" w:rsidP="003E46F0">
      <w:pPr>
        <w:keepNext/>
        <w:tabs>
          <w:tab w:val="left" w:pos="1134"/>
        </w:tabs>
        <w:spacing w:after="120" w:line="360" w:lineRule="auto"/>
        <w:ind w:left="425"/>
        <w:jc w:val="both"/>
        <w:rPr>
          <w:sz w:val="24"/>
        </w:rPr>
      </w:pPr>
      <w:r w:rsidRPr="009D07AE">
        <w:rPr>
          <w:sz w:val="24"/>
        </w:rPr>
        <w:t>W formularzu ID-SRW dysponenci przekazują dane o przepływach, które państwowy fundusz celowy, NFZ, fundusz zarządzany przez ZUS lub Prezesa KRUS, agencja wykonawcza, instytucja gospodarki budżetowej</w:t>
      </w:r>
      <w:r w:rsidR="00190760" w:rsidRPr="009D07AE">
        <w:rPr>
          <w:sz w:val="24"/>
        </w:rPr>
        <w:t>,</w:t>
      </w:r>
      <w:r w:rsidRPr="009D07AE">
        <w:rPr>
          <w:sz w:val="24"/>
        </w:rPr>
        <w:t xml:space="preserve"> państwowa osoba prawna </w:t>
      </w:r>
      <w:r w:rsidR="00190760" w:rsidRPr="009D07AE">
        <w:rPr>
          <w:sz w:val="24"/>
        </w:rPr>
        <w:t xml:space="preserve">lub fundusz BGK </w:t>
      </w:r>
      <w:r w:rsidR="0089741F" w:rsidRPr="009D07AE">
        <w:rPr>
          <w:sz w:val="24"/>
        </w:rPr>
        <w:t xml:space="preserve">(podmiot) </w:t>
      </w:r>
      <w:r w:rsidRPr="009D07AE">
        <w:rPr>
          <w:sz w:val="24"/>
        </w:rPr>
        <w:lastRenderedPageBreak/>
        <w:t>otrzymuje od lub przekazuje do jednostek</w:t>
      </w:r>
      <w:r w:rsidR="00190760" w:rsidRPr="009D07AE">
        <w:rPr>
          <w:sz w:val="24"/>
        </w:rPr>
        <w:t>, w tym</w:t>
      </w:r>
      <w:r w:rsidRPr="009D07AE">
        <w:rPr>
          <w:sz w:val="24"/>
        </w:rPr>
        <w:t xml:space="preserve"> objętych stabilizującą regułą wydatkową określoną w art. 112aa ustawy o finansach publicznych (SRW). </w:t>
      </w:r>
    </w:p>
    <w:p w14:paraId="76FD93A1" w14:textId="410087D5" w:rsidR="003E46F0" w:rsidRPr="009D07AE" w:rsidRDefault="003E46F0" w:rsidP="003E46F0">
      <w:pPr>
        <w:keepNext/>
        <w:tabs>
          <w:tab w:val="left" w:pos="1134"/>
        </w:tabs>
        <w:spacing w:after="120" w:line="360" w:lineRule="auto"/>
        <w:ind w:left="425"/>
        <w:jc w:val="both"/>
        <w:rPr>
          <w:sz w:val="24"/>
        </w:rPr>
      </w:pPr>
      <w:r w:rsidRPr="009D07AE">
        <w:rPr>
          <w:sz w:val="24"/>
        </w:rPr>
        <w:t>Przepływy finansowe między organami i jednostkami z tytułu dotacji i subwencji obejmują przepływy finansowe między tymi organami i jednostkami wynikające ze stosunków prawnych, które nazwą odpowiadają dotacjom i subwencjom, oraz z innych stosunków prawnych, które wywołują skutki ekonomiczne odpowiadające dotacjom i subwencjom. Charakteru tego nie mają i w związku z tym nie powinny być wykazywane w formularzu następujące przepływy: składki na ubezpieczenia społeczne, ubezpieczenia zdrowotne, wpłaty na PFRON, składki na Fundusz Pracy i inne składki, podatki (np. od nieruchomości), płatności za towary i usługi itp. Ponadto przepływy m.in. z tytułu udzielania kredytów i pożyczek nie stanowią wydatku, tylko rozchód, a więc nie powinny być wykazywane w formularzu.</w:t>
      </w:r>
    </w:p>
    <w:p w14:paraId="4C67D311" w14:textId="27D1818C" w:rsidR="00823561" w:rsidRPr="009D07AE" w:rsidRDefault="00823561" w:rsidP="009D07AE">
      <w:pPr>
        <w:tabs>
          <w:tab w:val="left" w:pos="1134"/>
        </w:tabs>
        <w:spacing w:after="120" w:line="360" w:lineRule="auto"/>
        <w:ind w:left="425"/>
        <w:jc w:val="both"/>
        <w:rPr>
          <w:sz w:val="24"/>
        </w:rPr>
      </w:pPr>
      <w:r w:rsidRPr="009D07AE">
        <w:rPr>
          <w:sz w:val="24"/>
        </w:rPr>
        <w:t>Dane przekazywane w zakresie tych przepływów dla danego roku powinny obejmować kwoty przypisane do tego roku budżetowego, niezależnie od faktycznych dat dokonywania przelewów bankowych. Dotyczy to np. transferów dotacyjnych przekazywanych pod koniec grudnia roku N a zaliczanych do wydatków roku N+1 (np. środki na wynagrodzenia „z góry”, emerytury oraz inne wydatki, które wymagają niezbędnego uruchomienia w grudniu roku bieżącego, a dotyczą wypłat rozliczanych w styczniu roku następnego) – należy je kwalifikować jako przepływy w</w:t>
      </w:r>
      <w:r w:rsidR="00743E68">
        <w:rPr>
          <w:sz w:val="24"/>
        </w:rPr>
        <w:t> </w:t>
      </w:r>
      <w:r w:rsidRPr="009D07AE">
        <w:rPr>
          <w:sz w:val="24"/>
        </w:rPr>
        <w:t>roku N+1. Zwroty dotacji roku N dokonywane już w roku N+1 należy wykazać jako pomniejszenie dotacji w roku N.</w:t>
      </w:r>
      <w:r w:rsidR="00D0031B" w:rsidRPr="009D07AE">
        <w:rPr>
          <w:sz w:val="24"/>
        </w:rPr>
        <w:t xml:space="preserve"> Dotyczy to wyłącznie zwrotów dotacji dokonywanych w</w:t>
      </w:r>
      <w:r w:rsidR="00FE2017" w:rsidRPr="009D07AE">
        <w:rPr>
          <w:sz w:val="24"/>
        </w:rPr>
        <w:t> </w:t>
      </w:r>
      <w:r w:rsidR="00D0031B" w:rsidRPr="009D07AE">
        <w:rPr>
          <w:sz w:val="24"/>
        </w:rPr>
        <w:t>okresie przejściowym po zakończeniu roku budżetowego, o których mowa w § 22 rozporządzenia Ministra Finansów z dnia 15 stycznia 2014 roku w sprawie szczegółowego sposobu wykonywania budżetu państwa.</w:t>
      </w:r>
    </w:p>
    <w:p w14:paraId="791591F4" w14:textId="70D57F83" w:rsidR="003E46F0" w:rsidRPr="009D07AE" w:rsidRDefault="003E46F0" w:rsidP="009D07AE">
      <w:pPr>
        <w:tabs>
          <w:tab w:val="left" w:pos="1134"/>
        </w:tabs>
        <w:spacing w:after="120" w:line="360" w:lineRule="auto"/>
        <w:ind w:left="425"/>
        <w:jc w:val="both"/>
        <w:rPr>
          <w:sz w:val="24"/>
        </w:rPr>
      </w:pPr>
      <w:r w:rsidRPr="009D07AE">
        <w:rPr>
          <w:sz w:val="24"/>
        </w:rPr>
        <w:t xml:space="preserve">Nazwę podmiotu oraz nazwy jednostek objętych </w:t>
      </w:r>
      <w:r w:rsidR="003C04C7" w:rsidRPr="009D07AE">
        <w:rPr>
          <w:sz w:val="24"/>
        </w:rPr>
        <w:t xml:space="preserve">przepływem </w:t>
      </w:r>
      <w:r w:rsidRPr="009D07AE">
        <w:rPr>
          <w:sz w:val="24"/>
        </w:rPr>
        <w:t>wybiera się z list rozwijanych.</w:t>
      </w:r>
    </w:p>
    <w:p w14:paraId="5E7240DE" w14:textId="77777777" w:rsidR="00D0031B" w:rsidRPr="009D07AE" w:rsidRDefault="00D0031B" w:rsidP="003770A7">
      <w:pPr>
        <w:tabs>
          <w:tab w:val="left" w:pos="1134"/>
        </w:tabs>
        <w:spacing w:after="120" w:line="360" w:lineRule="auto"/>
        <w:ind w:left="425"/>
        <w:jc w:val="both"/>
        <w:rPr>
          <w:sz w:val="24"/>
        </w:rPr>
      </w:pPr>
      <w:r w:rsidRPr="009D07AE">
        <w:rPr>
          <w:sz w:val="24"/>
        </w:rPr>
        <w:t>W formularzu uwzględnia się współfinansowanie krajowe z BP w ramach projektów EFTA.</w:t>
      </w:r>
    </w:p>
    <w:p w14:paraId="602F5D70" w14:textId="77777777" w:rsidR="00D0031B" w:rsidRPr="009D07AE" w:rsidRDefault="00D0031B" w:rsidP="003770A7">
      <w:pPr>
        <w:tabs>
          <w:tab w:val="left" w:pos="1134"/>
        </w:tabs>
        <w:spacing w:after="120" w:line="360" w:lineRule="auto"/>
        <w:ind w:left="425"/>
        <w:jc w:val="both"/>
        <w:rPr>
          <w:sz w:val="24"/>
        </w:rPr>
      </w:pPr>
      <w:r w:rsidRPr="009D07AE">
        <w:rPr>
          <w:sz w:val="24"/>
        </w:rPr>
        <w:t>W formularzu nie uwzględnia się:</w:t>
      </w:r>
    </w:p>
    <w:p w14:paraId="142074E5" w14:textId="77777777" w:rsidR="00D0031B" w:rsidRPr="009D07AE" w:rsidRDefault="00D0031B" w:rsidP="003770A7">
      <w:pPr>
        <w:tabs>
          <w:tab w:val="left" w:pos="1134"/>
        </w:tabs>
        <w:spacing w:after="120" w:line="360" w:lineRule="auto"/>
        <w:ind w:left="425"/>
        <w:jc w:val="both"/>
        <w:rPr>
          <w:sz w:val="24"/>
        </w:rPr>
      </w:pPr>
      <w:r w:rsidRPr="009D07AE">
        <w:rPr>
          <w:sz w:val="24"/>
        </w:rPr>
        <w:t>- finansowania z UE pochodzącego z BP,</w:t>
      </w:r>
    </w:p>
    <w:p w14:paraId="3C313B8D" w14:textId="77777777" w:rsidR="00D0031B" w:rsidRPr="009D07AE" w:rsidRDefault="00D0031B" w:rsidP="003770A7">
      <w:pPr>
        <w:tabs>
          <w:tab w:val="left" w:pos="1134"/>
        </w:tabs>
        <w:spacing w:after="120" w:line="360" w:lineRule="auto"/>
        <w:ind w:left="425"/>
        <w:jc w:val="both"/>
        <w:rPr>
          <w:sz w:val="24"/>
        </w:rPr>
      </w:pPr>
      <w:r w:rsidRPr="009D07AE">
        <w:rPr>
          <w:sz w:val="24"/>
        </w:rPr>
        <w:t>- finansowania z UE pochodzącego z BŚE,</w:t>
      </w:r>
    </w:p>
    <w:p w14:paraId="47C65934" w14:textId="77777777" w:rsidR="00D0031B" w:rsidRPr="009D07AE" w:rsidRDefault="00D0031B" w:rsidP="003770A7">
      <w:pPr>
        <w:tabs>
          <w:tab w:val="left" w:pos="1134"/>
        </w:tabs>
        <w:spacing w:after="120" w:line="360" w:lineRule="auto"/>
        <w:ind w:left="425"/>
        <w:jc w:val="both"/>
        <w:rPr>
          <w:sz w:val="24"/>
        </w:rPr>
      </w:pPr>
      <w:r w:rsidRPr="009D07AE">
        <w:rPr>
          <w:sz w:val="24"/>
        </w:rPr>
        <w:t>- finansowania z EFTA pochodzącego z BP,</w:t>
      </w:r>
    </w:p>
    <w:p w14:paraId="1F58F696" w14:textId="77777777" w:rsidR="00D0031B" w:rsidRPr="009D07AE" w:rsidRDefault="00D0031B" w:rsidP="003770A7">
      <w:pPr>
        <w:tabs>
          <w:tab w:val="left" w:pos="1134"/>
        </w:tabs>
        <w:spacing w:after="120" w:line="360" w:lineRule="auto"/>
        <w:ind w:left="425"/>
        <w:jc w:val="both"/>
        <w:rPr>
          <w:sz w:val="24"/>
        </w:rPr>
      </w:pPr>
      <w:r w:rsidRPr="009D07AE">
        <w:rPr>
          <w:sz w:val="24"/>
        </w:rPr>
        <w:t>- finansowania z EFTA pochodzącego z BŚE,</w:t>
      </w:r>
    </w:p>
    <w:p w14:paraId="32F8920A" w14:textId="77777777" w:rsidR="00D0031B" w:rsidRPr="009D07AE" w:rsidRDefault="00D0031B" w:rsidP="003770A7">
      <w:pPr>
        <w:tabs>
          <w:tab w:val="left" w:pos="1134"/>
        </w:tabs>
        <w:spacing w:after="120" w:line="360" w:lineRule="auto"/>
        <w:ind w:left="425"/>
        <w:jc w:val="both"/>
        <w:rPr>
          <w:sz w:val="24"/>
        </w:rPr>
      </w:pPr>
      <w:r w:rsidRPr="009D07AE">
        <w:rPr>
          <w:sz w:val="24"/>
        </w:rPr>
        <w:t>- finansowania zadań w ramach KPO - część grantowa,</w:t>
      </w:r>
    </w:p>
    <w:p w14:paraId="0507504B" w14:textId="77777777" w:rsidR="00D0031B" w:rsidRPr="009D07AE" w:rsidRDefault="00D0031B" w:rsidP="003770A7">
      <w:pPr>
        <w:tabs>
          <w:tab w:val="left" w:pos="1134"/>
        </w:tabs>
        <w:spacing w:after="120" w:line="360" w:lineRule="auto"/>
        <w:ind w:left="425"/>
        <w:jc w:val="both"/>
        <w:rPr>
          <w:sz w:val="24"/>
        </w:rPr>
      </w:pPr>
      <w:r w:rsidRPr="009D07AE">
        <w:rPr>
          <w:sz w:val="24"/>
        </w:rPr>
        <w:t>- współfinansowania krajowego z BP w ramach projektów UE,</w:t>
      </w:r>
    </w:p>
    <w:p w14:paraId="04A00BBE" w14:textId="77777777" w:rsidR="00D0031B" w:rsidRPr="009D07AE" w:rsidRDefault="00D0031B" w:rsidP="003770A7">
      <w:pPr>
        <w:tabs>
          <w:tab w:val="left" w:pos="1134"/>
        </w:tabs>
        <w:spacing w:after="120" w:line="360" w:lineRule="auto"/>
        <w:ind w:left="425"/>
        <w:jc w:val="both"/>
        <w:rPr>
          <w:sz w:val="24"/>
        </w:rPr>
      </w:pPr>
      <w:r w:rsidRPr="009D07AE">
        <w:rPr>
          <w:sz w:val="24"/>
        </w:rPr>
        <w:lastRenderedPageBreak/>
        <w:t>- współfinansowania krajowego z innych źródeł w ramach projektów UE,</w:t>
      </w:r>
    </w:p>
    <w:p w14:paraId="4B8D3141" w14:textId="2240198D" w:rsidR="003E46F0" w:rsidRPr="009D07AE" w:rsidRDefault="00D0031B" w:rsidP="002464F4">
      <w:pPr>
        <w:tabs>
          <w:tab w:val="left" w:pos="1134"/>
        </w:tabs>
        <w:spacing w:after="120" w:line="360" w:lineRule="auto"/>
        <w:ind w:left="425"/>
        <w:jc w:val="both"/>
        <w:rPr>
          <w:sz w:val="24"/>
        </w:rPr>
      </w:pPr>
      <w:r w:rsidRPr="009D07AE">
        <w:rPr>
          <w:sz w:val="24"/>
        </w:rPr>
        <w:t>- przepływów z tytułu udzielania kredytów i pożyczek.</w:t>
      </w:r>
    </w:p>
    <w:p w14:paraId="262AD5C8" w14:textId="195BCF76" w:rsidR="008F2E91" w:rsidRPr="009D07AE" w:rsidRDefault="003E46F0" w:rsidP="008F2E91">
      <w:pPr>
        <w:tabs>
          <w:tab w:val="left" w:pos="1134"/>
        </w:tabs>
        <w:spacing w:after="360" w:line="360" w:lineRule="auto"/>
        <w:ind w:left="425"/>
        <w:jc w:val="both"/>
        <w:rPr>
          <w:sz w:val="24"/>
        </w:rPr>
      </w:pPr>
      <w:r w:rsidRPr="009D07AE">
        <w:rPr>
          <w:sz w:val="24"/>
        </w:rPr>
        <w:t>W przypadku aktualizacji listy podmiotów lub jednostek objętych SRW na stronie internetowej Ministerstwa Finansów udostępnia się formularz ze zmienioną listą. Ministerstwo Finansów przekazuje dysponentom informację o dokonanej aktualizacji.</w:t>
      </w:r>
    </w:p>
    <w:p w14:paraId="5BB52FDC" w14:textId="2214BB5B" w:rsidR="00213DCB" w:rsidRPr="009D07AE" w:rsidRDefault="00213DCB" w:rsidP="009D07AE">
      <w:pPr>
        <w:pStyle w:val="cyfra"/>
        <w:keepNext/>
        <w:spacing w:line="360" w:lineRule="auto"/>
        <w:ind w:left="425" w:hanging="425"/>
        <w:jc w:val="center"/>
        <w:outlineLvl w:val="0"/>
        <w:rPr>
          <w:rFonts w:ascii="Times New Roman" w:hAnsi="Times New Roman"/>
          <w:sz w:val="24"/>
          <w:szCs w:val="24"/>
        </w:rPr>
      </w:pPr>
      <w:r w:rsidRPr="009D07AE">
        <w:rPr>
          <w:rFonts w:ascii="Times New Roman" w:hAnsi="Times New Roman"/>
          <w:sz w:val="24"/>
          <w:szCs w:val="24"/>
        </w:rPr>
        <w:t xml:space="preserve">Rozdział </w:t>
      </w:r>
      <w:r w:rsidR="008F2E91" w:rsidRPr="009D07AE">
        <w:rPr>
          <w:rFonts w:ascii="Times New Roman" w:hAnsi="Times New Roman"/>
          <w:sz w:val="24"/>
          <w:szCs w:val="24"/>
        </w:rPr>
        <w:t>7</w:t>
      </w:r>
    </w:p>
    <w:p w14:paraId="50F9FB8A" w14:textId="23525001" w:rsidR="00CF229D" w:rsidRPr="009D07AE" w:rsidRDefault="00CF229D" w:rsidP="00F47436">
      <w:pPr>
        <w:tabs>
          <w:tab w:val="left" w:pos="0"/>
        </w:tabs>
        <w:spacing w:after="480" w:line="360" w:lineRule="auto"/>
        <w:jc w:val="center"/>
        <w:rPr>
          <w:b/>
          <w:sz w:val="24"/>
          <w:szCs w:val="24"/>
        </w:rPr>
      </w:pPr>
      <w:r w:rsidRPr="009D07AE">
        <w:rPr>
          <w:b/>
          <w:sz w:val="24"/>
          <w:szCs w:val="24"/>
        </w:rPr>
        <w:t xml:space="preserve">Układ zadaniowy </w:t>
      </w:r>
      <w:r w:rsidR="00A9254F" w:rsidRPr="009D07AE">
        <w:rPr>
          <w:b/>
          <w:sz w:val="24"/>
          <w:szCs w:val="24"/>
        </w:rPr>
        <w:t>–</w:t>
      </w:r>
      <w:r w:rsidRPr="009D07AE">
        <w:rPr>
          <w:b/>
          <w:sz w:val="24"/>
          <w:szCs w:val="24"/>
        </w:rPr>
        <w:t xml:space="preserve"> zasady ogólne</w:t>
      </w:r>
    </w:p>
    <w:p w14:paraId="2133B733" w14:textId="77777777" w:rsidR="00CF229D" w:rsidRPr="009D07AE" w:rsidRDefault="00CF229D" w:rsidP="00804230">
      <w:pPr>
        <w:pStyle w:val="Nagwek212pt"/>
        <w:outlineLvl w:val="1"/>
        <w:rPr>
          <w:rFonts w:ascii="Times New Roman" w:hAnsi="Times New Roman" w:cs="Times New Roman"/>
          <w:b/>
        </w:rPr>
      </w:pPr>
      <w:bookmarkStart w:id="10" w:name="_Ref535315315"/>
      <w:r w:rsidRPr="009D07AE">
        <w:rPr>
          <w:rFonts w:ascii="Times New Roman" w:hAnsi="Times New Roman" w:cs="Times New Roman"/>
          <w:b/>
        </w:rPr>
        <w:t>Struktura układu zadaniowego</w:t>
      </w:r>
      <w:bookmarkEnd w:id="10"/>
    </w:p>
    <w:p w14:paraId="5807DFBD" w14:textId="3667286B" w:rsidR="00277529" w:rsidRPr="009D07AE" w:rsidRDefault="00277529" w:rsidP="00804230">
      <w:pPr>
        <w:numPr>
          <w:ilvl w:val="2"/>
          <w:numId w:val="16"/>
        </w:numPr>
        <w:tabs>
          <w:tab w:val="num" w:pos="786"/>
        </w:tabs>
        <w:spacing w:after="200" w:line="360" w:lineRule="auto"/>
        <w:ind w:left="786" w:hanging="360"/>
        <w:jc w:val="both"/>
        <w:rPr>
          <w:sz w:val="24"/>
          <w:szCs w:val="24"/>
        </w:rPr>
      </w:pPr>
      <w:r w:rsidRPr="009D07AE">
        <w:rPr>
          <w:bCs/>
          <w:sz w:val="24"/>
          <w:szCs w:val="24"/>
        </w:rPr>
        <w:t>w układzie zadaniowym kwoty wydatków budżetu państwa lub kosztów jednostki sektora finansów publicznych przypisywane są do zadań publicznych</w:t>
      </w:r>
      <w:r w:rsidRPr="009D07AE">
        <w:rPr>
          <w:sz w:val="24"/>
        </w:rPr>
        <w:t xml:space="preserve"> </w:t>
      </w:r>
      <w:r w:rsidRPr="009D07AE">
        <w:rPr>
          <w:bCs/>
          <w:sz w:val="24"/>
          <w:szCs w:val="24"/>
        </w:rPr>
        <w:t>odzwierciedlonych w</w:t>
      </w:r>
      <w:r w:rsidR="00B90ACA" w:rsidRPr="009D07AE">
        <w:rPr>
          <w:bCs/>
          <w:sz w:val="24"/>
          <w:szCs w:val="24"/>
        </w:rPr>
        <w:t> </w:t>
      </w:r>
      <w:r w:rsidRPr="009D07AE">
        <w:rPr>
          <w:bCs/>
          <w:sz w:val="24"/>
          <w:szCs w:val="24"/>
        </w:rPr>
        <w:t>strukturze układu zadaniowego;</w:t>
      </w:r>
    </w:p>
    <w:p w14:paraId="411F490D" w14:textId="77777777" w:rsidR="00277529" w:rsidRPr="009D07AE" w:rsidRDefault="00277529" w:rsidP="00804230">
      <w:pPr>
        <w:numPr>
          <w:ilvl w:val="2"/>
          <w:numId w:val="16"/>
        </w:numPr>
        <w:tabs>
          <w:tab w:val="num" w:pos="786"/>
        </w:tabs>
        <w:spacing w:after="200" w:line="360" w:lineRule="auto"/>
        <w:ind w:left="786" w:hanging="360"/>
        <w:jc w:val="both"/>
        <w:rPr>
          <w:sz w:val="24"/>
          <w:szCs w:val="24"/>
        </w:rPr>
      </w:pPr>
      <w:r w:rsidRPr="009D07AE">
        <w:rPr>
          <w:bCs/>
          <w:sz w:val="24"/>
          <w:szCs w:val="24"/>
        </w:rPr>
        <w:t xml:space="preserve">w strukturze układu zadaniowego wyróżnia się cztery poziomy: funkcje, zadania, podzadania oraz działania; </w:t>
      </w:r>
    </w:p>
    <w:p w14:paraId="68424712" w14:textId="18F00540" w:rsidR="00277529" w:rsidRPr="009D07AE" w:rsidRDefault="00277529" w:rsidP="00804230">
      <w:pPr>
        <w:numPr>
          <w:ilvl w:val="2"/>
          <w:numId w:val="16"/>
        </w:numPr>
        <w:tabs>
          <w:tab w:val="num" w:pos="786"/>
        </w:tabs>
        <w:spacing w:after="200" w:line="360" w:lineRule="auto"/>
        <w:ind w:left="786" w:hanging="360"/>
        <w:jc w:val="both"/>
        <w:rPr>
          <w:sz w:val="24"/>
          <w:szCs w:val="24"/>
        </w:rPr>
      </w:pPr>
      <w:r w:rsidRPr="009D07AE">
        <w:rPr>
          <w:bCs/>
          <w:sz w:val="24"/>
          <w:szCs w:val="24"/>
        </w:rPr>
        <w:t>funkcje stanowią najwyższy szczebel układu zadaniowego. Funkcje 1</w:t>
      </w:r>
      <w:r w:rsidR="00A9254F" w:rsidRPr="009D07AE">
        <w:rPr>
          <w:sz w:val="24"/>
          <w:szCs w:val="24"/>
        </w:rPr>
        <w:t>–</w:t>
      </w:r>
      <w:r w:rsidRPr="009D07AE">
        <w:rPr>
          <w:bCs/>
          <w:sz w:val="24"/>
          <w:szCs w:val="24"/>
        </w:rPr>
        <w:t>21 odnoszą się do poszczególnych obszarów działań państwa. Funkcja 22 ma charakter techniczny – może być wykorzystywana przez dysponentów w</w:t>
      </w:r>
      <w:r w:rsidR="00403790" w:rsidRPr="009D07AE">
        <w:rPr>
          <w:bCs/>
          <w:sz w:val="24"/>
          <w:szCs w:val="24"/>
        </w:rPr>
        <w:t> </w:t>
      </w:r>
      <w:r w:rsidRPr="009D07AE">
        <w:rPr>
          <w:bCs/>
          <w:sz w:val="24"/>
          <w:szCs w:val="24"/>
        </w:rPr>
        <w:t>szczególnie uzasadnionych przypadkach, zgodnie z</w:t>
      </w:r>
      <w:r w:rsidR="00B90ACA" w:rsidRPr="009D07AE">
        <w:rPr>
          <w:bCs/>
          <w:sz w:val="24"/>
          <w:szCs w:val="24"/>
        </w:rPr>
        <w:t> </w:t>
      </w:r>
      <w:r w:rsidRPr="009D07AE">
        <w:rPr>
          <w:bCs/>
          <w:sz w:val="24"/>
          <w:szCs w:val="24"/>
        </w:rPr>
        <w:t xml:space="preserve">zasadami określonymi w ust. </w:t>
      </w:r>
      <w:r w:rsidR="00300E97" w:rsidRPr="009D07AE">
        <w:rPr>
          <w:bCs/>
          <w:sz w:val="24"/>
          <w:szCs w:val="24"/>
        </w:rPr>
        <w:fldChar w:fldCharType="begin"/>
      </w:r>
      <w:r w:rsidR="00300E97" w:rsidRPr="009D07AE">
        <w:rPr>
          <w:bCs/>
          <w:sz w:val="24"/>
          <w:szCs w:val="24"/>
        </w:rPr>
        <w:instrText xml:space="preserve"> REF _Ref535315388 \r \h </w:instrText>
      </w:r>
      <w:r w:rsidR="006C1179" w:rsidRPr="009D07AE">
        <w:rPr>
          <w:bCs/>
          <w:sz w:val="24"/>
          <w:szCs w:val="24"/>
        </w:rPr>
        <w:instrText xml:space="preserve"> \* MERGEFORMAT </w:instrText>
      </w:r>
      <w:r w:rsidR="00300E97" w:rsidRPr="009D07AE">
        <w:rPr>
          <w:bCs/>
          <w:sz w:val="24"/>
          <w:szCs w:val="24"/>
        </w:rPr>
      </w:r>
      <w:r w:rsidR="00300E97" w:rsidRPr="009D07AE">
        <w:rPr>
          <w:bCs/>
          <w:sz w:val="24"/>
          <w:szCs w:val="24"/>
        </w:rPr>
        <w:fldChar w:fldCharType="separate"/>
      </w:r>
      <w:r w:rsidR="0074229E">
        <w:rPr>
          <w:bCs/>
          <w:sz w:val="24"/>
          <w:szCs w:val="24"/>
        </w:rPr>
        <w:t>59</w:t>
      </w:r>
      <w:r w:rsidR="00300E97" w:rsidRPr="009D07AE">
        <w:rPr>
          <w:bCs/>
          <w:sz w:val="24"/>
          <w:szCs w:val="24"/>
        </w:rPr>
        <w:fldChar w:fldCharType="end"/>
      </w:r>
      <w:r w:rsidRPr="009D07AE">
        <w:rPr>
          <w:bCs/>
          <w:sz w:val="24"/>
          <w:szCs w:val="24"/>
        </w:rPr>
        <w:t>;</w:t>
      </w:r>
    </w:p>
    <w:p w14:paraId="51AD6517" w14:textId="2A09B8AF" w:rsidR="00277529" w:rsidRPr="009D07AE" w:rsidRDefault="00277529" w:rsidP="00804230">
      <w:pPr>
        <w:numPr>
          <w:ilvl w:val="2"/>
          <w:numId w:val="16"/>
        </w:numPr>
        <w:tabs>
          <w:tab w:val="num" w:pos="786"/>
        </w:tabs>
        <w:spacing w:after="200" w:line="360" w:lineRule="auto"/>
        <w:ind w:left="786" w:hanging="360"/>
        <w:jc w:val="both"/>
        <w:rPr>
          <w:sz w:val="24"/>
          <w:szCs w:val="24"/>
        </w:rPr>
      </w:pPr>
      <w:r w:rsidRPr="009D07AE">
        <w:rPr>
          <w:sz w:val="24"/>
          <w:szCs w:val="24"/>
        </w:rPr>
        <w:t>zadania stanowią podstawowy szczebel układu zadaniowego. Ich konstrukcja, co do zasady, uwzględnia podział na działy, o których mowa w</w:t>
      </w:r>
      <w:r w:rsidR="0082060D" w:rsidRPr="009D07AE">
        <w:rPr>
          <w:sz w:val="24"/>
          <w:szCs w:val="24"/>
        </w:rPr>
        <w:t xml:space="preserve"> </w:t>
      </w:r>
      <w:r w:rsidRPr="009D07AE">
        <w:rPr>
          <w:sz w:val="24"/>
          <w:szCs w:val="24"/>
        </w:rPr>
        <w:t>ustawie z dnia 4 września 1997 r. o działach administracji rządowej (Dz. U. z</w:t>
      </w:r>
      <w:r w:rsidR="0082060D" w:rsidRPr="009D07AE">
        <w:rPr>
          <w:sz w:val="24"/>
          <w:szCs w:val="24"/>
        </w:rPr>
        <w:t xml:space="preserve"> </w:t>
      </w:r>
      <w:r w:rsidR="00793E35" w:rsidRPr="009D07AE">
        <w:rPr>
          <w:sz w:val="24"/>
          <w:szCs w:val="24"/>
        </w:rPr>
        <w:t>20</w:t>
      </w:r>
      <w:r w:rsidR="0082060D" w:rsidRPr="009D07AE">
        <w:rPr>
          <w:sz w:val="24"/>
          <w:szCs w:val="24"/>
        </w:rPr>
        <w:t>2</w:t>
      </w:r>
      <w:r w:rsidR="00C04A64" w:rsidRPr="009D07AE">
        <w:rPr>
          <w:sz w:val="24"/>
          <w:szCs w:val="24"/>
        </w:rPr>
        <w:t>2</w:t>
      </w:r>
      <w:r w:rsidR="00793E35" w:rsidRPr="009D07AE">
        <w:rPr>
          <w:sz w:val="24"/>
          <w:szCs w:val="24"/>
        </w:rPr>
        <w:t xml:space="preserve"> </w:t>
      </w:r>
      <w:r w:rsidR="00C04A64" w:rsidRPr="009D07AE">
        <w:rPr>
          <w:sz w:val="24"/>
          <w:szCs w:val="24"/>
        </w:rPr>
        <w:t>r. poz. 2512</w:t>
      </w:r>
      <w:r w:rsidR="00C4449C" w:rsidRPr="009D07AE">
        <w:rPr>
          <w:sz w:val="24"/>
          <w:szCs w:val="24"/>
        </w:rPr>
        <w:t>, z późn. zm.</w:t>
      </w:r>
      <w:r w:rsidRPr="009D07AE">
        <w:rPr>
          <w:sz w:val="24"/>
          <w:szCs w:val="24"/>
        </w:rPr>
        <w:t>), zakresy działalności administracji rządowej nieobjętej zakresem działów administracji rządowej na podstawie art.</w:t>
      </w:r>
      <w:r w:rsidR="00743E68">
        <w:rPr>
          <w:sz w:val="24"/>
          <w:szCs w:val="24"/>
        </w:rPr>
        <w:t> </w:t>
      </w:r>
      <w:r w:rsidRPr="009D07AE">
        <w:rPr>
          <w:sz w:val="24"/>
          <w:szCs w:val="24"/>
        </w:rPr>
        <w:t xml:space="preserve">33a </w:t>
      </w:r>
      <w:r w:rsidR="00D42501" w:rsidRPr="009D07AE">
        <w:rPr>
          <w:sz w:val="24"/>
          <w:szCs w:val="24"/>
        </w:rPr>
        <w:t xml:space="preserve">tej </w:t>
      </w:r>
      <w:r w:rsidRPr="009D07AE">
        <w:rPr>
          <w:sz w:val="24"/>
          <w:szCs w:val="24"/>
        </w:rPr>
        <w:t>ustawy oraz niezależny charakter organów wymienionych w art. 139 ust. 2 ustawy o</w:t>
      </w:r>
      <w:r w:rsidR="00B90ACA" w:rsidRPr="009D07AE">
        <w:rPr>
          <w:sz w:val="24"/>
          <w:szCs w:val="24"/>
        </w:rPr>
        <w:t> </w:t>
      </w:r>
      <w:r w:rsidRPr="009D07AE">
        <w:rPr>
          <w:sz w:val="24"/>
          <w:szCs w:val="24"/>
        </w:rPr>
        <w:t xml:space="preserve">finansach publicznych. Podział na działy administracji rządowej </w:t>
      </w:r>
      <w:r w:rsidR="00C515B6" w:rsidRPr="009D07AE">
        <w:rPr>
          <w:sz w:val="24"/>
          <w:szCs w:val="24"/>
        </w:rPr>
        <w:t>uwzględnia się w</w:t>
      </w:r>
      <w:r w:rsidR="00686919" w:rsidRPr="009D07AE">
        <w:rPr>
          <w:sz w:val="24"/>
          <w:szCs w:val="24"/>
        </w:rPr>
        <w:t> </w:t>
      </w:r>
      <w:r w:rsidR="00C515B6" w:rsidRPr="009D07AE">
        <w:rPr>
          <w:sz w:val="24"/>
          <w:szCs w:val="24"/>
        </w:rPr>
        <w:t>ten sposób, że </w:t>
      </w:r>
      <w:r w:rsidRPr="009D07AE">
        <w:rPr>
          <w:sz w:val="24"/>
          <w:szCs w:val="24"/>
        </w:rPr>
        <w:t xml:space="preserve">zadanie, co do zasady, zawiera się w zakresie działu lub działów kierowanych przez tego samego ministra; </w:t>
      </w:r>
      <w:r w:rsidR="00C515B6" w:rsidRPr="009D07AE">
        <w:rPr>
          <w:sz w:val="24"/>
          <w:szCs w:val="24"/>
        </w:rPr>
        <w:t>sprawy przedmiotowo tożsame lub </w:t>
      </w:r>
      <w:r w:rsidRPr="009D07AE">
        <w:rPr>
          <w:sz w:val="24"/>
          <w:szCs w:val="24"/>
        </w:rPr>
        <w:t>funkcjonalnie powiązane, a</w:t>
      </w:r>
      <w:r w:rsidR="00B90ACA" w:rsidRPr="009D07AE">
        <w:rPr>
          <w:sz w:val="24"/>
          <w:szCs w:val="24"/>
        </w:rPr>
        <w:t> </w:t>
      </w:r>
      <w:r w:rsidRPr="009D07AE">
        <w:rPr>
          <w:sz w:val="24"/>
          <w:szCs w:val="24"/>
        </w:rPr>
        <w:t>objęte zakresam</w:t>
      </w:r>
      <w:r w:rsidR="00580740" w:rsidRPr="009D07AE">
        <w:rPr>
          <w:sz w:val="24"/>
          <w:szCs w:val="24"/>
        </w:rPr>
        <w:t>i różnych działów, ujmuje się w </w:t>
      </w:r>
      <w:r w:rsidRPr="009D07AE">
        <w:rPr>
          <w:sz w:val="24"/>
          <w:szCs w:val="24"/>
        </w:rPr>
        <w:t>ramach tego samego zadania;</w:t>
      </w:r>
    </w:p>
    <w:p w14:paraId="040BFE3F" w14:textId="7555A7EA" w:rsidR="00277529" w:rsidRPr="009D07AE" w:rsidRDefault="00277529" w:rsidP="00804230">
      <w:pPr>
        <w:numPr>
          <w:ilvl w:val="2"/>
          <w:numId w:val="16"/>
        </w:numPr>
        <w:tabs>
          <w:tab w:val="num" w:pos="786"/>
        </w:tabs>
        <w:spacing w:after="200" w:line="360" w:lineRule="auto"/>
        <w:ind w:left="786" w:hanging="360"/>
        <w:jc w:val="both"/>
        <w:rPr>
          <w:sz w:val="24"/>
          <w:szCs w:val="24"/>
        </w:rPr>
      </w:pPr>
      <w:r w:rsidRPr="009D07AE">
        <w:rPr>
          <w:sz w:val="24"/>
          <w:szCs w:val="24"/>
        </w:rPr>
        <w:t>podzadania i działania stanowią operacyjne s</w:t>
      </w:r>
      <w:r w:rsidR="00C515B6" w:rsidRPr="009D07AE">
        <w:rPr>
          <w:sz w:val="24"/>
          <w:szCs w:val="24"/>
        </w:rPr>
        <w:t>zczeble układu zadaniowego. Dla </w:t>
      </w:r>
      <w:r w:rsidRPr="009D07AE">
        <w:rPr>
          <w:sz w:val="24"/>
          <w:szCs w:val="24"/>
        </w:rPr>
        <w:t>realizacji wewnętrznych celów zarządczych dysponenci i jednostki sektora finansów publicznych, o</w:t>
      </w:r>
      <w:r w:rsidR="00B90ACA" w:rsidRPr="009D07AE">
        <w:rPr>
          <w:sz w:val="24"/>
          <w:szCs w:val="24"/>
        </w:rPr>
        <w:t> </w:t>
      </w:r>
      <w:r w:rsidRPr="009D07AE">
        <w:rPr>
          <w:sz w:val="24"/>
          <w:szCs w:val="24"/>
        </w:rPr>
        <w:t>których</w:t>
      </w:r>
      <w:r w:rsidR="00C515B6" w:rsidRPr="009D07AE">
        <w:rPr>
          <w:sz w:val="24"/>
          <w:szCs w:val="24"/>
        </w:rPr>
        <w:t xml:space="preserve"> mowa w art. 9 pkt 5</w:t>
      </w:r>
      <w:r w:rsidR="00A9254F" w:rsidRPr="009D07AE">
        <w:rPr>
          <w:sz w:val="24"/>
          <w:szCs w:val="24"/>
        </w:rPr>
        <w:t>–</w:t>
      </w:r>
      <w:r w:rsidR="00C515B6" w:rsidRPr="009D07AE">
        <w:rPr>
          <w:sz w:val="24"/>
          <w:szCs w:val="24"/>
        </w:rPr>
        <w:t xml:space="preserve">7 ustawy o </w:t>
      </w:r>
      <w:r w:rsidRPr="009D07AE">
        <w:rPr>
          <w:sz w:val="24"/>
          <w:szCs w:val="24"/>
        </w:rPr>
        <w:t>finansach publicznych</w:t>
      </w:r>
      <w:r w:rsidR="0074614A" w:rsidRPr="009D07AE">
        <w:rPr>
          <w:sz w:val="24"/>
          <w:szCs w:val="24"/>
        </w:rPr>
        <w:t>,</w:t>
      </w:r>
      <w:r w:rsidRPr="009D07AE">
        <w:rPr>
          <w:sz w:val="24"/>
          <w:szCs w:val="24"/>
        </w:rPr>
        <w:t xml:space="preserve"> oraz państwowe</w:t>
      </w:r>
      <w:r w:rsidR="00C515B6" w:rsidRPr="009D07AE">
        <w:rPr>
          <w:sz w:val="24"/>
          <w:szCs w:val="24"/>
        </w:rPr>
        <w:t xml:space="preserve"> osoby </w:t>
      </w:r>
      <w:r w:rsidR="00C515B6" w:rsidRPr="009D07AE">
        <w:rPr>
          <w:sz w:val="24"/>
          <w:szCs w:val="24"/>
        </w:rPr>
        <w:lastRenderedPageBreak/>
        <w:t xml:space="preserve">prawne, o których mowa w </w:t>
      </w:r>
      <w:r w:rsidRPr="009D07AE">
        <w:rPr>
          <w:sz w:val="24"/>
          <w:szCs w:val="24"/>
        </w:rPr>
        <w:t>art. 9 pkt 14 ustawy o finansach publicznych, mogą tworzyć dodatkowe poziomy klasyfikacyjne dla potrzeb analitycznych;</w:t>
      </w:r>
    </w:p>
    <w:p w14:paraId="5B257706" w14:textId="037B081F" w:rsidR="00277529" w:rsidRPr="009D07AE" w:rsidRDefault="00277529" w:rsidP="00804230">
      <w:pPr>
        <w:numPr>
          <w:ilvl w:val="2"/>
          <w:numId w:val="16"/>
        </w:numPr>
        <w:tabs>
          <w:tab w:val="num" w:pos="786"/>
        </w:tabs>
        <w:spacing w:after="200" w:line="360" w:lineRule="auto"/>
        <w:ind w:left="851" w:hanging="425"/>
        <w:jc w:val="both"/>
        <w:rPr>
          <w:sz w:val="24"/>
          <w:szCs w:val="24"/>
        </w:rPr>
      </w:pPr>
      <w:r w:rsidRPr="009D07AE">
        <w:rPr>
          <w:sz w:val="24"/>
          <w:szCs w:val="24"/>
        </w:rPr>
        <w:t>struktura układu zadaniowego ma charakter zamknięty. Literą „W” oznaczono pozycje układu zadaniowego, w których wydatki planowane są przez</w:t>
      </w:r>
      <w:r w:rsidR="007E31C4" w:rsidRPr="009D07AE">
        <w:rPr>
          <w:sz w:val="24"/>
          <w:szCs w:val="24"/>
        </w:rPr>
        <w:t> </w:t>
      </w:r>
      <w:r w:rsidRPr="009D07AE">
        <w:rPr>
          <w:sz w:val="24"/>
          <w:szCs w:val="24"/>
        </w:rPr>
        <w:t>wojewodów. W</w:t>
      </w:r>
      <w:r w:rsidR="00C515B6" w:rsidRPr="009D07AE">
        <w:rPr>
          <w:sz w:val="24"/>
          <w:szCs w:val="24"/>
        </w:rPr>
        <w:t xml:space="preserve"> </w:t>
      </w:r>
      <w:r w:rsidRPr="009D07AE">
        <w:rPr>
          <w:sz w:val="24"/>
          <w:szCs w:val="24"/>
        </w:rPr>
        <w:t>szczególnie uzasadnionych przypadkach, po uzyskaniu zgody Ministerstwa Finansów (wnioski należy kierować do Departamentu Budżetu Państwa), dopuszcza się:</w:t>
      </w:r>
    </w:p>
    <w:p w14:paraId="47540D9A" w14:textId="77777777" w:rsidR="00277529" w:rsidRPr="009D07AE" w:rsidRDefault="00277529" w:rsidP="001F5C58">
      <w:pPr>
        <w:numPr>
          <w:ilvl w:val="0"/>
          <w:numId w:val="30"/>
        </w:numPr>
        <w:tabs>
          <w:tab w:val="left" w:pos="708"/>
        </w:tabs>
        <w:spacing w:after="200" w:line="360" w:lineRule="auto"/>
        <w:jc w:val="both"/>
        <w:rPr>
          <w:sz w:val="24"/>
          <w:szCs w:val="24"/>
        </w:rPr>
      </w:pPr>
      <w:r w:rsidRPr="009D07AE">
        <w:rPr>
          <w:sz w:val="24"/>
          <w:szCs w:val="24"/>
        </w:rPr>
        <w:t>wyodrębnienie nowych działań lub podzadań, których nie można było przewidzieć na etapie konstruowania struktury układu zadaniowego,</w:t>
      </w:r>
    </w:p>
    <w:p w14:paraId="7E9AA069" w14:textId="77777777" w:rsidR="00CF229D" w:rsidRPr="009D07AE" w:rsidRDefault="00277529" w:rsidP="001F5C58">
      <w:pPr>
        <w:numPr>
          <w:ilvl w:val="0"/>
          <w:numId w:val="30"/>
        </w:numPr>
        <w:tabs>
          <w:tab w:val="left" w:pos="708"/>
        </w:tabs>
        <w:spacing w:after="120" w:line="360" w:lineRule="auto"/>
        <w:ind w:left="1208" w:hanging="357"/>
        <w:jc w:val="both"/>
        <w:rPr>
          <w:sz w:val="24"/>
          <w:szCs w:val="24"/>
        </w:rPr>
      </w:pPr>
      <w:r w:rsidRPr="009D07AE">
        <w:rPr>
          <w:sz w:val="24"/>
          <w:szCs w:val="24"/>
        </w:rPr>
        <w:t>wykazanie wydatków wojewodów w pozycjach układu zadaniowego nieoznaczonych literą „W”.</w:t>
      </w:r>
    </w:p>
    <w:p w14:paraId="0D08E9B0" w14:textId="0F7B99E2" w:rsidR="00CF229D" w:rsidRPr="009D07AE" w:rsidRDefault="00CF229D" w:rsidP="00804230">
      <w:pPr>
        <w:spacing w:after="360" w:line="360" w:lineRule="auto"/>
        <w:ind w:left="425"/>
        <w:jc w:val="both"/>
        <w:rPr>
          <w:iCs/>
          <w:sz w:val="24"/>
          <w:szCs w:val="24"/>
        </w:rPr>
      </w:pPr>
      <w:r w:rsidRPr="009D07AE">
        <w:rPr>
          <w:rFonts w:eastAsia="Calibri"/>
          <w:sz w:val="24"/>
          <w:szCs w:val="24"/>
          <w:lang w:eastAsia="en-US"/>
        </w:rPr>
        <w:t>Po udzieleniu zgody Ministerstwa Finansów zmiany te są dokonywane w katalogu,</w:t>
      </w:r>
      <w:r w:rsidRPr="009D07AE">
        <w:rPr>
          <w:sz w:val="24"/>
          <w:szCs w:val="24"/>
        </w:rPr>
        <w:t xml:space="preserve"> o</w:t>
      </w:r>
      <w:r w:rsidR="00686919" w:rsidRPr="009D07AE">
        <w:rPr>
          <w:sz w:val="24"/>
          <w:szCs w:val="24"/>
        </w:rPr>
        <w:t> </w:t>
      </w:r>
      <w:r w:rsidRPr="009D07AE">
        <w:rPr>
          <w:sz w:val="24"/>
          <w:szCs w:val="24"/>
        </w:rPr>
        <w:t xml:space="preserve">którym mowa w § 7 </w:t>
      </w:r>
      <w:r w:rsidRPr="009D07AE">
        <w:rPr>
          <w:rFonts w:eastAsia="Calibri"/>
          <w:sz w:val="24"/>
          <w:szCs w:val="24"/>
          <w:lang w:eastAsia="en-US"/>
        </w:rPr>
        <w:t xml:space="preserve">rozporządzenia, zwanym dalej </w:t>
      </w:r>
      <w:r w:rsidR="00A3252A" w:rsidRPr="009D07AE">
        <w:rPr>
          <w:rFonts w:eastAsia="Calibri"/>
          <w:sz w:val="24"/>
          <w:szCs w:val="24"/>
          <w:lang w:eastAsia="en-US"/>
        </w:rPr>
        <w:t>„</w:t>
      </w:r>
      <w:r w:rsidRPr="009D07AE">
        <w:rPr>
          <w:rFonts w:eastAsia="Calibri"/>
          <w:sz w:val="24"/>
          <w:szCs w:val="24"/>
          <w:lang w:eastAsia="en-US"/>
        </w:rPr>
        <w:t>katalogiem</w:t>
      </w:r>
      <w:r w:rsidR="001A6BBE" w:rsidRPr="009D07AE">
        <w:rPr>
          <w:rFonts w:eastAsia="Calibri"/>
          <w:sz w:val="24"/>
          <w:szCs w:val="24"/>
          <w:lang w:eastAsia="en-US"/>
        </w:rPr>
        <w:t>”</w:t>
      </w:r>
      <w:r w:rsidR="00287EB4" w:rsidRPr="009D07AE">
        <w:rPr>
          <w:rFonts w:eastAsia="Calibri"/>
          <w:sz w:val="24"/>
          <w:szCs w:val="24"/>
          <w:lang w:eastAsia="en-US"/>
        </w:rPr>
        <w:t>,</w:t>
      </w:r>
      <w:r w:rsidRPr="009D07AE">
        <w:rPr>
          <w:rFonts w:eastAsia="Calibri"/>
          <w:sz w:val="24"/>
          <w:szCs w:val="24"/>
          <w:lang w:eastAsia="en-US"/>
        </w:rPr>
        <w:t xml:space="preserve"> udostępnionym na stronie internetowej Ministerstwa Finansów.</w:t>
      </w:r>
    </w:p>
    <w:p w14:paraId="29F9BD0F" w14:textId="77777777" w:rsidR="00CF229D" w:rsidRPr="009D07AE" w:rsidRDefault="00CF229D" w:rsidP="00D73E66">
      <w:pPr>
        <w:pStyle w:val="Nagwek212pt"/>
        <w:keepNext/>
        <w:outlineLvl w:val="1"/>
        <w:rPr>
          <w:rFonts w:ascii="Times New Roman" w:hAnsi="Times New Roman" w:cs="Times New Roman"/>
          <w:iCs/>
        </w:rPr>
      </w:pPr>
      <w:bookmarkStart w:id="11" w:name="_Ref535315388"/>
      <w:r w:rsidRPr="009D07AE">
        <w:rPr>
          <w:rFonts w:ascii="Times New Roman" w:hAnsi="Times New Roman" w:cs="Times New Roman"/>
          <w:b/>
        </w:rPr>
        <w:t>Planowanie wydatków w układzie zadaniowym</w:t>
      </w:r>
      <w:bookmarkEnd w:id="11"/>
    </w:p>
    <w:p w14:paraId="6CD6C429" w14:textId="149929FC" w:rsidR="00CF229D" w:rsidRPr="009D07AE" w:rsidRDefault="00CF229D" w:rsidP="00053F27">
      <w:pPr>
        <w:numPr>
          <w:ilvl w:val="0"/>
          <w:numId w:val="18"/>
        </w:numPr>
        <w:tabs>
          <w:tab w:val="num" w:pos="644"/>
          <w:tab w:val="left" w:pos="1134"/>
        </w:tabs>
        <w:spacing w:line="360" w:lineRule="auto"/>
        <w:ind w:left="641" w:hanging="357"/>
        <w:jc w:val="both"/>
        <w:rPr>
          <w:sz w:val="24"/>
          <w:szCs w:val="24"/>
        </w:rPr>
      </w:pPr>
      <w:r w:rsidRPr="009D07AE">
        <w:rPr>
          <w:sz w:val="24"/>
          <w:szCs w:val="24"/>
        </w:rPr>
        <w:t>kwoty wydatków dla poszczególnych części budżetowych na kolejne lata dysponenci planują w uk</w:t>
      </w:r>
      <w:r w:rsidR="00C515B6" w:rsidRPr="009D07AE">
        <w:rPr>
          <w:sz w:val="24"/>
          <w:szCs w:val="24"/>
        </w:rPr>
        <w:t xml:space="preserve">ładzie zadaniowym w podziale na </w:t>
      </w:r>
      <w:r w:rsidRPr="009D07AE">
        <w:rPr>
          <w:sz w:val="24"/>
          <w:szCs w:val="24"/>
        </w:rPr>
        <w:t>zadania, podzadania i działania wyodr</w:t>
      </w:r>
      <w:r w:rsidR="00C515B6" w:rsidRPr="009D07AE">
        <w:rPr>
          <w:sz w:val="24"/>
          <w:szCs w:val="24"/>
        </w:rPr>
        <w:t>ębnione w</w:t>
      </w:r>
      <w:r w:rsidR="00B90ACA" w:rsidRPr="009D07AE">
        <w:rPr>
          <w:sz w:val="24"/>
          <w:szCs w:val="24"/>
        </w:rPr>
        <w:t> </w:t>
      </w:r>
      <w:r w:rsidR="00C515B6" w:rsidRPr="009D07AE">
        <w:rPr>
          <w:sz w:val="24"/>
          <w:szCs w:val="24"/>
        </w:rPr>
        <w:t>ramach funkcji 1</w:t>
      </w:r>
      <w:r w:rsidR="00A9254F" w:rsidRPr="009D07AE">
        <w:rPr>
          <w:sz w:val="24"/>
          <w:szCs w:val="24"/>
        </w:rPr>
        <w:t>–</w:t>
      </w:r>
      <w:r w:rsidR="00C515B6" w:rsidRPr="009D07AE">
        <w:rPr>
          <w:sz w:val="24"/>
          <w:szCs w:val="24"/>
        </w:rPr>
        <w:t xml:space="preserve">21 w </w:t>
      </w:r>
      <w:r w:rsidRPr="009D07AE">
        <w:rPr>
          <w:sz w:val="24"/>
          <w:szCs w:val="24"/>
        </w:rPr>
        <w:t>sposób określony w pkt 2;</w:t>
      </w:r>
    </w:p>
    <w:p w14:paraId="06303F53" w14:textId="54B4F442" w:rsidR="00CF229D" w:rsidRPr="009D07AE" w:rsidRDefault="00CF229D" w:rsidP="00804230">
      <w:pPr>
        <w:numPr>
          <w:ilvl w:val="0"/>
          <w:numId w:val="18"/>
        </w:numPr>
        <w:tabs>
          <w:tab w:val="num" w:pos="644"/>
          <w:tab w:val="left" w:pos="1134"/>
        </w:tabs>
        <w:spacing w:line="360" w:lineRule="auto"/>
        <w:ind w:left="644"/>
        <w:jc w:val="both"/>
        <w:rPr>
          <w:sz w:val="24"/>
          <w:szCs w:val="24"/>
        </w:rPr>
      </w:pPr>
      <w:r w:rsidRPr="009D07AE">
        <w:rPr>
          <w:sz w:val="24"/>
          <w:szCs w:val="24"/>
        </w:rPr>
        <w:t>wydatki bezpośrednio związane z realizacją działań w funkcjach 1</w:t>
      </w:r>
      <w:r w:rsidR="00A9254F" w:rsidRPr="009D07AE">
        <w:rPr>
          <w:sz w:val="24"/>
          <w:szCs w:val="24"/>
        </w:rPr>
        <w:t>–</w:t>
      </w:r>
      <w:r w:rsidRPr="009D07AE">
        <w:rPr>
          <w:sz w:val="24"/>
          <w:szCs w:val="24"/>
        </w:rPr>
        <w:t>21 planuje się w</w:t>
      </w:r>
      <w:r w:rsidR="00FB2334" w:rsidRPr="009D07AE">
        <w:rPr>
          <w:sz w:val="24"/>
          <w:szCs w:val="24"/>
        </w:rPr>
        <w:t> </w:t>
      </w:r>
      <w:r w:rsidRPr="009D07AE">
        <w:rPr>
          <w:sz w:val="24"/>
          <w:szCs w:val="24"/>
        </w:rPr>
        <w:t>podziale na te działania. Wydatki nieprzyp</w:t>
      </w:r>
      <w:r w:rsidR="00403790" w:rsidRPr="009D07AE">
        <w:rPr>
          <w:sz w:val="24"/>
          <w:szCs w:val="24"/>
        </w:rPr>
        <w:t>isane bezpośrednio do działań w </w:t>
      </w:r>
      <w:r w:rsidRPr="009D07AE">
        <w:rPr>
          <w:sz w:val="24"/>
          <w:szCs w:val="24"/>
        </w:rPr>
        <w:t>funkcjach 1</w:t>
      </w:r>
      <w:r w:rsidR="00A9254F" w:rsidRPr="009D07AE">
        <w:rPr>
          <w:sz w:val="24"/>
          <w:szCs w:val="24"/>
        </w:rPr>
        <w:t>–</w:t>
      </w:r>
      <w:r w:rsidRPr="009D07AE">
        <w:rPr>
          <w:sz w:val="24"/>
          <w:szCs w:val="24"/>
        </w:rPr>
        <w:t>21, w</w:t>
      </w:r>
      <w:r w:rsidR="00B90ACA" w:rsidRPr="009D07AE">
        <w:rPr>
          <w:sz w:val="24"/>
          <w:szCs w:val="24"/>
        </w:rPr>
        <w:t> </w:t>
      </w:r>
      <w:r w:rsidRPr="009D07AE">
        <w:rPr>
          <w:sz w:val="24"/>
          <w:szCs w:val="24"/>
        </w:rPr>
        <w:t xml:space="preserve">szczególności dotyczące koordynacji działalności  urzędów obsługujących ministrów, wojewodów, centralne </w:t>
      </w:r>
      <w:r w:rsidR="00403790" w:rsidRPr="009D07AE">
        <w:rPr>
          <w:sz w:val="24"/>
          <w:szCs w:val="24"/>
        </w:rPr>
        <w:t>organy administracji rządowej i </w:t>
      </w:r>
      <w:r w:rsidRPr="009D07AE">
        <w:rPr>
          <w:sz w:val="24"/>
          <w:szCs w:val="24"/>
        </w:rPr>
        <w:t>organy administracji państwowej, będące dysponentami części budżetowych, rozlicza się na te działania w sposób określony przez jednostkę, z zastrzeżeniem pkt</w:t>
      </w:r>
      <w:r w:rsidR="00FB2334" w:rsidRPr="009D07AE">
        <w:rPr>
          <w:sz w:val="24"/>
          <w:szCs w:val="24"/>
        </w:rPr>
        <w:t> </w:t>
      </w:r>
      <w:r w:rsidRPr="009D07AE">
        <w:rPr>
          <w:sz w:val="24"/>
          <w:szCs w:val="24"/>
        </w:rPr>
        <w:t xml:space="preserve">3. </w:t>
      </w:r>
    </w:p>
    <w:p w14:paraId="03FA1252" w14:textId="6DCA8441" w:rsidR="00CF229D" w:rsidRPr="009D07AE" w:rsidRDefault="00CF229D" w:rsidP="00D3648C">
      <w:pPr>
        <w:numPr>
          <w:ilvl w:val="0"/>
          <w:numId w:val="18"/>
        </w:numPr>
        <w:tabs>
          <w:tab w:val="num" w:pos="644"/>
          <w:tab w:val="num" w:pos="851"/>
          <w:tab w:val="num" w:pos="1575"/>
        </w:tabs>
        <w:spacing w:after="360" w:line="360" w:lineRule="auto"/>
        <w:ind w:left="641" w:hanging="357"/>
        <w:jc w:val="both"/>
        <w:rPr>
          <w:sz w:val="24"/>
          <w:szCs w:val="24"/>
        </w:rPr>
      </w:pPr>
      <w:r w:rsidRPr="009D07AE">
        <w:rPr>
          <w:sz w:val="24"/>
          <w:szCs w:val="24"/>
        </w:rPr>
        <w:t>w szczególnie uzasadnionych przypadkach wydatki z rozdziałów: 15001, 60047, 75001, 75002, 75006, 75011, 75101, 75501,</w:t>
      </w:r>
      <w:r w:rsidRPr="009D07AE">
        <w:rPr>
          <w:sz w:val="26"/>
        </w:rPr>
        <w:t xml:space="preserve"> </w:t>
      </w:r>
      <w:r w:rsidRPr="009D07AE">
        <w:rPr>
          <w:sz w:val="24"/>
          <w:szCs w:val="24"/>
        </w:rPr>
        <w:t>nieprzypisane bezpośrednio do działań w</w:t>
      </w:r>
      <w:r w:rsidR="002A2F17" w:rsidRPr="009D07AE">
        <w:rPr>
          <w:sz w:val="24"/>
          <w:szCs w:val="24"/>
        </w:rPr>
        <w:t> </w:t>
      </w:r>
      <w:r w:rsidRPr="009D07AE">
        <w:rPr>
          <w:sz w:val="24"/>
          <w:szCs w:val="24"/>
        </w:rPr>
        <w:t>funkcjach 1</w:t>
      </w:r>
      <w:r w:rsidR="00A9254F" w:rsidRPr="009D07AE">
        <w:rPr>
          <w:sz w:val="24"/>
          <w:szCs w:val="24"/>
        </w:rPr>
        <w:t>–</w:t>
      </w:r>
      <w:r w:rsidRPr="009D07AE">
        <w:rPr>
          <w:sz w:val="24"/>
          <w:szCs w:val="24"/>
        </w:rPr>
        <w:t>21, dotyczące w szczególności koordynacji działalności urzędów obsługujących ministrów, wojewodów oraz centralne organy administracji rządowej i</w:t>
      </w:r>
      <w:r w:rsidR="002A2F17" w:rsidRPr="009D07AE">
        <w:rPr>
          <w:sz w:val="24"/>
          <w:szCs w:val="24"/>
        </w:rPr>
        <w:t> </w:t>
      </w:r>
      <w:r w:rsidRPr="009D07AE">
        <w:rPr>
          <w:sz w:val="24"/>
          <w:szCs w:val="24"/>
        </w:rPr>
        <w:t>organy administracji państwowej, będące dysponentami części budżetowych, mogą być ujmowane w funkcji 22.</w:t>
      </w:r>
    </w:p>
    <w:p w14:paraId="2B9D8BFD" w14:textId="77777777" w:rsidR="00CF229D" w:rsidRPr="009D07AE" w:rsidRDefault="00CF229D" w:rsidP="003770A7">
      <w:pPr>
        <w:pStyle w:val="Nagwek212pt"/>
        <w:keepNext/>
        <w:outlineLvl w:val="1"/>
        <w:rPr>
          <w:rFonts w:ascii="Times New Roman" w:hAnsi="Times New Roman" w:cs="Times New Roman"/>
          <w:iCs/>
        </w:rPr>
      </w:pPr>
      <w:r w:rsidRPr="009D07AE">
        <w:rPr>
          <w:rFonts w:ascii="Times New Roman" w:hAnsi="Times New Roman" w:cs="Times New Roman"/>
          <w:b/>
        </w:rPr>
        <w:lastRenderedPageBreak/>
        <w:t>Zadania priorytetowe</w:t>
      </w:r>
    </w:p>
    <w:p w14:paraId="5610253A" w14:textId="5CAF27EE" w:rsidR="00CF229D" w:rsidRPr="009D07AE" w:rsidRDefault="00CF229D" w:rsidP="00804230">
      <w:pPr>
        <w:tabs>
          <w:tab w:val="left" w:pos="1134"/>
        </w:tabs>
        <w:spacing w:after="120" w:line="360" w:lineRule="auto"/>
        <w:ind w:left="425"/>
        <w:jc w:val="both"/>
        <w:rPr>
          <w:sz w:val="24"/>
          <w:szCs w:val="24"/>
        </w:rPr>
      </w:pPr>
      <w:r w:rsidRPr="009D07AE">
        <w:rPr>
          <w:sz w:val="24"/>
          <w:szCs w:val="24"/>
        </w:rPr>
        <w:t>Zadaniami priorytetowymi są zadania, które odzwierciedlają priorytety Rady Ministrów, posiadające cele wpisujące się w realizację celów zawartych w</w:t>
      </w:r>
      <w:r w:rsidR="006B7E0D" w:rsidRPr="009D07AE">
        <w:rPr>
          <w:sz w:val="24"/>
          <w:szCs w:val="24"/>
        </w:rPr>
        <w:t xml:space="preserve"> </w:t>
      </w:r>
      <w:r w:rsidRPr="009D07AE">
        <w:rPr>
          <w:sz w:val="24"/>
          <w:szCs w:val="24"/>
        </w:rPr>
        <w:t>strategiach rozwoju i</w:t>
      </w:r>
      <w:r w:rsidR="002A2F17" w:rsidRPr="009D07AE">
        <w:rPr>
          <w:sz w:val="24"/>
          <w:szCs w:val="24"/>
        </w:rPr>
        <w:t> </w:t>
      </w:r>
      <w:r w:rsidRPr="009D07AE">
        <w:rPr>
          <w:sz w:val="24"/>
          <w:szCs w:val="24"/>
        </w:rPr>
        <w:t>programach rozwoju, o których mowa w ustawie z dnia 6</w:t>
      </w:r>
      <w:r w:rsidR="006B7E0D" w:rsidRPr="009D07AE">
        <w:rPr>
          <w:sz w:val="24"/>
          <w:szCs w:val="24"/>
        </w:rPr>
        <w:t xml:space="preserve"> </w:t>
      </w:r>
      <w:r w:rsidRPr="009D07AE">
        <w:rPr>
          <w:sz w:val="24"/>
          <w:szCs w:val="24"/>
        </w:rPr>
        <w:t>grudnia 2006 r. o zasadach prowadzenia polityki rozwoju (Dz. U. z</w:t>
      </w:r>
      <w:r w:rsidR="00D570A4" w:rsidRPr="009D07AE">
        <w:rPr>
          <w:sz w:val="24"/>
          <w:szCs w:val="24"/>
        </w:rPr>
        <w:t xml:space="preserve"> </w:t>
      </w:r>
      <w:r w:rsidR="00580BAF" w:rsidRPr="009D07AE">
        <w:rPr>
          <w:sz w:val="24"/>
          <w:szCs w:val="24"/>
        </w:rPr>
        <w:t>202</w:t>
      </w:r>
      <w:r w:rsidR="0042047E" w:rsidRPr="009D07AE">
        <w:rPr>
          <w:sz w:val="24"/>
          <w:szCs w:val="24"/>
        </w:rPr>
        <w:t>4</w:t>
      </w:r>
      <w:r w:rsidR="00580BAF" w:rsidRPr="009D07AE">
        <w:rPr>
          <w:sz w:val="24"/>
          <w:szCs w:val="24"/>
        </w:rPr>
        <w:t xml:space="preserve"> </w:t>
      </w:r>
      <w:r w:rsidR="00403790" w:rsidRPr="009D07AE">
        <w:rPr>
          <w:sz w:val="24"/>
          <w:szCs w:val="24"/>
        </w:rPr>
        <w:t>r. poz.</w:t>
      </w:r>
      <w:r w:rsidR="006B7E0D" w:rsidRPr="009D07AE">
        <w:rPr>
          <w:sz w:val="24"/>
          <w:szCs w:val="24"/>
        </w:rPr>
        <w:t xml:space="preserve"> </w:t>
      </w:r>
      <w:r w:rsidR="0042047E" w:rsidRPr="009D07AE">
        <w:rPr>
          <w:sz w:val="24"/>
          <w:szCs w:val="24"/>
        </w:rPr>
        <w:t>324</w:t>
      </w:r>
      <w:r w:rsidR="00993562">
        <w:rPr>
          <w:sz w:val="24"/>
          <w:szCs w:val="24"/>
        </w:rPr>
        <w:t>, z późn. zm.</w:t>
      </w:r>
      <w:r w:rsidRPr="009D07AE">
        <w:rPr>
          <w:sz w:val="24"/>
          <w:szCs w:val="24"/>
        </w:rPr>
        <w:t xml:space="preserve">). </w:t>
      </w:r>
    </w:p>
    <w:p w14:paraId="44710460" w14:textId="67DC8F70" w:rsidR="00CF229D" w:rsidRPr="009D07AE" w:rsidRDefault="0082794C" w:rsidP="00804230">
      <w:pPr>
        <w:tabs>
          <w:tab w:val="left" w:pos="1134"/>
        </w:tabs>
        <w:spacing w:after="120" w:line="360" w:lineRule="auto"/>
        <w:ind w:left="425"/>
        <w:jc w:val="both"/>
        <w:rPr>
          <w:sz w:val="24"/>
          <w:szCs w:val="24"/>
        </w:rPr>
      </w:pPr>
      <w:r w:rsidRPr="009D07AE">
        <w:rPr>
          <w:sz w:val="24"/>
          <w:szCs w:val="24"/>
        </w:rPr>
        <w:t>W przypadku gdy m</w:t>
      </w:r>
      <w:r w:rsidR="00CF229D" w:rsidRPr="009D07AE">
        <w:rPr>
          <w:sz w:val="24"/>
          <w:szCs w:val="24"/>
        </w:rPr>
        <w:t>inister kierujący działem/działami administracji rządowej uzna, iż wśród zadań, dla których został wskazany jako właściwy w katalogu, znajdują się zadania spe</w:t>
      </w:r>
      <w:r w:rsidR="002A31CD" w:rsidRPr="009D07AE">
        <w:rPr>
          <w:sz w:val="24"/>
          <w:szCs w:val="24"/>
        </w:rPr>
        <w:t xml:space="preserve">łniające ww. wymogi, oznacza je </w:t>
      </w:r>
      <w:r w:rsidR="00CF229D" w:rsidRPr="009D07AE">
        <w:rPr>
          <w:sz w:val="24"/>
          <w:szCs w:val="24"/>
        </w:rPr>
        <w:t xml:space="preserve">jako priorytetowe. Liczba zadań oznaczonych w ten sposób przez </w:t>
      </w:r>
      <w:r w:rsidR="005F421B" w:rsidRPr="009D07AE">
        <w:rPr>
          <w:sz w:val="24"/>
          <w:szCs w:val="24"/>
        </w:rPr>
        <w:t>m</w:t>
      </w:r>
      <w:r w:rsidR="00CF229D" w:rsidRPr="009D07AE">
        <w:rPr>
          <w:sz w:val="24"/>
          <w:szCs w:val="24"/>
        </w:rPr>
        <w:t xml:space="preserve">inistra kierującego działem/działami administracji rządowej nie powinna być jednak większa niż po jednym zadaniu priorytetowym dla każdej części budżetowej, których jest dysponentem. </w:t>
      </w:r>
    </w:p>
    <w:p w14:paraId="3EC1BCB4" w14:textId="7B550255" w:rsidR="00CF229D" w:rsidRPr="009D07AE" w:rsidRDefault="00CF229D" w:rsidP="00804230">
      <w:pPr>
        <w:tabs>
          <w:tab w:val="left" w:pos="1134"/>
        </w:tabs>
        <w:spacing w:after="120" w:line="360" w:lineRule="auto"/>
        <w:ind w:left="425"/>
        <w:jc w:val="both"/>
        <w:rPr>
          <w:sz w:val="24"/>
          <w:szCs w:val="24"/>
        </w:rPr>
      </w:pPr>
      <w:r w:rsidRPr="009D07AE">
        <w:rPr>
          <w:sz w:val="24"/>
          <w:szCs w:val="24"/>
        </w:rPr>
        <w:t>Informacja, które zadania zostały wskazane jako priorytetowe, powinna zostać zamieszczona w</w:t>
      </w:r>
      <w:r w:rsidR="00B90ACA" w:rsidRPr="009D07AE">
        <w:rPr>
          <w:sz w:val="24"/>
          <w:szCs w:val="24"/>
        </w:rPr>
        <w:t> </w:t>
      </w:r>
      <w:r w:rsidRPr="009D07AE">
        <w:rPr>
          <w:sz w:val="24"/>
          <w:szCs w:val="24"/>
        </w:rPr>
        <w:t>formularzu opisowym, o którym mowa w § 1</w:t>
      </w:r>
      <w:r w:rsidR="00B67A1F" w:rsidRPr="009D07AE">
        <w:rPr>
          <w:sz w:val="24"/>
          <w:szCs w:val="24"/>
        </w:rPr>
        <w:t>7</w:t>
      </w:r>
      <w:r w:rsidRPr="009D07AE">
        <w:rPr>
          <w:sz w:val="24"/>
          <w:szCs w:val="24"/>
        </w:rPr>
        <w:t xml:space="preserve"> ust. 1 rozporządzenia.</w:t>
      </w:r>
    </w:p>
    <w:p w14:paraId="5F698618" w14:textId="35F3DE61" w:rsidR="00ED3418" w:rsidRPr="009D07AE" w:rsidRDefault="00CF229D" w:rsidP="00804230">
      <w:pPr>
        <w:spacing w:after="360" w:line="360" w:lineRule="auto"/>
        <w:ind w:left="425"/>
        <w:jc w:val="both"/>
        <w:rPr>
          <w:iCs/>
          <w:sz w:val="24"/>
          <w:szCs w:val="24"/>
        </w:rPr>
      </w:pPr>
      <w:r w:rsidRPr="009D07AE">
        <w:rPr>
          <w:sz w:val="24"/>
          <w:szCs w:val="24"/>
        </w:rPr>
        <w:t>W szczególnie uzasadnionych przypadkach, po uzyskaniu zgody Ministerstwa Finansów (wnioski należy kierować do Departamentu Budżetu Państwa), dopuszcza się wskazanie większej ilości zadań priorytetowych niż wynika to z ograniczeń wskazanych powyżej.</w:t>
      </w:r>
    </w:p>
    <w:p w14:paraId="72EA9610" w14:textId="77777777" w:rsidR="00CF229D" w:rsidRPr="009D07AE" w:rsidRDefault="00CF229D" w:rsidP="00A46021">
      <w:pPr>
        <w:pStyle w:val="Nagwek212pt"/>
        <w:keepNext/>
        <w:outlineLvl w:val="1"/>
        <w:rPr>
          <w:rFonts w:ascii="Times New Roman" w:hAnsi="Times New Roman" w:cs="Times New Roman"/>
          <w:iCs/>
        </w:rPr>
      </w:pPr>
      <w:r w:rsidRPr="009D07AE">
        <w:rPr>
          <w:rFonts w:ascii="Times New Roman" w:hAnsi="Times New Roman" w:cs="Times New Roman"/>
          <w:b/>
          <w:bCs/>
          <w:iCs/>
        </w:rPr>
        <w:t>Ogólne zasady konsolidowania wydatków</w:t>
      </w:r>
    </w:p>
    <w:p w14:paraId="2C8BC79E" w14:textId="5AD5BC34" w:rsidR="00CF229D" w:rsidRPr="009D07AE" w:rsidRDefault="00CF229D" w:rsidP="00804230">
      <w:pPr>
        <w:numPr>
          <w:ilvl w:val="0"/>
          <w:numId w:val="19"/>
        </w:numPr>
        <w:tabs>
          <w:tab w:val="num" w:pos="1069"/>
          <w:tab w:val="left" w:pos="1134"/>
          <w:tab w:val="num" w:pos="1575"/>
        </w:tabs>
        <w:spacing w:line="360" w:lineRule="auto"/>
        <w:jc w:val="both"/>
        <w:rPr>
          <w:sz w:val="24"/>
          <w:szCs w:val="24"/>
        </w:rPr>
      </w:pPr>
      <w:r w:rsidRPr="009D07AE">
        <w:rPr>
          <w:sz w:val="24"/>
          <w:szCs w:val="24"/>
        </w:rPr>
        <w:t xml:space="preserve">w planie wydatków w układzie zadaniowym dysponent dokonuje konsolidacji wydatków na realizację zadań ujętych w danej części budżetowej z wydatkami ujętymi w planach finansowych podległych </w:t>
      </w:r>
      <w:r w:rsidR="00A3252A" w:rsidRPr="009D07AE">
        <w:rPr>
          <w:sz w:val="24"/>
          <w:szCs w:val="24"/>
        </w:rPr>
        <w:t xml:space="preserve">mu </w:t>
      </w:r>
      <w:r w:rsidRPr="009D07AE">
        <w:rPr>
          <w:sz w:val="24"/>
          <w:szCs w:val="24"/>
        </w:rPr>
        <w:t xml:space="preserve">lub nadzorowanych przez niego </w:t>
      </w:r>
      <w:r w:rsidRPr="009D07AE">
        <w:rPr>
          <w:iCs/>
          <w:sz w:val="24"/>
          <w:szCs w:val="24"/>
        </w:rPr>
        <w:t>jednostek sektora finansów pub</w:t>
      </w:r>
      <w:r w:rsidR="002A31CD" w:rsidRPr="009D07AE">
        <w:rPr>
          <w:iCs/>
          <w:sz w:val="24"/>
          <w:szCs w:val="24"/>
        </w:rPr>
        <w:t xml:space="preserve">licznych, o których mowa w art. 9 pkt </w:t>
      </w:r>
      <w:r w:rsidRPr="009D07AE">
        <w:rPr>
          <w:iCs/>
          <w:sz w:val="24"/>
          <w:szCs w:val="24"/>
        </w:rPr>
        <w:t>5</w:t>
      </w:r>
      <w:r w:rsidR="00A9254F" w:rsidRPr="009D07AE">
        <w:rPr>
          <w:sz w:val="24"/>
          <w:szCs w:val="24"/>
        </w:rPr>
        <w:t>–</w:t>
      </w:r>
      <w:r w:rsidRPr="009D07AE">
        <w:rPr>
          <w:iCs/>
          <w:sz w:val="24"/>
          <w:szCs w:val="24"/>
        </w:rPr>
        <w:t>7 i 14 ustawy o finansach publicznych, z</w:t>
      </w:r>
      <w:r w:rsidR="00B90ACA" w:rsidRPr="009D07AE">
        <w:rPr>
          <w:iCs/>
          <w:sz w:val="24"/>
          <w:szCs w:val="24"/>
        </w:rPr>
        <w:t> </w:t>
      </w:r>
      <w:r w:rsidRPr="009D07AE">
        <w:rPr>
          <w:iCs/>
          <w:sz w:val="24"/>
          <w:szCs w:val="24"/>
        </w:rPr>
        <w:t xml:space="preserve">wyłączeniem samorządowych osób prawnych, a także dla tych, dla których właściwym dysponentem jest organ im podległy lub </w:t>
      </w:r>
      <w:r w:rsidR="00A3252A" w:rsidRPr="009D07AE">
        <w:rPr>
          <w:iCs/>
          <w:sz w:val="24"/>
          <w:szCs w:val="24"/>
        </w:rPr>
        <w:t xml:space="preserve">przez nich </w:t>
      </w:r>
      <w:r w:rsidRPr="009D07AE">
        <w:rPr>
          <w:iCs/>
          <w:sz w:val="24"/>
          <w:szCs w:val="24"/>
        </w:rPr>
        <w:t>nadzorowany, zwanych dalej „jednostkami objętymi konsolidacją”;</w:t>
      </w:r>
    </w:p>
    <w:p w14:paraId="0975D025" w14:textId="40DE58B6" w:rsidR="00CF229D" w:rsidRPr="009D07AE" w:rsidRDefault="00CF229D" w:rsidP="00804230">
      <w:pPr>
        <w:numPr>
          <w:ilvl w:val="0"/>
          <w:numId w:val="19"/>
        </w:numPr>
        <w:tabs>
          <w:tab w:val="left" w:pos="1134"/>
          <w:tab w:val="num" w:pos="1575"/>
        </w:tabs>
        <w:spacing w:line="360" w:lineRule="auto"/>
        <w:jc w:val="both"/>
        <w:rPr>
          <w:sz w:val="24"/>
          <w:szCs w:val="24"/>
        </w:rPr>
      </w:pPr>
      <w:r w:rsidRPr="009D07AE">
        <w:rPr>
          <w:sz w:val="24"/>
          <w:szCs w:val="24"/>
        </w:rPr>
        <w:t xml:space="preserve">dysponent, określając wysokość wydatków planowanych na realizację zadań finansowanych z budżetu państwa oraz ze środków ujmowanych w planach finansowych </w:t>
      </w:r>
      <w:r w:rsidRPr="009D07AE">
        <w:rPr>
          <w:iCs/>
          <w:sz w:val="24"/>
          <w:szCs w:val="24"/>
        </w:rPr>
        <w:t>jednostek objętych konsolidacją</w:t>
      </w:r>
      <w:r w:rsidRPr="009D07AE">
        <w:rPr>
          <w:sz w:val="24"/>
          <w:szCs w:val="24"/>
        </w:rPr>
        <w:t>, eliminuje wzajemne przepływy finansowe pomiędzy tym dysponentem a ww. jednostkami oraz przepływy pomiędzy tymi jednostkami;</w:t>
      </w:r>
    </w:p>
    <w:p w14:paraId="07BEC375" w14:textId="3F60AF06" w:rsidR="00CF229D" w:rsidRPr="009D07AE" w:rsidRDefault="00CF229D" w:rsidP="00804230">
      <w:pPr>
        <w:numPr>
          <w:ilvl w:val="0"/>
          <w:numId w:val="19"/>
        </w:numPr>
        <w:tabs>
          <w:tab w:val="num" w:pos="1069"/>
          <w:tab w:val="left" w:pos="1134"/>
          <w:tab w:val="num" w:pos="1575"/>
        </w:tabs>
        <w:spacing w:line="360" w:lineRule="auto"/>
        <w:jc w:val="both"/>
        <w:rPr>
          <w:sz w:val="24"/>
          <w:szCs w:val="24"/>
        </w:rPr>
      </w:pPr>
      <w:r w:rsidRPr="009D07AE">
        <w:rPr>
          <w:sz w:val="24"/>
          <w:szCs w:val="24"/>
        </w:rPr>
        <w:t xml:space="preserve">dysponent </w:t>
      </w:r>
      <w:r w:rsidR="00A9254F" w:rsidRPr="009D07AE">
        <w:rPr>
          <w:sz w:val="24"/>
          <w:szCs w:val="24"/>
        </w:rPr>
        <w:t>–</w:t>
      </w:r>
      <w:r w:rsidRPr="009D07AE">
        <w:rPr>
          <w:sz w:val="24"/>
          <w:szCs w:val="24"/>
        </w:rPr>
        <w:t xml:space="preserve"> określając wysokość wydatków planowanych na realizację zadań</w:t>
      </w:r>
      <w:r w:rsidR="00A3252A" w:rsidRPr="009D07AE">
        <w:rPr>
          <w:sz w:val="24"/>
          <w:szCs w:val="24"/>
        </w:rPr>
        <w:t>,</w:t>
      </w:r>
      <w:r w:rsidRPr="009D07AE">
        <w:rPr>
          <w:sz w:val="24"/>
        </w:rPr>
        <w:t xml:space="preserve"> </w:t>
      </w:r>
      <w:r w:rsidRPr="009D07AE">
        <w:rPr>
          <w:sz w:val="24"/>
          <w:szCs w:val="24"/>
        </w:rPr>
        <w:t xml:space="preserve">wyodrębnia środki przekazywane z danej części budżetowej </w:t>
      </w:r>
      <w:r w:rsidRPr="009D07AE">
        <w:rPr>
          <w:iCs/>
          <w:sz w:val="24"/>
          <w:szCs w:val="24"/>
        </w:rPr>
        <w:t>jednostkom sektora finansów publicznych, o których mowa w art.</w:t>
      </w:r>
      <w:r w:rsidR="002A31CD" w:rsidRPr="009D07AE">
        <w:rPr>
          <w:iCs/>
          <w:sz w:val="24"/>
          <w:szCs w:val="24"/>
        </w:rPr>
        <w:t xml:space="preserve"> 9 pkt 5</w:t>
      </w:r>
      <w:r w:rsidR="00A9254F" w:rsidRPr="009D07AE">
        <w:rPr>
          <w:sz w:val="24"/>
          <w:szCs w:val="24"/>
        </w:rPr>
        <w:t>–</w:t>
      </w:r>
      <w:r w:rsidR="002A31CD" w:rsidRPr="009D07AE">
        <w:rPr>
          <w:iCs/>
          <w:sz w:val="24"/>
          <w:szCs w:val="24"/>
        </w:rPr>
        <w:t xml:space="preserve">7 i 14 </w:t>
      </w:r>
      <w:r w:rsidRPr="009D07AE">
        <w:rPr>
          <w:iCs/>
          <w:sz w:val="24"/>
          <w:szCs w:val="24"/>
        </w:rPr>
        <w:t>ustawy o</w:t>
      </w:r>
      <w:r w:rsidR="007137B7" w:rsidRPr="009D07AE">
        <w:rPr>
          <w:iCs/>
          <w:sz w:val="24"/>
          <w:szCs w:val="24"/>
        </w:rPr>
        <w:t xml:space="preserve"> </w:t>
      </w:r>
      <w:r w:rsidRPr="009D07AE">
        <w:rPr>
          <w:iCs/>
          <w:sz w:val="24"/>
          <w:szCs w:val="24"/>
        </w:rPr>
        <w:t>finansach publicznych, z wyłączeniem samorządowych osób prawnych</w:t>
      </w:r>
      <w:r w:rsidRPr="009D07AE">
        <w:rPr>
          <w:sz w:val="24"/>
          <w:szCs w:val="24"/>
        </w:rPr>
        <w:t>;</w:t>
      </w:r>
    </w:p>
    <w:p w14:paraId="3C5D12D5" w14:textId="6D0D08B5" w:rsidR="00CF229D" w:rsidRPr="009D07AE" w:rsidRDefault="00CF229D" w:rsidP="00804230">
      <w:pPr>
        <w:numPr>
          <w:ilvl w:val="0"/>
          <w:numId w:val="19"/>
        </w:numPr>
        <w:tabs>
          <w:tab w:val="num" w:pos="709"/>
          <w:tab w:val="num" w:pos="1069"/>
          <w:tab w:val="left" w:pos="1134"/>
          <w:tab w:val="num" w:pos="1575"/>
        </w:tabs>
        <w:spacing w:line="360" w:lineRule="auto"/>
        <w:ind w:left="709" w:hanging="283"/>
        <w:jc w:val="both"/>
        <w:rPr>
          <w:sz w:val="24"/>
          <w:szCs w:val="24"/>
        </w:rPr>
      </w:pPr>
      <w:r w:rsidRPr="009D07AE">
        <w:rPr>
          <w:sz w:val="24"/>
          <w:szCs w:val="24"/>
        </w:rPr>
        <w:lastRenderedPageBreak/>
        <w:t xml:space="preserve">dysponent informuje </w:t>
      </w:r>
      <w:r w:rsidRPr="009D07AE">
        <w:rPr>
          <w:iCs/>
          <w:sz w:val="24"/>
          <w:szCs w:val="24"/>
        </w:rPr>
        <w:t>jednostki sektora finans</w:t>
      </w:r>
      <w:r w:rsidR="00580740" w:rsidRPr="009D07AE">
        <w:rPr>
          <w:iCs/>
          <w:sz w:val="24"/>
          <w:szCs w:val="24"/>
        </w:rPr>
        <w:t>ów publicznych wymienione w pkt </w:t>
      </w:r>
      <w:r w:rsidRPr="009D07AE">
        <w:rPr>
          <w:iCs/>
          <w:sz w:val="24"/>
          <w:szCs w:val="24"/>
        </w:rPr>
        <w:t>3</w:t>
      </w:r>
      <w:r w:rsidR="002A31CD" w:rsidRPr="009D07AE">
        <w:rPr>
          <w:sz w:val="24"/>
          <w:szCs w:val="24"/>
        </w:rPr>
        <w:t xml:space="preserve"> o</w:t>
      </w:r>
      <w:r w:rsidR="002A2F17" w:rsidRPr="009D07AE">
        <w:rPr>
          <w:sz w:val="24"/>
          <w:szCs w:val="24"/>
        </w:rPr>
        <w:t> </w:t>
      </w:r>
      <w:r w:rsidR="002A31CD" w:rsidRPr="009D07AE">
        <w:rPr>
          <w:sz w:val="24"/>
          <w:szCs w:val="24"/>
        </w:rPr>
        <w:t xml:space="preserve">sposobie ujęcia w </w:t>
      </w:r>
      <w:r w:rsidRPr="009D07AE">
        <w:rPr>
          <w:sz w:val="24"/>
          <w:szCs w:val="24"/>
        </w:rPr>
        <w:t>układzie zadaniowym swojej części budż</w:t>
      </w:r>
      <w:r w:rsidR="002A31CD" w:rsidRPr="009D07AE">
        <w:rPr>
          <w:sz w:val="24"/>
          <w:szCs w:val="24"/>
        </w:rPr>
        <w:t xml:space="preserve">etowej środków przekazywanych z </w:t>
      </w:r>
      <w:r w:rsidRPr="009D07AE">
        <w:rPr>
          <w:sz w:val="24"/>
          <w:szCs w:val="24"/>
        </w:rPr>
        <w:t xml:space="preserve">części budżetowej tym jednostkom. </w:t>
      </w:r>
      <w:r w:rsidRPr="009D07AE">
        <w:rPr>
          <w:iCs/>
          <w:sz w:val="24"/>
          <w:szCs w:val="24"/>
        </w:rPr>
        <w:t>Jednostki te</w:t>
      </w:r>
      <w:r w:rsidRPr="009D07AE">
        <w:rPr>
          <w:sz w:val="24"/>
          <w:szCs w:val="24"/>
        </w:rPr>
        <w:t> są zobligowane do ujmowania środków przekazywanych z części budżetowej zgodnie z informacją otrzymaną od dysponenta tej części;</w:t>
      </w:r>
    </w:p>
    <w:p w14:paraId="59A8391D" w14:textId="77777777" w:rsidR="00CF229D" w:rsidRPr="009D07AE" w:rsidRDefault="002A31CD" w:rsidP="002A31CD">
      <w:pPr>
        <w:numPr>
          <w:ilvl w:val="0"/>
          <w:numId w:val="19"/>
        </w:numPr>
        <w:tabs>
          <w:tab w:val="clear" w:pos="786"/>
          <w:tab w:val="num" w:pos="1069"/>
          <w:tab w:val="left" w:pos="1134"/>
          <w:tab w:val="num" w:pos="1575"/>
        </w:tabs>
        <w:spacing w:line="360" w:lineRule="auto"/>
        <w:ind w:left="709" w:hanging="283"/>
        <w:jc w:val="both"/>
        <w:rPr>
          <w:sz w:val="24"/>
          <w:szCs w:val="24"/>
        </w:rPr>
      </w:pPr>
      <w:r w:rsidRPr="009D07AE">
        <w:rPr>
          <w:iCs/>
          <w:sz w:val="24"/>
          <w:szCs w:val="24"/>
        </w:rPr>
        <w:t xml:space="preserve">jednostki, o których mowa w pkt </w:t>
      </w:r>
      <w:r w:rsidR="00CF229D" w:rsidRPr="009D07AE">
        <w:rPr>
          <w:iCs/>
          <w:sz w:val="24"/>
          <w:szCs w:val="24"/>
        </w:rPr>
        <w:t xml:space="preserve">3, </w:t>
      </w:r>
      <w:r w:rsidRPr="009D07AE">
        <w:rPr>
          <w:sz w:val="24"/>
          <w:szCs w:val="24"/>
        </w:rPr>
        <w:t xml:space="preserve">sporządzając plany finansowe w </w:t>
      </w:r>
      <w:r w:rsidR="00CF229D" w:rsidRPr="009D07AE">
        <w:rPr>
          <w:sz w:val="24"/>
          <w:szCs w:val="24"/>
        </w:rPr>
        <w:t>układzie zadaniowym, planują wydatki w</w:t>
      </w:r>
      <w:r w:rsidRPr="009D07AE">
        <w:rPr>
          <w:sz w:val="24"/>
          <w:szCs w:val="24"/>
        </w:rPr>
        <w:t>edług źródeł ich finansowania w podziale na </w:t>
      </w:r>
      <w:r w:rsidR="00CF229D" w:rsidRPr="009D07AE">
        <w:rPr>
          <w:sz w:val="24"/>
          <w:szCs w:val="24"/>
        </w:rPr>
        <w:t>części budżetowe, z którymi podlegają one konsolidacji;</w:t>
      </w:r>
    </w:p>
    <w:p w14:paraId="25A3EF2B" w14:textId="632B094F" w:rsidR="00CF229D" w:rsidRPr="009D07AE" w:rsidRDefault="00CF229D" w:rsidP="00804230">
      <w:pPr>
        <w:numPr>
          <w:ilvl w:val="0"/>
          <w:numId w:val="19"/>
        </w:numPr>
        <w:tabs>
          <w:tab w:val="num" w:pos="709"/>
          <w:tab w:val="num" w:pos="1069"/>
          <w:tab w:val="left" w:pos="1134"/>
          <w:tab w:val="num" w:pos="1575"/>
        </w:tabs>
        <w:spacing w:after="360" w:line="360" w:lineRule="auto"/>
        <w:ind w:left="709" w:hanging="284"/>
        <w:jc w:val="both"/>
        <w:rPr>
          <w:sz w:val="24"/>
          <w:szCs w:val="24"/>
        </w:rPr>
      </w:pPr>
      <w:r w:rsidRPr="009D07AE">
        <w:rPr>
          <w:sz w:val="24"/>
          <w:szCs w:val="24"/>
        </w:rPr>
        <w:t xml:space="preserve">zadania i podzadania realizowane przez </w:t>
      </w:r>
      <w:r w:rsidR="002A31CD" w:rsidRPr="009D07AE">
        <w:rPr>
          <w:iCs/>
          <w:sz w:val="24"/>
          <w:szCs w:val="24"/>
        </w:rPr>
        <w:t xml:space="preserve">jednostki, o których mowa w pkt </w:t>
      </w:r>
      <w:r w:rsidRPr="009D07AE">
        <w:rPr>
          <w:iCs/>
          <w:sz w:val="24"/>
          <w:szCs w:val="24"/>
        </w:rPr>
        <w:t xml:space="preserve">3, </w:t>
      </w:r>
      <w:r w:rsidRPr="009D07AE">
        <w:rPr>
          <w:sz w:val="24"/>
          <w:szCs w:val="24"/>
        </w:rPr>
        <w:t>finansowane ze środków innych niż środki przekazane z budżetu państwa oraz</w:t>
      </w:r>
      <w:r w:rsidR="007E31C4" w:rsidRPr="009D07AE">
        <w:rPr>
          <w:sz w:val="24"/>
          <w:szCs w:val="24"/>
        </w:rPr>
        <w:t> </w:t>
      </w:r>
      <w:r w:rsidRPr="009D07AE">
        <w:rPr>
          <w:sz w:val="24"/>
          <w:szCs w:val="24"/>
        </w:rPr>
        <w:t xml:space="preserve">innych niż środki przekazane przez ww. jednostki, </w:t>
      </w:r>
      <w:r w:rsidR="005A2BD5" w:rsidRPr="009D07AE">
        <w:rPr>
          <w:sz w:val="24"/>
          <w:szCs w:val="24"/>
        </w:rPr>
        <w:t xml:space="preserve">są </w:t>
      </w:r>
      <w:r w:rsidRPr="009D07AE">
        <w:rPr>
          <w:sz w:val="24"/>
          <w:szCs w:val="24"/>
        </w:rPr>
        <w:t>wykazywane w planie zadaniowym ministra je nadzorującego lub będącego dysponentem państwowego funduszu celowego. Skonsolidowany plan wydatków w układzie zadaniowym dysponenta danej części budżetowej nie obejmuje zadań finansowanych przez ww.</w:t>
      </w:r>
      <w:r w:rsidR="00783EF0" w:rsidRPr="009D07AE">
        <w:rPr>
          <w:sz w:val="24"/>
          <w:szCs w:val="24"/>
        </w:rPr>
        <w:t> </w:t>
      </w:r>
      <w:r w:rsidRPr="009D07AE">
        <w:rPr>
          <w:sz w:val="24"/>
          <w:szCs w:val="24"/>
        </w:rPr>
        <w:t>jednostki ze środków przekazywanych z części budżetowych innych dysponentów.</w:t>
      </w:r>
    </w:p>
    <w:p w14:paraId="1D1B1219" w14:textId="77777777" w:rsidR="00CF229D" w:rsidRPr="009D07AE" w:rsidRDefault="00CF229D" w:rsidP="00F3220F">
      <w:pPr>
        <w:pStyle w:val="Nagwek212pt"/>
        <w:keepNext/>
        <w:outlineLvl w:val="1"/>
        <w:rPr>
          <w:rFonts w:ascii="Times New Roman" w:hAnsi="Times New Roman" w:cs="Times New Roman"/>
          <w:iCs/>
        </w:rPr>
      </w:pPr>
      <w:r w:rsidRPr="009D07AE">
        <w:rPr>
          <w:rFonts w:ascii="Times New Roman" w:hAnsi="Times New Roman" w:cs="Times New Roman"/>
          <w:b/>
          <w:bCs/>
          <w:iCs/>
        </w:rPr>
        <w:t>Rezerwy celowe</w:t>
      </w:r>
    </w:p>
    <w:p w14:paraId="32921BE1" w14:textId="36C15797" w:rsidR="00580740" w:rsidRPr="009D07AE" w:rsidRDefault="00CF229D" w:rsidP="00804230">
      <w:pPr>
        <w:spacing w:after="360" w:line="360" w:lineRule="auto"/>
        <w:ind w:left="709"/>
        <w:jc w:val="both"/>
        <w:rPr>
          <w:sz w:val="24"/>
          <w:szCs w:val="24"/>
        </w:rPr>
      </w:pPr>
      <w:r w:rsidRPr="009D07AE">
        <w:rPr>
          <w:sz w:val="24"/>
          <w:szCs w:val="24"/>
        </w:rPr>
        <w:t>Dysponent</w:t>
      </w:r>
      <w:r w:rsidR="00A3252A" w:rsidRPr="009D07AE">
        <w:rPr>
          <w:sz w:val="24"/>
          <w:szCs w:val="24"/>
        </w:rPr>
        <w:t>,</w:t>
      </w:r>
      <w:r w:rsidRPr="009D07AE">
        <w:rPr>
          <w:sz w:val="24"/>
          <w:szCs w:val="24"/>
        </w:rPr>
        <w:t xml:space="preserve"> przekazując mate</w:t>
      </w:r>
      <w:r w:rsidR="002A31CD" w:rsidRPr="009D07AE">
        <w:rPr>
          <w:sz w:val="24"/>
          <w:szCs w:val="24"/>
        </w:rPr>
        <w:t xml:space="preserve">riały planistyczne niezbędne do </w:t>
      </w:r>
      <w:r w:rsidRPr="009D07AE">
        <w:rPr>
          <w:sz w:val="24"/>
          <w:szCs w:val="24"/>
        </w:rPr>
        <w:t>opracowania projektu ustawy budżetowej w układzie zadaniowym, informuje Ministra Finansów</w:t>
      </w:r>
      <w:r w:rsidR="00EB6266" w:rsidRPr="009D07AE">
        <w:rPr>
          <w:bCs/>
          <w:sz w:val="24"/>
          <w:szCs w:val="24"/>
        </w:rPr>
        <w:t xml:space="preserve"> </w:t>
      </w:r>
      <w:r w:rsidRPr="009D07AE">
        <w:rPr>
          <w:sz w:val="24"/>
          <w:szCs w:val="24"/>
        </w:rPr>
        <w:t>o</w:t>
      </w:r>
      <w:r w:rsidR="00B843FF" w:rsidRPr="009D07AE">
        <w:rPr>
          <w:sz w:val="24"/>
          <w:szCs w:val="24"/>
        </w:rPr>
        <w:t xml:space="preserve"> </w:t>
      </w:r>
      <w:r w:rsidRPr="009D07AE">
        <w:rPr>
          <w:sz w:val="24"/>
          <w:szCs w:val="24"/>
        </w:rPr>
        <w:t>przewidywanym sposobie przypisania do zadań środków zaplanowanych do wydatkowania w ramach rezerw celowych oraz określa wpływ tych rezerw na planowane wielkości miernika określonego dla tego zadania.</w:t>
      </w:r>
    </w:p>
    <w:p w14:paraId="2A445591" w14:textId="77777777" w:rsidR="00CF229D" w:rsidRPr="009D07AE" w:rsidRDefault="00CF229D" w:rsidP="00F47436">
      <w:pPr>
        <w:pStyle w:val="Nagwek212pt"/>
        <w:keepNext/>
        <w:outlineLvl w:val="1"/>
        <w:rPr>
          <w:rFonts w:ascii="Times New Roman" w:hAnsi="Times New Roman" w:cs="Times New Roman"/>
          <w:iCs/>
        </w:rPr>
      </w:pPr>
      <w:bookmarkStart w:id="12" w:name="_Ref535315082"/>
      <w:r w:rsidRPr="009D07AE">
        <w:rPr>
          <w:rFonts w:ascii="Times New Roman" w:hAnsi="Times New Roman" w:cs="Times New Roman"/>
          <w:b/>
          <w:bCs/>
          <w:iCs/>
        </w:rPr>
        <w:t>Cele i mierniki</w:t>
      </w:r>
      <w:bookmarkEnd w:id="12"/>
    </w:p>
    <w:p w14:paraId="1A935273" w14:textId="77777777" w:rsidR="00CF229D" w:rsidRPr="009D07AE" w:rsidRDefault="00CF229D" w:rsidP="00A75C4A">
      <w:pPr>
        <w:numPr>
          <w:ilvl w:val="0"/>
          <w:numId w:val="17"/>
        </w:numPr>
        <w:spacing w:after="60" w:line="360" w:lineRule="auto"/>
        <w:ind w:left="782" w:hanging="357"/>
        <w:jc w:val="both"/>
        <w:rPr>
          <w:sz w:val="24"/>
          <w:szCs w:val="24"/>
        </w:rPr>
      </w:pPr>
      <w:r w:rsidRPr="009D07AE">
        <w:rPr>
          <w:sz w:val="24"/>
          <w:szCs w:val="24"/>
        </w:rPr>
        <w:t>cele i mierniki służą rzetelnemu pomiarowi i obiektywnej ocenie efektywności lub skuteczności realizacji planów w układzie zadaniowym;</w:t>
      </w:r>
    </w:p>
    <w:p w14:paraId="20CED727" w14:textId="6C2EE808" w:rsidR="00CF229D" w:rsidRPr="009D07AE" w:rsidRDefault="00CF229D" w:rsidP="00A75C4A">
      <w:pPr>
        <w:numPr>
          <w:ilvl w:val="0"/>
          <w:numId w:val="17"/>
        </w:numPr>
        <w:spacing w:after="60" w:line="360" w:lineRule="auto"/>
        <w:ind w:left="782" w:hanging="357"/>
        <w:jc w:val="both"/>
        <w:rPr>
          <w:sz w:val="24"/>
          <w:szCs w:val="24"/>
        </w:rPr>
      </w:pPr>
      <w:r w:rsidRPr="009D07AE">
        <w:rPr>
          <w:sz w:val="24"/>
          <w:szCs w:val="24"/>
        </w:rPr>
        <w:t>cel odzwierciedla stan, który państwo zamierza osiągnąć</w:t>
      </w:r>
      <w:r w:rsidR="00A3252A" w:rsidRPr="009D07AE">
        <w:rPr>
          <w:sz w:val="24"/>
          <w:szCs w:val="24"/>
        </w:rPr>
        <w:t>,</w:t>
      </w:r>
      <w:r w:rsidRPr="009D07AE">
        <w:rPr>
          <w:sz w:val="24"/>
          <w:szCs w:val="24"/>
        </w:rPr>
        <w:t xml:space="preserve"> wydatkując środki publiczne;</w:t>
      </w:r>
    </w:p>
    <w:p w14:paraId="3A20B0AF" w14:textId="41CAD01B" w:rsidR="00CF229D" w:rsidRPr="009D07AE" w:rsidRDefault="00CF229D" w:rsidP="00A75C4A">
      <w:pPr>
        <w:numPr>
          <w:ilvl w:val="0"/>
          <w:numId w:val="17"/>
        </w:numPr>
        <w:spacing w:after="60" w:line="360" w:lineRule="auto"/>
        <w:ind w:left="782" w:hanging="357"/>
        <w:jc w:val="both"/>
        <w:rPr>
          <w:sz w:val="24"/>
          <w:szCs w:val="24"/>
        </w:rPr>
      </w:pPr>
      <w:r w:rsidRPr="009D07AE">
        <w:rPr>
          <w:sz w:val="24"/>
          <w:szCs w:val="24"/>
        </w:rPr>
        <w:t>cele funkcji i zadań powinny odnosić się do najważniejszych potrzeb społeczno</w:t>
      </w:r>
      <w:r w:rsidR="003179BE" w:rsidRPr="009D07AE">
        <w:rPr>
          <w:sz w:val="24"/>
          <w:szCs w:val="24"/>
        </w:rPr>
        <w:noBreakHyphen/>
      </w:r>
      <w:r w:rsidRPr="009D07AE">
        <w:rPr>
          <w:sz w:val="24"/>
          <w:szCs w:val="24"/>
        </w:rPr>
        <w:t>gospodarczych. Cele na poziomie podzadań i działań stanowią uszczegółowienie celów określanych na wyższych poziomach układu zadaniowego;</w:t>
      </w:r>
    </w:p>
    <w:p w14:paraId="13270849" w14:textId="6588917D" w:rsidR="00CF229D" w:rsidRPr="009D07AE" w:rsidRDefault="00CF229D" w:rsidP="00A75C4A">
      <w:pPr>
        <w:numPr>
          <w:ilvl w:val="0"/>
          <w:numId w:val="17"/>
        </w:numPr>
        <w:spacing w:after="60" w:line="360" w:lineRule="auto"/>
        <w:ind w:left="782" w:hanging="357"/>
        <w:jc w:val="both"/>
        <w:rPr>
          <w:spacing w:val="-4"/>
          <w:sz w:val="24"/>
          <w:szCs w:val="24"/>
        </w:rPr>
      </w:pPr>
      <w:r w:rsidRPr="009D07AE">
        <w:rPr>
          <w:spacing w:val="-4"/>
          <w:sz w:val="24"/>
          <w:szCs w:val="24"/>
        </w:rPr>
        <w:t xml:space="preserve">miernik wskazuje stopień realizacji celu działalności państwa. Mierniki powinny odnosić się do tego, na co dysponenci realizujący zadania publiczne mają wpływ, w miarę możliwości opierać się na danych pochodzących z już istniejącej sprawozdawczości lub danych opracowywanych </w:t>
      </w:r>
      <w:r w:rsidRPr="009D07AE">
        <w:rPr>
          <w:spacing w:val="-4"/>
          <w:sz w:val="24"/>
          <w:szCs w:val="24"/>
        </w:rPr>
        <w:lastRenderedPageBreak/>
        <w:t>przez dysponentów w związku z</w:t>
      </w:r>
      <w:r w:rsidR="00403790" w:rsidRPr="009D07AE">
        <w:rPr>
          <w:spacing w:val="-4"/>
          <w:sz w:val="24"/>
          <w:szCs w:val="24"/>
        </w:rPr>
        <w:t> </w:t>
      </w:r>
      <w:r w:rsidRPr="009D07AE">
        <w:rPr>
          <w:spacing w:val="-4"/>
          <w:sz w:val="24"/>
          <w:szCs w:val="24"/>
        </w:rPr>
        <w:t>realizacją określonych zadań publicznych, dostępnych w</w:t>
      </w:r>
      <w:r w:rsidR="00B90ACA" w:rsidRPr="009D07AE">
        <w:rPr>
          <w:spacing w:val="-4"/>
          <w:sz w:val="24"/>
          <w:szCs w:val="24"/>
        </w:rPr>
        <w:t> </w:t>
      </w:r>
      <w:r w:rsidRPr="009D07AE">
        <w:rPr>
          <w:spacing w:val="-4"/>
          <w:sz w:val="24"/>
          <w:szCs w:val="24"/>
        </w:rPr>
        <w:t>terminach umożliwiających sporządzanie sprawozdań budżetowych w układzie zadaniowym. Nie dopuszcza się mierników o</w:t>
      </w:r>
      <w:r w:rsidR="002A2F17" w:rsidRPr="009D07AE">
        <w:rPr>
          <w:spacing w:val="-4"/>
          <w:sz w:val="24"/>
          <w:szCs w:val="24"/>
        </w:rPr>
        <w:t> </w:t>
      </w:r>
      <w:r w:rsidRPr="009D07AE">
        <w:rPr>
          <w:spacing w:val="-4"/>
          <w:sz w:val="24"/>
          <w:szCs w:val="24"/>
        </w:rPr>
        <w:t>wartościach opisowych, logicznych lub ukazujących poziom lub dynamikę finansowania;</w:t>
      </w:r>
    </w:p>
    <w:p w14:paraId="5B75A2C6" w14:textId="256EF25C" w:rsidR="00CF229D" w:rsidRPr="009D07AE" w:rsidRDefault="00CF229D" w:rsidP="00A75C4A">
      <w:pPr>
        <w:numPr>
          <w:ilvl w:val="0"/>
          <w:numId w:val="17"/>
        </w:numPr>
        <w:spacing w:after="60" w:line="360" w:lineRule="auto"/>
        <w:ind w:left="782" w:hanging="357"/>
        <w:jc w:val="both"/>
        <w:rPr>
          <w:sz w:val="24"/>
          <w:szCs w:val="24"/>
        </w:rPr>
      </w:pPr>
      <w:r w:rsidRPr="009D07AE">
        <w:rPr>
          <w:sz w:val="24"/>
          <w:szCs w:val="24"/>
        </w:rPr>
        <w:t>dla każdego miernika określa się wartości docelową i bazową. Przez wartość docelową rozumie się wartość miernika, którą planuje się osiągnąć w roku budżetowym (bez uwzględnienia rezerw celowych), na który sporządza się WPFP lub projekt ustawy budżetowej (odpowiednio rok N dla WPFP lub rok N+1 dla projektu ustawy budżetowej). Przez wartość bazową rozumie się wartość miernika odpowiednio w roku N-2 lub roku N-1. W przypadku braku wartości za ro</w:t>
      </w:r>
      <w:r w:rsidR="002A31CD" w:rsidRPr="009D07AE">
        <w:rPr>
          <w:sz w:val="24"/>
          <w:szCs w:val="24"/>
        </w:rPr>
        <w:t xml:space="preserve">k N-2 lub rok N-1 odpowiednio, </w:t>
      </w:r>
      <w:r w:rsidRPr="009D07AE">
        <w:rPr>
          <w:sz w:val="24"/>
          <w:szCs w:val="24"/>
        </w:rPr>
        <w:t>jako wartość bazową wykazuje się wartość dostępną za ostatni pełny rok budżetowy. W przypadku mierników odnoszących się do nowych zadań publicznych</w:t>
      </w:r>
      <w:r w:rsidR="002A31CD" w:rsidRPr="009D07AE">
        <w:rPr>
          <w:sz w:val="24"/>
          <w:szCs w:val="24"/>
        </w:rPr>
        <w:t>, które nie były odpowiednio do </w:t>
      </w:r>
      <w:r w:rsidRPr="009D07AE">
        <w:rPr>
          <w:sz w:val="24"/>
          <w:szCs w:val="24"/>
        </w:rPr>
        <w:t>roku N-2 lub roku N-1 finansowane ze środków publicznych, wartości bazowej nie określa się;</w:t>
      </w:r>
    </w:p>
    <w:p w14:paraId="4AF25FFE" w14:textId="07781FA7" w:rsidR="00CF229D" w:rsidRPr="009D07AE" w:rsidRDefault="00CF229D" w:rsidP="00A75C4A">
      <w:pPr>
        <w:numPr>
          <w:ilvl w:val="0"/>
          <w:numId w:val="17"/>
        </w:numPr>
        <w:spacing w:after="60" w:line="360" w:lineRule="auto"/>
        <w:ind w:left="782" w:hanging="357"/>
        <w:jc w:val="both"/>
        <w:rPr>
          <w:sz w:val="24"/>
          <w:szCs w:val="24"/>
        </w:rPr>
      </w:pPr>
      <w:r w:rsidRPr="009D07AE">
        <w:rPr>
          <w:sz w:val="24"/>
          <w:szCs w:val="24"/>
        </w:rPr>
        <w:t>na poziomie fun</w:t>
      </w:r>
      <w:r w:rsidR="00493444" w:rsidRPr="009D07AE">
        <w:rPr>
          <w:sz w:val="24"/>
          <w:szCs w:val="24"/>
        </w:rPr>
        <w:t>kcji cele i mierniki definiowan</w:t>
      </w:r>
      <w:r w:rsidRPr="009D07AE">
        <w:rPr>
          <w:sz w:val="24"/>
          <w:szCs w:val="24"/>
        </w:rPr>
        <w:t>e są przez ministrów wiodących w ich realizacji, wskazanych odpowiednio w katalogu, w łącznej liczbie dla</w:t>
      </w:r>
      <w:r w:rsidR="007E31C4" w:rsidRPr="009D07AE">
        <w:rPr>
          <w:sz w:val="24"/>
          <w:szCs w:val="24"/>
        </w:rPr>
        <w:t> </w:t>
      </w:r>
      <w:r w:rsidRPr="009D07AE">
        <w:rPr>
          <w:sz w:val="24"/>
          <w:szCs w:val="24"/>
        </w:rPr>
        <w:t>danej funkcji nie większej niż trzy cele i trzy mierniki. Na poziomie funkcji 1</w:t>
      </w:r>
      <w:r w:rsidR="007E31C4" w:rsidRPr="009D07AE">
        <w:rPr>
          <w:sz w:val="24"/>
          <w:szCs w:val="24"/>
        </w:rPr>
        <w:t> </w:t>
      </w:r>
      <w:r w:rsidRPr="009D07AE">
        <w:rPr>
          <w:sz w:val="24"/>
          <w:szCs w:val="24"/>
        </w:rPr>
        <w:t>i 22 celów i mierników nie definiuje się;</w:t>
      </w:r>
    </w:p>
    <w:p w14:paraId="4F5979DA" w14:textId="28DF5B87" w:rsidR="00CF229D" w:rsidRPr="009D07AE" w:rsidRDefault="00CF229D" w:rsidP="00A75C4A">
      <w:pPr>
        <w:numPr>
          <w:ilvl w:val="0"/>
          <w:numId w:val="17"/>
        </w:numPr>
        <w:spacing w:after="60" w:line="360" w:lineRule="auto"/>
        <w:ind w:left="782" w:hanging="357"/>
        <w:jc w:val="both"/>
        <w:rPr>
          <w:sz w:val="24"/>
          <w:szCs w:val="24"/>
        </w:rPr>
      </w:pPr>
      <w:r w:rsidRPr="009D07AE">
        <w:rPr>
          <w:sz w:val="24"/>
          <w:szCs w:val="24"/>
        </w:rPr>
        <w:t>na poziomie zadań budżetowych cele i mierniki definiowane są przez</w:t>
      </w:r>
      <w:r w:rsidR="00D764DD" w:rsidRPr="009D07AE">
        <w:rPr>
          <w:sz w:val="24"/>
          <w:szCs w:val="24"/>
        </w:rPr>
        <w:t> </w:t>
      </w:r>
      <w:r w:rsidRPr="009D07AE">
        <w:rPr>
          <w:sz w:val="24"/>
          <w:szCs w:val="24"/>
        </w:rPr>
        <w:t>ministrów, organy lub dysponentów, właściwych dla poszczególnych zadań i wskazanych w</w:t>
      </w:r>
      <w:r w:rsidR="002A2F17" w:rsidRPr="009D07AE">
        <w:rPr>
          <w:sz w:val="24"/>
          <w:szCs w:val="24"/>
        </w:rPr>
        <w:t> </w:t>
      </w:r>
      <w:r w:rsidRPr="009D07AE">
        <w:rPr>
          <w:sz w:val="24"/>
          <w:szCs w:val="24"/>
        </w:rPr>
        <w:t>katalogu, w łącznej licz</w:t>
      </w:r>
      <w:r w:rsidR="002A31CD" w:rsidRPr="009D07AE">
        <w:rPr>
          <w:sz w:val="24"/>
          <w:szCs w:val="24"/>
        </w:rPr>
        <w:t xml:space="preserve">bie dla </w:t>
      </w:r>
      <w:r w:rsidRPr="009D07AE">
        <w:rPr>
          <w:sz w:val="24"/>
          <w:szCs w:val="24"/>
        </w:rPr>
        <w:t>danego zadania nie</w:t>
      </w:r>
      <w:r w:rsidR="00D764DD" w:rsidRPr="009D07AE">
        <w:rPr>
          <w:sz w:val="24"/>
          <w:szCs w:val="24"/>
        </w:rPr>
        <w:t> </w:t>
      </w:r>
      <w:r w:rsidRPr="009D07AE">
        <w:rPr>
          <w:sz w:val="24"/>
          <w:szCs w:val="24"/>
        </w:rPr>
        <w:t>większej niż trzy cele i trzy mierniki. Przy definiowaniu celów i mierników uwzględnia się zakres przedmiotowy zadań budżetowych;</w:t>
      </w:r>
    </w:p>
    <w:p w14:paraId="36A46D39" w14:textId="56513180" w:rsidR="00CF229D" w:rsidRPr="009D07AE" w:rsidRDefault="00CF229D" w:rsidP="00A75C4A">
      <w:pPr>
        <w:numPr>
          <w:ilvl w:val="0"/>
          <w:numId w:val="17"/>
        </w:numPr>
        <w:spacing w:after="60" w:line="360" w:lineRule="auto"/>
        <w:ind w:left="782" w:hanging="357"/>
        <w:jc w:val="both"/>
        <w:rPr>
          <w:sz w:val="24"/>
          <w:szCs w:val="24"/>
        </w:rPr>
      </w:pPr>
      <w:r w:rsidRPr="009D07AE">
        <w:rPr>
          <w:sz w:val="24"/>
          <w:szCs w:val="24"/>
        </w:rPr>
        <w:t>na poziomach podzadań i działań budżetowych cele i mierniki definiowane są przez dysponentów oraz jednostki sektora finansów publicznych, o których mowa w art. 9 pkt 5</w:t>
      </w:r>
      <w:r w:rsidR="00A9254F" w:rsidRPr="009D07AE">
        <w:rPr>
          <w:sz w:val="24"/>
          <w:szCs w:val="24"/>
        </w:rPr>
        <w:t>–</w:t>
      </w:r>
      <w:r w:rsidRPr="009D07AE">
        <w:rPr>
          <w:sz w:val="24"/>
          <w:szCs w:val="24"/>
        </w:rPr>
        <w:t>7 ustawy o finansach publicznych</w:t>
      </w:r>
      <w:r w:rsidR="0074614A" w:rsidRPr="009D07AE">
        <w:rPr>
          <w:sz w:val="24"/>
          <w:szCs w:val="24"/>
        </w:rPr>
        <w:t>,</w:t>
      </w:r>
      <w:r w:rsidRPr="009D07AE">
        <w:rPr>
          <w:sz w:val="24"/>
          <w:szCs w:val="24"/>
        </w:rPr>
        <w:t xml:space="preserve"> i państwowe osoby prawne, o których mowa w art. 9 pkt 14 ustawy o finansach publicznych. Dla każdego realizowanego przez siebie podzadania lub działania dysponent lub jednostka definiuje nie więcej niż po trzy cele i trzy mierniki;</w:t>
      </w:r>
    </w:p>
    <w:p w14:paraId="5CFEF30E" w14:textId="77777777" w:rsidR="00CF229D" w:rsidRPr="009D07AE" w:rsidRDefault="00CF229D" w:rsidP="00A75C4A">
      <w:pPr>
        <w:numPr>
          <w:ilvl w:val="0"/>
          <w:numId w:val="17"/>
        </w:numPr>
        <w:spacing w:after="60" w:line="360" w:lineRule="auto"/>
        <w:ind w:left="782" w:hanging="357"/>
        <w:jc w:val="both"/>
        <w:rPr>
          <w:sz w:val="24"/>
          <w:szCs w:val="24"/>
        </w:rPr>
      </w:pPr>
      <w:r w:rsidRPr="009D07AE">
        <w:rPr>
          <w:sz w:val="24"/>
          <w:szCs w:val="24"/>
        </w:rPr>
        <w:t xml:space="preserve">dopuszcza się odstąpienie od definiowania celów i mierników w przypadkach, w których nie znajduje to uzasadnienia ze względu na specyfikę zadania publicznego dysponenta lub kategorii wydatku, zgodnie z katalogiem; </w:t>
      </w:r>
    </w:p>
    <w:p w14:paraId="3BBF47A3" w14:textId="638399EC" w:rsidR="00213DCB" w:rsidRPr="009D07AE" w:rsidRDefault="00CF229D" w:rsidP="00804230">
      <w:pPr>
        <w:pStyle w:val="cyfra"/>
        <w:numPr>
          <w:ilvl w:val="0"/>
          <w:numId w:val="17"/>
        </w:numPr>
        <w:tabs>
          <w:tab w:val="clear" w:pos="426"/>
        </w:tabs>
        <w:spacing w:after="360" w:line="360" w:lineRule="auto"/>
        <w:ind w:left="782" w:hanging="357"/>
        <w:jc w:val="both"/>
        <w:rPr>
          <w:rFonts w:ascii="Times New Roman" w:hAnsi="Times New Roman"/>
          <w:sz w:val="24"/>
          <w:szCs w:val="24"/>
        </w:rPr>
      </w:pPr>
      <w:r w:rsidRPr="009D07AE">
        <w:rPr>
          <w:rFonts w:ascii="Times New Roman" w:hAnsi="Times New Roman"/>
          <w:sz w:val="24"/>
          <w:szCs w:val="24"/>
        </w:rPr>
        <w:t>dopuszcza się ograniczenia w stosowaniu zasad określonych w pkt 4 ze względu na specyfikę działalności dysponentów lub bezpieczeństwo państwa, kiedy konieczne jest zachowanie w</w:t>
      </w:r>
      <w:r w:rsidR="00B90ACA" w:rsidRPr="009D07AE">
        <w:rPr>
          <w:rFonts w:ascii="Times New Roman" w:hAnsi="Times New Roman"/>
          <w:sz w:val="24"/>
          <w:szCs w:val="24"/>
        </w:rPr>
        <w:t> </w:t>
      </w:r>
      <w:r w:rsidRPr="009D07AE">
        <w:rPr>
          <w:rFonts w:ascii="Times New Roman" w:hAnsi="Times New Roman"/>
          <w:sz w:val="24"/>
          <w:szCs w:val="24"/>
        </w:rPr>
        <w:t>tajemnicy informacji niejawnych oznaczonych klauzulą „Ściśle tajne” i „Tajne”, zgodnie z katalogiem.</w:t>
      </w:r>
    </w:p>
    <w:p w14:paraId="342C131B" w14:textId="1DFECEFB" w:rsidR="00213DCB" w:rsidRPr="009D07AE" w:rsidRDefault="00213DCB" w:rsidP="00D73E66">
      <w:pPr>
        <w:pStyle w:val="cyfra"/>
        <w:keepNext/>
        <w:spacing w:line="360" w:lineRule="auto"/>
        <w:ind w:left="425" w:hanging="425"/>
        <w:jc w:val="center"/>
        <w:outlineLvl w:val="0"/>
        <w:rPr>
          <w:rFonts w:ascii="Times New Roman" w:hAnsi="Times New Roman"/>
          <w:iCs/>
          <w:sz w:val="24"/>
          <w:szCs w:val="24"/>
        </w:rPr>
      </w:pPr>
      <w:r w:rsidRPr="009D07AE">
        <w:rPr>
          <w:rFonts w:ascii="Times New Roman" w:hAnsi="Times New Roman"/>
          <w:iCs/>
          <w:sz w:val="24"/>
          <w:szCs w:val="24"/>
        </w:rPr>
        <w:lastRenderedPageBreak/>
        <w:t xml:space="preserve">Rozdział </w:t>
      </w:r>
      <w:r w:rsidR="00302F9F" w:rsidRPr="009D07AE">
        <w:rPr>
          <w:rFonts w:ascii="Times New Roman" w:hAnsi="Times New Roman"/>
          <w:iCs/>
          <w:sz w:val="24"/>
          <w:szCs w:val="24"/>
        </w:rPr>
        <w:t>8</w:t>
      </w:r>
    </w:p>
    <w:p w14:paraId="19E5B2F3" w14:textId="77777777" w:rsidR="00213DCB" w:rsidRPr="009D07AE" w:rsidRDefault="00213DCB" w:rsidP="00D73E66">
      <w:pPr>
        <w:pStyle w:val="cyfra"/>
        <w:keepNext/>
        <w:spacing w:after="360" w:line="360" w:lineRule="auto"/>
        <w:ind w:left="425" w:hanging="425"/>
        <w:jc w:val="center"/>
        <w:rPr>
          <w:rFonts w:ascii="Times New Roman" w:hAnsi="Times New Roman"/>
          <w:b/>
          <w:iCs/>
          <w:sz w:val="24"/>
          <w:szCs w:val="24"/>
        </w:rPr>
      </w:pPr>
      <w:bookmarkStart w:id="13" w:name="_Hlk150259158"/>
      <w:r w:rsidRPr="009D07AE">
        <w:rPr>
          <w:rFonts w:ascii="Times New Roman" w:hAnsi="Times New Roman"/>
          <w:b/>
          <w:iCs/>
          <w:sz w:val="24"/>
          <w:szCs w:val="24"/>
        </w:rPr>
        <w:t>Układ zadaniowy – instrukcje szczegółowe</w:t>
      </w:r>
    </w:p>
    <w:p w14:paraId="1C0EDA56" w14:textId="77777777" w:rsidR="00213DCB" w:rsidRPr="009D07AE" w:rsidRDefault="00213DCB" w:rsidP="00D73E66">
      <w:pPr>
        <w:pStyle w:val="Nagwek212pt"/>
        <w:keepNext/>
        <w:outlineLvl w:val="1"/>
        <w:rPr>
          <w:rFonts w:ascii="Times New Roman" w:hAnsi="Times New Roman" w:cs="Times New Roman"/>
          <w:b/>
        </w:rPr>
      </w:pPr>
      <w:bookmarkStart w:id="14" w:name="_Hlk150259050"/>
      <w:bookmarkEnd w:id="13"/>
      <w:r w:rsidRPr="009D07AE">
        <w:rPr>
          <w:rFonts w:ascii="Times New Roman" w:hAnsi="Times New Roman" w:cs="Times New Roman"/>
          <w:b/>
        </w:rPr>
        <w:t>Instrukcja ogólna do wypełnienia formularzy BZ i BZK</w:t>
      </w:r>
    </w:p>
    <w:bookmarkEnd w:id="14"/>
    <w:p w14:paraId="00DAE8B7" w14:textId="77777777" w:rsidR="004F727F" w:rsidRPr="009D07AE" w:rsidRDefault="004F727F" w:rsidP="00D73E66">
      <w:pPr>
        <w:keepNext/>
        <w:spacing w:after="120" w:line="360" w:lineRule="auto"/>
        <w:ind w:left="426"/>
        <w:jc w:val="both"/>
        <w:rPr>
          <w:sz w:val="24"/>
          <w:szCs w:val="24"/>
        </w:rPr>
      </w:pPr>
      <w:r w:rsidRPr="009D07AE">
        <w:rPr>
          <w:sz w:val="24"/>
          <w:szCs w:val="24"/>
        </w:rPr>
        <w:t xml:space="preserve">Formularze </w:t>
      </w:r>
      <w:r w:rsidRPr="009D07AE">
        <w:rPr>
          <w:b/>
          <w:sz w:val="24"/>
          <w:szCs w:val="24"/>
        </w:rPr>
        <w:t xml:space="preserve">BZ </w:t>
      </w:r>
      <w:r w:rsidRPr="009D07AE">
        <w:rPr>
          <w:sz w:val="24"/>
          <w:szCs w:val="24"/>
        </w:rPr>
        <w:t>i</w:t>
      </w:r>
      <w:r w:rsidRPr="009D07AE">
        <w:rPr>
          <w:b/>
          <w:sz w:val="24"/>
          <w:szCs w:val="24"/>
        </w:rPr>
        <w:t xml:space="preserve"> BZK </w:t>
      </w:r>
      <w:r w:rsidRPr="009D07AE">
        <w:rPr>
          <w:sz w:val="24"/>
          <w:szCs w:val="24"/>
        </w:rPr>
        <w:t xml:space="preserve">należy przygotować przy pomocy aplikacji </w:t>
      </w:r>
      <w:proofErr w:type="spellStart"/>
      <w:r w:rsidRPr="009D07AE">
        <w:rPr>
          <w:sz w:val="24"/>
          <w:szCs w:val="24"/>
        </w:rPr>
        <w:t>TrezorBZ</w:t>
      </w:r>
      <w:proofErr w:type="spellEnd"/>
      <w:r w:rsidRPr="009D07AE">
        <w:rPr>
          <w:sz w:val="24"/>
          <w:szCs w:val="24"/>
        </w:rPr>
        <w:t xml:space="preserve"> udostępnionej na stronie internetowej Ministerstwa Finansów. </w:t>
      </w:r>
    </w:p>
    <w:p w14:paraId="691E754B" w14:textId="3E9EE5BA" w:rsidR="004F727F" w:rsidRPr="009D07AE" w:rsidRDefault="004F727F" w:rsidP="00804230">
      <w:pPr>
        <w:spacing w:after="120" w:line="360" w:lineRule="auto"/>
        <w:ind w:left="426"/>
        <w:jc w:val="both"/>
        <w:rPr>
          <w:sz w:val="24"/>
          <w:szCs w:val="24"/>
        </w:rPr>
      </w:pPr>
      <w:r w:rsidRPr="009D07AE">
        <w:rPr>
          <w:sz w:val="24"/>
          <w:szCs w:val="24"/>
        </w:rPr>
        <w:t>Szczegółowa instrukcja dotycząca wprowadzania dan</w:t>
      </w:r>
      <w:r w:rsidR="002A31CD" w:rsidRPr="009D07AE">
        <w:rPr>
          <w:sz w:val="24"/>
          <w:szCs w:val="24"/>
        </w:rPr>
        <w:t>ych w zakresie ww. formularzy w</w:t>
      </w:r>
      <w:r w:rsidR="002A2F17" w:rsidRPr="009D07AE">
        <w:rPr>
          <w:sz w:val="24"/>
          <w:szCs w:val="24"/>
        </w:rPr>
        <w:t xml:space="preserve"> </w:t>
      </w:r>
      <w:r w:rsidRPr="009D07AE">
        <w:rPr>
          <w:sz w:val="24"/>
          <w:szCs w:val="24"/>
        </w:rPr>
        <w:t xml:space="preserve">ramach aplikacji </w:t>
      </w:r>
      <w:proofErr w:type="spellStart"/>
      <w:r w:rsidRPr="009D07AE">
        <w:rPr>
          <w:sz w:val="24"/>
          <w:szCs w:val="24"/>
        </w:rPr>
        <w:t>TrezorBZ</w:t>
      </w:r>
      <w:proofErr w:type="spellEnd"/>
      <w:r w:rsidRPr="009D07AE">
        <w:rPr>
          <w:sz w:val="24"/>
          <w:szCs w:val="24"/>
        </w:rPr>
        <w:t xml:space="preserve"> znajduje się na stronie internetowej Ministerstwa Finansów. </w:t>
      </w:r>
    </w:p>
    <w:p w14:paraId="50869CA8" w14:textId="113CD9A2" w:rsidR="004F727F" w:rsidRPr="009D07AE" w:rsidRDefault="004F727F" w:rsidP="00365E66">
      <w:pPr>
        <w:spacing w:after="160" w:line="360" w:lineRule="auto"/>
        <w:ind w:left="425"/>
        <w:jc w:val="both"/>
        <w:rPr>
          <w:sz w:val="24"/>
          <w:szCs w:val="24"/>
        </w:rPr>
      </w:pPr>
      <w:r w:rsidRPr="009D07AE">
        <w:rPr>
          <w:iCs/>
          <w:sz w:val="24"/>
          <w:szCs w:val="24"/>
        </w:rPr>
        <w:t xml:space="preserve">Dysponenci na formularzu </w:t>
      </w:r>
      <w:r w:rsidRPr="009D07AE">
        <w:rPr>
          <w:b/>
          <w:iCs/>
          <w:sz w:val="24"/>
          <w:szCs w:val="24"/>
        </w:rPr>
        <w:t>BZ</w:t>
      </w:r>
      <w:r w:rsidRPr="009D07AE">
        <w:rPr>
          <w:iCs/>
          <w:sz w:val="24"/>
          <w:szCs w:val="24"/>
        </w:rPr>
        <w:t xml:space="preserve"> wykazują planowane funkcje i zadania przewidziane do realizacji w kolejnym roku budżetowym (N+1), które będą finansowane z budżetu państwa (bez rezerw celowych) i budżetu środków europejskich (bez</w:t>
      </w:r>
      <w:r w:rsidR="007E31C4" w:rsidRPr="009D07AE">
        <w:rPr>
          <w:iCs/>
          <w:sz w:val="24"/>
          <w:szCs w:val="24"/>
        </w:rPr>
        <w:t> </w:t>
      </w:r>
      <w:r w:rsidRPr="009D07AE">
        <w:rPr>
          <w:iCs/>
          <w:sz w:val="24"/>
          <w:szCs w:val="24"/>
        </w:rPr>
        <w:t>rezerw celowych).</w:t>
      </w:r>
    </w:p>
    <w:p w14:paraId="5734B93D" w14:textId="77777777" w:rsidR="00213DCB" w:rsidRPr="009D07AE" w:rsidRDefault="004F727F" w:rsidP="003770A7">
      <w:pPr>
        <w:spacing w:after="240"/>
        <w:ind w:left="425"/>
        <w:jc w:val="both"/>
        <w:rPr>
          <w:sz w:val="24"/>
          <w:szCs w:val="24"/>
        </w:rPr>
      </w:pPr>
      <w:r w:rsidRPr="009D07AE">
        <w:rPr>
          <w:sz w:val="24"/>
          <w:szCs w:val="24"/>
        </w:rPr>
        <w:t xml:space="preserve">Układ danych w formularzu </w:t>
      </w:r>
      <w:r w:rsidRPr="009D07AE">
        <w:rPr>
          <w:b/>
          <w:sz w:val="24"/>
          <w:szCs w:val="24"/>
        </w:rPr>
        <w:t>BZ</w:t>
      </w:r>
      <w:r w:rsidRPr="009D07AE">
        <w:rPr>
          <w:sz w:val="24"/>
          <w:szCs w:val="24"/>
        </w:rPr>
        <w:t xml:space="preserve"> jest zgodny z poniższym wzorem:</w:t>
      </w:r>
    </w:p>
    <w:p w14:paraId="165A1457" w14:textId="77777777" w:rsidR="00F82592" w:rsidRPr="009D07AE" w:rsidRDefault="00F82592" w:rsidP="00F82592">
      <w:pPr>
        <w:keepNext/>
        <w:ind w:left="425"/>
        <w:jc w:val="both"/>
        <w:rPr>
          <w:sz w:val="18"/>
          <w:szCs w:val="18"/>
        </w:rPr>
      </w:pPr>
    </w:p>
    <w:tbl>
      <w:tblPr>
        <w:tblW w:w="6118" w:type="dxa"/>
        <w:jc w:val="center"/>
        <w:shd w:val="clear" w:color="auto" w:fill="FFFF00"/>
        <w:tblCellMar>
          <w:left w:w="0" w:type="dxa"/>
          <w:right w:w="0" w:type="dxa"/>
        </w:tblCellMar>
        <w:tblLook w:val="04A0" w:firstRow="1" w:lastRow="0" w:firstColumn="1" w:lastColumn="0" w:noHBand="0" w:noVBand="1"/>
      </w:tblPr>
      <w:tblGrid>
        <w:gridCol w:w="505"/>
        <w:gridCol w:w="1006"/>
        <w:gridCol w:w="1014"/>
        <w:gridCol w:w="1014"/>
        <w:gridCol w:w="867"/>
        <w:gridCol w:w="842"/>
        <w:gridCol w:w="870"/>
      </w:tblGrid>
      <w:tr w:rsidR="002839B6" w:rsidRPr="009D07AE" w14:paraId="010C7D3B" w14:textId="77777777" w:rsidTr="0038490A">
        <w:trPr>
          <w:trHeight w:val="284"/>
          <w:jc w:val="center"/>
        </w:trPr>
        <w:tc>
          <w:tcPr>
            <w:tcW w:w="505"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textDirection w:val="btLr"/>
            <w:vAlign w:val="center"/>
            <w:hideMark/>
          </w:tcPr>
          <w:p w14:paraId="1CB33BB1" w14:textId="77777777" w:rsidR="0039516B" w:rsidRPr="009D07AE" w:rsidRDefault="0039516B" w:rsidP="00F82592">
            <w:pPr>
              <w:keepNext/>
              <w:ind w:left="113" w:right="113"/>
              <w:jc w:val="center"/>
              <w:rPr>
                <w:sz w:val="14"/>
                <w:szCs w:val="14"/>
              </w:rPr>
            </w:pPr>
            <w:r w:rsidRPr="009D07AE">
              <w:rPr>
                <w:sz w:val="14"/>
                <w:szCs w:val="14"/>
              </w:rPr>
              <w:t>Kod klasyfikacji zadaniowej</w:t>
            </w:r>
          </w:p>
        </w:tc>
        <w:tc>
          <w:tcPr>
            <w:tcW w:w="1006"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14:paraId="2305C9AC" w14:textId="77777777" w:rsidR="0039516B" w:rsidRPr="009D07AE" w:rsidRDefault="0039516B" w:rsidP="00F82592">
            <w:pPr>
              <w:keepNext/>
              <w:jc w:val="center"/>
              <w:rPr>
                <w:sz w:val="14"/>
                <w:szCs w:val="14"/>
              </w:rPr>
            </w:pPr>
            <w:r w:rsidRPr="009D07AE">
              <w:rPr>
                <w:sz w:val="14"/>
                <w:szCs w:val="14"/>
              </w:rPr>
              <w:t>Nazwa funkcji / zadania</w:t>
            </w:r>
          </w:p>
        </w:tc>
        <w:tc>
          <w:tcPr>
            <w:tcW w:w="1014" w:type="dxa"/>
            <w:vMerge w:val="restart"/>
            <w:tcBorders>
              <w:top w:val="single" w:sz="4" w:space="0" w:color="auto"/>
              <w:left w:val="single" w:sz="4" w:space="0" w:color="auto"/>
              <w:bottom w:val="single" w:sz="4" w:space="0" w:color="000000"/>
              <w:right w:val="nil"/>
            </w:tcBorders>
            <w:shd w:val="clear" w:color="auto" w:fill="auto"/>
            <w:tcMar>
              <w:top w:w="15" w:type="dxa"/>
              <w:left w:w="15" w:type="dxa"/>
              <w:bottom w:w="0" w:type="dxa"/>
              <w:right w:w="15" w:type="dxa"/>
            </w:tcMar>
            <w:vAlign w:val="center"/>
            <w:hideMark/>
          </w:tcPr>
          <w:p w14:paraId="30169331" w14:textId="77777777" w:rsidR="0039516B" w:rsidRPr="009D07AE" w:rsidRDefault="0039516B" w:rsidP="00F82592">
            <w:pPr>
              <w:keepNext/>
              <w:jc w:val="center"/>
              <w:rPr>
                <w:sz w:val="14"/>
                <w:szCs w:val="14"/>
              </w:rPr>
            </w:pPr>
            <w:r w:rsidRPr="009D07AE">
              <w:rPr>
                <w:sz w:val="14"/>
                <w:szCs w:val="14"/>
              </w:rPr>
              <w:t xml:space="preserve">Dział klasyfikacji budżetowej </w:t>
            </w:r>
            <w:r w:rsidRPr="009D07AE">
              <w:rPr>
                <w:sz w:val="14"/>
                <w:szCs w:val="14"/>
                <w:vertAlign w:val="superscript"/>
              </w:rPr>
              <w:t>1)</w:t>
            </w:r>
          </w:p>
        </w:tc>
        <w:tc>
          <w:tcPr>
            <w:tcW w:w="1014" w:type="dxa"/>
            <w:vMerge w:val="restart"/>
            <w:tcBorders>
              <w:top w:val="single" w:sz="4" w:space="0" w:color="auto"/>
              <w:left w:val="single" w:sz="4" w:space="0" w:color="auto"/>
              <w:bottom w:val="single" w:sz="4" w:space="0" w:color="000000"/>
              <w:right w:val="nil"/>
            </w:tcBorders>
            <w:shd w:val="clear" w:color="auto" w:fill="auto"/>
            <w:tcMar>
              <w:top w:w="15" w:type="dxa"/>
              <w:left w:w="15" w:type="dxa"/>
              <w:bottom w:w="0" w:type="dxa"/>
              <w:right w:w="15" w:type="dxa"/>
            </w:tcMar>
            <w:vAlign w:val="center"/>
            <w:hideMark/>
          </w:tcPr>
          <w:p w14:paraId="6D19921E" w14:textId="7AD2C067" w:rsidR="0039516B" w:rsidRPr="009D07AE" w:rsidRDefault="0039516B" w:rsidP="00F82592">
            <w:pPr>
              <w:keepNext/>
              <w:jc w:val="center"/>
              <w:rPr>
                <w:sz w:val="14"/>
                <w:szCs w:val="14"/>
              </w:rPr>
            </w:pPr>
            <w:r w:rsidRPr="009D07AE">
              <w:rPr>
                <w:sz w:val="14"/>
                <w:szCs w:val="14"/>
              </w:rPr>
              <w:t xml:space="preserve">Rozdział klasyfikacji budżetowej </w:t>
            </w:r>
            <w:r w:rsidRPr="00743E68">
              <w:rPr>
                <w:sz w:val="14"/>
                <w:szCs w:val="14"/>
                <w:vertAlign w:val="superscript"/>
              </w:rPr>
              <w:t>1)</w:t>
            </w:r>
          </w:p>
        </w:tc>
        <w:tc>
          <w:tcPr>
            <w:tcW w:w="2579" w:type="dxa"/>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9078881" w14:textId="77777777" w:rsidR="0039516B" w:rsidRPr="009D07AE" w:rsidRDefault="0039516B" w:rsidP="00F82592">
            <w:pPr>
              <w:keepNext/>
              <w:jc w:val="center"/>
              <w:rPr>
                <w:sz w:val="14"/>
                <w:szCs w:val="14"/>
              </w:rPr>
            </w:pPr>
            <w:r w:rsidRPr="009D07AE">
              <w:rPr>
                <w:sz w:val="14"/>
                <w:szCs w:val="14"/>
              </w:rPr>
              <w:t>Projekt ustawy budżetowej na (N+1) r.</w:t>
            </w:r>
          </w:p>
        </w:tc>
      </w:tr>
      <w:tr w:rsidR="002839B6" w:rsidRPr="009D07AE" w14:paraId="2B5A0418" w14:textId="77777777" w:rsidTr="0038490A">
        <w:trPr>
          <w:trHeight w:val="208"/>
          <w:jc w:val="center"/>
        </w:trPr>
        <w:tc>
          <w:tcPr>
            <w:tcW w:w="50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72CF508" w14:textId="77777777" w:rsidR="0039516B" w:rsidRPr="009D07AE" w:rsidRDefault="0039516B" w:rsidP="00F82592">
            <w:pPr>
              <w:keepNext/>
              <w:rPr>
                <w:sz w:val="14"/>
                <w:szCs w:val="14"/>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2C12160" w14:textId="77777777" w:rsidR="0039516B" w:rsidRPr="009D07AE" w:rsidRDefault="0039516B" w:rsidP="00F82592">
            <w:pPr>
              <w:keepNext/>
              <w:jc w:val="center"/>
              <w:rPr>
                <w:sz w:val="14"/>
                <w:szCs w:val="14"/>
              </w:rPr>
            </w:pPr>
          </w:p>
        </w:tc>
        <w:tc>
          <w:tcPr>
            <w:tcW w:w="1014" w:type="dxa"/>
            <w:vMerge/>
            <w:tcBorders>
              <w:top w:val="single" w:sz="4" w:space="0" w:color="auto"/>
              <w:left w:val="single" w:sz="4" w:space="0" w:color="auto"/>
              <w:bottom w:val="single" w:sz="4" w:space="0" w:color="000000"/>
              <w:right w:val="nil"/>
            </w:tcBorders>
            <w:shd w:val="clear" w:color="auto" w:fill="auto"/>
            <w:vAlign w:val="center"/>
            <w:hideMark/>
          </w:tcPr>
          <w:p w14:paraId="762A53A3" w14:textId="77777777" w:rsidR="0039516B" w:rsidRPr="009D07AE" w:rsidRDefault="0039516B" w:rsidP="00F82592">
            <w:pPr>
              <w:keepNext/>
              <w:jc w:val="center"/>
              <w:rPr>
                <w:sz w:val="14"/>
                <w:szCs w:val="14"/>
              </w:rPr>
            </w:pPr>
          </w:p>
        </w:tc>
        <w:tc>
          <w:tcPr>
            <w:tcW w:w="1014" w:type="dxa"/>
            <w:vMerge/>
            <w:tcBorders>
              <w:top w:val="single" w:sz="4" w:space="0" w:color="auto"/>
              <w:left w:val="single" w:sz="4" w:space="0" w:color="auto"/>
              <w:bottom w:val="single" w:sz="4" w:space="0" w:color="000000"/>
              <w:right w:val="nil"/>
            </w:tcBorders>
            <w:shd w:val="clear" w:color="auto" w:fill="auto"/>
            <w:vAlign w:val="center"/>
            <w:hideMark/>
          </w:tcPr>
          <w:p w14:paraId="50D7867B" w14:textId="77777777" w:rsidR="0039516B" w:rsidRPr="009D07AE" w:rsidRDefault="0039516B" w:rsidP="00F82592">
            <w:pPr>
              <w:keepNext/>
              <w:jc w:val="center"/>
              <w:rPr>
                <w:sz w:val="14"/>
                <w:szCs w:val="14"/>
              </w:rPr>
            </w:pPr>
          </w:p>
        </w:tc>
        <w:tc>
          <w:tcPr>
            <w:tcW w:w="2579"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4EF6AB" w14:textId="77777777" w:rsidR="0039516B" w:rsidRPr="009D07AE" w:rsidRDefault="0039516B" w:rsidP="00F82592">
            <w:pPr>
              <w:keepNext/>
              <w:jc w:val="center"/>
              <w:rPr>
                <w:sz w:val="14"/>
                <w:szCs w:val="14"/>
              </w:rPr>
            </w:pPr>
            <w:r w:rsidRPr="009D07AE">
              <w:rPr>
                <w:sz w:val="14"/>
                <w:szCs w:val="14"/>
              </w:rPr>
              <w:t>w tys. zł</w:t>
            </w:r>
          </w:p>
        </w:tc>
      </w:tr>
      <w:tr w:rsidR="002839B6" w:rsidRPr="009D07AE" w14:paraId="5A4C46F2" w14:textId="77777777" w:rsidTr="0038490A">
        <w:trPr>
          <w:trHeight w:val="461"/>
          <w:jc w:val="center"/>
        </w:trPr>
        <w:tc>
          <w:tcPr>
            <w:tcW w:w="50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75BDDDE" w14:textId="77777777" w:rsidR="0039516B" w:rsidRPr="009D07AE" w:rsidRDefault="0039516B" w:rsidP="00F82592">
            <w:pPr>
              <w:keepNext/>
              <w:rPr>
                <w:sz w:val="14"/>
                <w:szCs w:val="14"/>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A5B5C9F" w14:textId="77777777" w:rsidR="0039516B" w:rsidRPr="009D07AE" w:rsidRDefault="0039516B" w:rsidP="00F82592">
            <w:pPr>
              <w:keepNext/>
              <w:jc w:val="center"/>
              <w:rPr>
                <w:sz w:val="14"/>
                <w:szCs w:val="14"/>
              </w:rPr>
            </w:pPr>
          </w:p>
        </w:tc>
        <w:tc>
          <w:tcPr>
            <w:tcW w:w="1014" w:type="dxa"/>
            <w:vMerge/>
            <w:tcBorders>
              <w:top w:val="single" w:sz="4" w:space="0" w:color="auto"/>
              <w:left w:val="single" w:sz="4" w:space="0" w:color="auto"/>
              <w:bottom w:val="single" w:sz="4" w:space="0" w:color="000000"/>
              <w:right w:val="nil"/>
            </w:tcBorders>
            <w:shd w:val="clear" w:color="auto" w:fill="auto"/>
            <w:vAlign w:val="center"/>
            <w:hideMark/>
          </w:tcPr>
          <w:p w14:paraId="7DFD2AD5" w14:textId="77777777" w:rsidR="0039516B" w:rsidRPr="009D07AE" w:rsidRDefault="0039516B" w:rsidP="00F82592">
            <w:pPr>
              <w:keepNext/>
              <w:jc w:val="center"/>
              <w:rPr>
                <w:sz w:val="14"/>
                <w:szCs w:val="14"/>
              </w:rPr>
            </w:pPr>
          </w:p>
        </w:tc>
        <w:tc>
          <w:tcPr>
            <w:tcW w:w="1014" w:type="dxa"/>
            <w:vMerge/>
            <w:tcBorders>
              <w:top w:val="single" w:sz="4" w:space="0" w:color="auto"/>
              <w:left w:val="single" w:sz="4" w:space="0" w:color="auto"/>
              <w:bottom w:val="single" w:sz="4" w:space="0" w:color="000000"/>
              <w:right w:val="nil"/>
            </w:tcBorders>
            <w:shd w:val="clear" w:color="auto" w:fill="auto"/>
            <w:vAlign w:val="center"/>
            <w:hideMark/>
          </w:tcPr>
          <w:p w14:paraId="74611CDF" w14:textId="77777777" w:rsidR="0039516B" w:rsidRPr="009D07AE" w:rsidRDefault="0039516B" w:rsidP="00F82592">
            <w:pPr>
              <w:keepNext/>
              <w:jc w:val="center"/>
              <w:rPr>
                <w:sz w:val="14"/>
                <w:szCs w:val="14"/>
              </w:rPr>
            </w:pPr>
          </w:p>
        </w:tc>
        <w:tc>
          <w:tcPr>
            <w:tcW w:w="867"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14:paraId="4C9D7BA4" w14:textId="77777777" w:rsidR="0039516B" w:rsidRPr="009D07AE" w:rsidRDefault="0039516B" w:rsidP="00F82592">
            <w:pPr>
              <w:keepNext/>
              <w:jc w:val="center"/>
              <w:rPr>
                <w:sz w:val="14"/>
                <w:szCs w:val="14"/>
              </w:rPr>
            </w:pPr>
            <w:r w:rsidRPr="009D07AE">
              <w:rPr>
                <w:sz w:val="14"/>
                <w:szCs w:val="14"/>
              </w:rPr>
              <w:t>Ogółem</w:t>
            </w:r>
            <w:r w:rsidRPr="009D07AE">
              <w:rPr>
                <w:sz w:val="14"/>
                <w:szCs w:val="14"/>
              </w:rPr>
              <w:br/>
            </w:r>
            <w:r w:rsidRPr="00743E68">
              <w:rPr>
                <w:sz w:val="14"/>
                <w:szCs w:val="14"/>
              </w:rPr>
              <w:t>(</w:t>
            </w:r>
            <w:r w:rsidR="005D2E71" w:rsidRPr="00743E68">
              <w:rPr>
                <w:sz w:val="14"/>
                <w:szCs w:val="14"/>
              </w:rPr>
              <w:t>6+7</w:t>
            </w:r>
            <w:r w:rsidRPr="00743E68">
              <w:rPr>
                <w:sz w:val="14"/>
                <w:szCs w:val="14"/>
              </w:rPr>
              <w:t>)</w:t>
            </w:r>
          </w:p>
        </w:tc>
        <w:tc>
          <w:tcPr>
            <w:tcW w:w="842" w:type="dxa"/>
            <w:vMerge w:val="restart"/>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09D1A52" w14:textId="77777777" w:rsidR="0039516B" w:rsidRPr="009D07AE" w:rsidRDefault="0039516B" w:rsidP="00F82592">
            <w:pPr>
              <w:keepNext/>
              <w:jc w:val="center"/>
              <w:rPr>
                <w:sz w:val="14"/>
                <w:szCs w:val="14"/>
              </w:rPr>
            </w:pPr>
            <w:r w:rsidRPr="009D07AE">
              <w:rPr>
                <w:sz w:val="14"/>
                <w:szCs w:val="14"/>
              </w:rPr>
              <w:t>Budżet państwa</w:t>
            </w:r>
          </w:p>
        </w:tc>
        <w:tc>
          <w:tcPr>
            <w:tcW w:w="8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14:paraId="36078A2A" w14:textId="77777777" w:rsidR="0039516B" w:rsidRPr="009D07AE" w:rsidRDefault="0039516B" w:rsidP="00F82592">
            <w:pPr>
              <w:keepNext/>
              <w:jc w:val="center"/>
              <w:rPr>
                <w:sz w:val="14"/>
                <w:szCs w:val="14"/>
              </w:rPr>
            </w:pPr>
            <w:r w:rsidRPr="009D07AE">
              <w:rPr>
                <w:sz w:val="14"/>
                <w:szCs w:val="14"/>
              </w:rPr>
              <w:t>Budżet środków europejskich</w:t>
            </w:r>
          </w:p>
        </w:tc>
      </w:tr>
      <w:tr w:rsidR="002839B6" w:rsidRPr="009D07AE" w14:paraId="254417C2" w14:textId="77777777" w:rsidTr="0038490A">
        <w:trPr>
          <w:trHeight w:val="461"/>
          <w:jc w:val="center"/>
        </w:trPr>
        <w:tc>
          <w:tcPr>
            <w:tcW w:w="50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B4A9C03" w14:textId="77777777" w:rsidR="0039516B" w:rsidRPr="009D07AE" w:rsidRDefault="0039516B" w:rsidP="00F82592">
            <w:pPr>
              <w:keepNext/>
              <w:rPr>
                <w:sz w:val="14"/>
                <w:szCs w:val="14"/>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85000B9" w14:textId="77777777" w:rsidR="0039516B" w:rsidRPr="009D07AE" w:rsidRDefault="0039516B" w:rsidP="00F82592">
            <w:pPr>
              <w:keepNext/>
              <w:rPr>
                <w:sz w:val="14"/>
                <w:szCs w:val="14"/>
              </w:rPr>
            </w:pPr>
          </w:p>
        </w:tc>
        <w:tc>
          <w:tcPr>
            <w:tcW w:w="1014" w:type="dxa"/>
            <w:vMerge/>
            <w:tcBorders>
              <w:top w:val="single" w:sz="4" w:space="0" w:color="auto"/>
              <w:left w:val="single" w:sz="4" w:space="0" w:color="auto"/>
              <w:bottom w:val="single" w:sz="4" w:space="0" w:color="000000"/>
              <w:right w:val="nil"/>
            </w:tcBorders>
            <w:shd w:val="clear" w:color="auto" w:fill="auto"/>
            <w:vAlign w:val="center"/>
            <w:hideMark/>
          </w:tcPr>
          <w:p w14:paraId="703886AE" w14:textId="77777777" w:rsidR="0039516B" w:rsidRPr="009D07AE" w:rsidRDefault="0039516B" w:rsidP="00F82592">
            <w:pPr>
              <w:keepNext/>
              <w:rPr>
                <w:sz w:val="14"/>
                <w:szCs w:val="14"/>
              </w:rPr>
            </w:pPr>
          </w:p>
        </w:tc>
        <w:tc>
          <w:tcPr>
            <w:tcW w:w="1014" w:type="dxa"/>
            <w:vMerge/>
            <w:tcBorders>
              <w:top w:val="single" w:sz="4" w:space="0" w:color="auto"/>
              <w:left w:val="single" w:sz="4" w:space="0" w:color="auto"/>
              <w:bottom w:val="single" w:sz="4" w:space="0" w:color="000000"/>
              <w:right w:val="nil"/>
            </w:tcBorders>
            <w:shd w:val="clear" w:color="auto" w:fill="auto"/>
            <w:vAlign w:val="center"/>
            <w:hideMark/>
          </w:tcPr>
          <w:p w14:paraId="4393BA5F" w14:textId="77777777" w:rsidR="0039516B" w:rsidRPr="009D07AE" w:rsidRDefault="0039516B" w:rsidP="00F82592">
            <w:pPr>
              <w:keepNext/>
              <w:rPr>
                <w:sz w:val="14"/>
                <w:szCs w:val="14"/>
              </w:rPr>
            </w:pPr>
          </w:p>
        </w:tc>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15619D6A" w14:textId="77777777" w:rsidR="0039516B" w:rsidRPr="009D07AE" w:rsidRDefault="0039516B" w:rsidP="00F82592">
            <w:pPr>
              <w:keepNext/>
              <w:rPr>
                <w:sz w:val="14"/>
                <w:szCs w:val="14"/>
              </w:rPr>
            </w:pPr>
          </w:p>
        </w:tc>
        <w:tc>
          <w:tcPr>
            <w:tcW w:w="842" w:type="dxa"/>
            <w:vMerge/>
            <w:tcBorders>
              <w:top w:val="nil"/>
              <w:left w:val="single" w:sz="4" w:space="0" w:color="auto"/>
              <w:bottom w:val="single" w:sz="4" w:space="0" w:color="000000"/>
              <w:right w:val="single" w:sz="4" w:space="0" w:color="000000"/>
            </w:tcBorders>
            <w:shd w:val="clear" w:color="auto" w:fill="auto"/>
            <w:vAlign w:val="center"/>
            <w:hideMark/>
          </w:tcPr>
          <w:p w14:paraId="5CE0A93F" w14:textId="77777777" w:rsidR="0039516B" w:rsidRPr="009D07AE" w:rsidRDefault="0039516B" w:rsidP="00F82592">
            <w:pPr>
              <w:keepNext/>
              <w:rPr>
                <w:sz w:val="14"/>
                <w:szCs w:val="14"/>
              </w:rPr>
            </w:pP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14:paraId="31C9C981" w14:textId="77777777" w:rsidR="0039516B" w:rsidRPr="009D07AE" w:rsidRDefault="0039516B" w:rsidP="00F82592">
            <w:pPr>
              <w:keepNext/>
              <w:rPr>
                <w:sz w:val="14"/>
                <w:szCs w:val="14"/>
              </w:rPr>
            </w:pPr>
          </w:p>
        </w:tc>
      </w:tr>
      <w:tr w:rsidR="002839B6" w:rsidRPr="009D07AE" w14:paraId="2FC8560A" w14:textId="77777777" w:rsidTr="0038490A">
        <w:trPr>
          <w:trHeight w:val="461"/>
          <w:jc w:val="center"/>
        </w:trPr>
        <w:tc>
          <w:tcPr>
            <w:tcW w:w="50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050224D" w14:textId="77777777" w:rsidR="0039516B" w:rsidRPr="009D07AE" w:rsidRDefault="0039516B" w:rsidP="00F82592">
            <w:pPr>
              <w:keepNext/>
              <w:rPr>
                <w:sz w:val="14"/>
                <w:szCs w:val="14"/>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D40BFFC" w14:textId="77777777" w:rsidR="0039516B" w:rsidRPr="009D07AE" w:rsidRDefault="0039516B" w:rsidP="00F82592">
            <w:pPr>
              <w:keepNext/>
              <w:rPr>
                <w:sz w:val="14"/>
                <w:szCs w:val="14"/>
              </w:rPr>
            </w:pPr>
          </w:p>
        </w:tc>
        <w:tc>
          <w:tcPr>
            <w:tcW w:w="1014" w:type="dxa"/>
            <w:vMerge/>
            <w:tcBorders>
              <w:top w:val="single" w:sz="4" w:space="0" w:color="auto"/>
              <w:left w:val="single" w:sz="4" w:space="0" w:color="auto"/>
              <w:bottom w:val="single" w:sz="4" w:space="0" w:color="000000"/>
              <w:right w:val="nil"/>
            </w:tcBorders>
            <w:shd w:val="clear" w:color="auto" w:fill="auto"/>
            <w:vAlign w:val="center"/>
            <w:hideMark/>
          </w:tcPr>
          <w:p w14:paraId="1812027D" w14:textId="77777777" w:rsidR="0039516B" w:rsidRPr="009D07AE" w:rsidRDefault="0039516B" w:rsidP="00F82592">
            <w:pPr>
              <w:keepNext/>
              <w:rPr>
                <w:sz w:val="14"/>
                <w:szCs w:val="14"/>
              </w:rPr>
            </w:pPr>
          </w:p>
        </w:tc>
        <w:tc>
          <w:tcPr>
            <w:tcW w:w="1014" w:type="dxa"/>
            <w:vMerge/>
            <w:tcBorders>
              <w:top w:val="single" w:sz="4" w:space="0" w:color="auto"/>
              <w:left w:val="single" w:sz="4" w:space="0" w:color="auto"/>
              <w:bottom w:val="single" w:sz="4" w:space="0" w:color="000000"/>
              <w:right w:val="nil"/>
            </w:tcBorders>
            <w:shd w:val="clear" w:color="auto" w:fill="auto"/>
            <w:vAlign w:val="center"/>
            <w:hideMark/>
          </w:tcPr>
          <w:p w14:paraId="05F62405" w14:textId="77777777" w:rsidR="0039516B" w:rsidRPr="009D07AE" w:rsidRDefault="0039516B" w:rsidP="00F82592">
            <w:pPr>
              <w:keepNext/>
              <w:rPr>
                <w:sz w:val="14"/>
                <w:szCs w:val="14"/>
              </w:rPr>
            </w:pPr>
          </w:p>
        </w:tc>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4ED0868B" w14:textId="77777777" w:rsidR="0039516B" w:rsidRPr="009D07AE" w:rsidRDefault="0039516B" w:rsidP="00F82592">
            <w:pPr>
              <w:keepNext/>
              <w:rPr>
                <w:sz w:val="14"/>
                <w:szCs w:val="14"/>
              </w:rPr>
            </w:pPr>
          </w:p>
        </w:tc>
        <w:tc>
          <w:tcPr>
            <w:tcW w:w="842" w:type="dxa"/>
            <w:vMerge/>
            <w:tcBorders>
              <w:top w:val="nil"/>
              <w:left w:val="single" w:sz="4" w:space="0" w:color="auto"/>
              <w:bottom w:val="single" w:sz="4" w:space="0" w:color="000000"/>
              <w:right w:val="single" w:sz="4" w:space="0" w:color="000000"/>
            </w:tcBorders>
            <w:shd w:val="clear" w:color="auto" w:fill="auto"/>
            <w:vAlign w:val="center"/>
            <w:hideMark/>
          </w:tcPr>
          <w:p w14:paraId="30C65B36" w14:textId="77777777" w:rsidR="0039516B" w:rsidRPr="009D07AE" w:rsidRDefault="0039516B" w:rsidP="00F82592">
            <w:pPr>
              <w:keepNext/>
              <w:rPr>
                <w:sz w:val="14"/>
                <w:szCs w:val="14"/>
              </w:rPr>
            </w:pP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14:paraId="44A602DB" w14:textId="77777777" w:rsidR="0039516B" w:rsidRPr="009D07AE" w:rsidRDefault="0039516B" w:rsidP="00F82592">
            <w:pPr>
              <w:keepNext/>
              <w:rPr>
                <w:sz w:val="14"/>
                <w:szCs w:val="14"/>
              </w:rPr>
            </w:pPr>
          </w:p>
        </w:tc>
      </w:tr>
      <w:tr w:rsidR="002839B6" w:rsidRPr="009D07AE" w14:paraId="28B29505" w14:textId="77777777" w:rsidTr="0038490A">
        <w:trPr>
          <w:trHeight w:val="265"/>
          <w:jc w:val="center"/>
        </w:trPr>
        <w:tc>
          <w:tcPr>
            <w:tcW w:w="50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99863D" w14:textId="77777777" w:rsidR="0039516B" w:rsidRPr="009D07AE" w:rsidRDefault="0039516B" w:rsidP="00F82592">
            <w:pPr>
              <w:keepNext/>
              <w:jc w:val="center"/>
              <w:rPr>
                <w:sz w:val="14"/>
                <w:szCs w:val="14"/>
              </w:rPr>
            </w:pPr>
            <w:r w:rsidRPr="009D07AE">
              <w:rPr>
                <w:sz w:val="14"/>
                <w:szCs w:val="14"/>
              </w:rPr>
              <w:t>1</w:t>
            </w:r>
          </w:p>
        </w:tc>
        <w:tc>
          <w:tcPr>
            <w:tcW w:w="100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FAC60" w14:textId="77777777" w:rsidR="0039516B" w:rsidRPr="009D07AE" w:rsidRDefault="0039516B" w:rsidP="00F82592">
            <w:pPr>
              <w:keepNext/>
              <w:jc w:val="center"/>
              <w:rPr>
                <w:sz w:val="14"/>
                <w:szCs w:val="14"/>
              </w:rPr>
            </w:pPr>
            <w:r w:rsidRPr="009D07AE">
              <w:rPr>
                <w:sz w:val="14"/>
                <w:szCs w:val="14"/>
              </w:rPr>
              <w:t>2</w:t>
            </w:r>
          </w:p>
        </w:tc>
        <w:tc>
          <w:tcPr>
            <w:tcW w:w="101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44AD07" w14:textId="77777777" w:rsidR="0039516B" w:rsidRPr="009D07AE" w:rsidRDefault="0039516B" w:rsidP="00F82592">
            <w:pPr>
              <w:keepNext/>
              <w:jc w:val="center"/>
              <w:rPr>
                <w:sz w:val="14"/>
                <w:szCs w:val="14"/>
              </w:rPr>
            </w:pPr>
            <w:r w:rsidRPr="009D07AE">
              <w:rPr>
                <w:sz w:val="14"/>
                <w:szCs w:val="14"/>
              </w:rPr>
              <w:t>3</w:t>
            </w:r>
          </w:p>
        </w:tc>
        <w:tc>
          <w:tcPr>
            <w:tcW w:w="101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AEAA53" w14:textId="77777777" w:rsidR="0039516B" w:rsidRPr="009D07AE" w:rsidRDefault="0039516B" w:rsidP="00F82592">
            <w:pPr>
              <w:keepNext/>
              <w:jc w:val="center"/>
              <w:rPr>
                <w:sz w:val="14"/>
                <w:szCs w:val="14"/>
              </w:rPr>
            </w:pPr>
            <w:r w:rsidRPr="009D07AE">
              <w:rPr>
                <w:sz w:val="14"/>
                <w:szCs w:val="14"/>
              </w:rPr>
              <w:t>4</w:t>
            </w:r>
          </w:p>
        </w:tc>
        <w:tc>
          <w:tcPr>
            <w:tcW w:w="8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C9289E" w14:textId="77777777" w:rsidR="0039516B" w:rsidRPr="009D07AE" w:rsidRDefault="0039516B" w:rsidP="00F82592">
            <w:pPr>
              <w:keepNext/>
              <w:jc w:val="center"/>
              <w:rPr>
                <w:sz w:val="14"/>
                <w:szCs w:val="14"/>
              </w:rPr>
            </w:pPr>
            <w:r w:rsidRPr="009D07AE">
              <w:rPr>
                <w:sz w:val="14"/>
                <w:szCs w:val="14"/>
              </w:rPr>
              <w:t>5</w:t>
            </w:r>
          </w:p>
        </w:tc>
        <w:tc>
          <w:tcPr>
            <w:tcW w:w="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7EF8C" w14:textId="77777777" w:rsidR="0039516B" w:rsidRPr="009D07AE" w:rsidRDefault="0039516B" w:rsidP="00F82592">
            <w:pPr>
              <w:keepNext/>
              <w:jc w:val="center"/>
              <w:rPr>
                <w:sz w:val="14"/>
                <w:szCs w:val="14"/>
              </w:rPr>
            </w:pPr>
            <w:r w:rsidRPr="009D07AE">
              <w:rPr>
                <w:sz w:val="14"/>
                <w:szCs w:val="14"/>
              </w:rPr>
              <w:t>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1D7F8A" w14:textId="77777777" w:rsidR="0039516B" w:rsidRPr="009D07AE" w:rsidRDefault="0039516B" w:rsidP="00F82592">
            <w:pPr>
              <w:keepNext/>
              <w:jc w:val="center"/>
              <w:rPr>
                <w:sz w:val="14"/>
                <w:szCs w:val="14"/>
              </w:rPr>
            </w:pPr>
            <w:r w:rsidRPr="009D07AE">
              <w:rPr>
                <w:sz w:val="14"/>
                <w:szCs w:val="14"/>
              </w:rPr>
              <w:t>7</w:t>
            </w:r>
          </w:p>
        </w:tc>
      </w:tr>
      <w:tr w:rsidR="0039516B" w:rsidRPr="009D07AE" w14:paraId="7BE86041" w14:textId="77777777" w:rsidTr="0038490A">
        <w:trPr>
          <w:trHeight w:val="1556"/>
          <w:jc w:val="center"/>
        </w:trPr>
        <w:tc>
          <w:tcPr>
            <w:tcW w:w="50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0BAA05" w14:textId="77777777" w:rsidR="0039516B" w:rsidRPr="009D07AE" w:rsidRDefault="0039516B" w:rsidP="0038490A">
            <w:pPr>
              <w:rPr>
                <w:sz w:val="14"/>
                <w:szCs w:val="14"/>
              </w:rPr>
            </w:pPr>
            <w:r w:rsidRPr="009D07AE">
              <w:rPr>
                <w:sz w:val="14"/>
                <w:szCs w:val="1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866D69" w14:textId="77777777" w:rsidR="0039516B" w:rsidRPr="009D07AE" w:rsidRDefault="0039516B" w:rsidP="0038490A">
            <w:pPr>
              <w:rPr>
                <w:sz w:val="14"/>
                <w:szCs w:val="14"/>
              </w:rPr>
            </w:pPr>
            <w:r w:rsidRPr="009D07AE">
              <w:rPr>
                <w:sz w:val="14"/>
                <w:szCs w:val="14"/>
              </w:rPr>
              <w:t> </w:t>
            </w:r>
          </w:p>
        </w:tc>
        <w:tc>
          <w:tcPr>
            <w:tcW w:w="101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204F0E" w14:textId="77777777" w:rsidR="0039516B" w:rsidRPr="009D07AE" w:rsidRDefault="0039516B" w:rsidP="0038490A">
            <w:pPr>
              <w:rPr>
                <w:sz w:val="14"/>
                <w:szCs w:val="14"/>
              </w:rPr>
            </w:pPr>
            <w:r w:rsidRPr="009D07AE">
              <w:rPr>
                <w:sz w:val="14"/>
                <w:szCs w:val="14"/>
              </w:rPr>
              <w:t> </w:t>
            </w:r>
          </w:p>
        </w:tc>
        <w:tc>
          <w:tcPr>
            <w:tcW w:w="101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8593DE" w14:textId="77777777" w:rsidR="0039516B" w:rsidRPr="009D07AE" w:rsidRDefault="0039516B" w:rsidP="0038490A">
            <w:pPr>
              <w:rPr>
                <w:sz w:val="14"/>
                <w:szCs w:val="14"/>
              </w:rPr>
            </w:pPr>
            <w:r w:rsidRPr="009D07AE">
              <w:rPr>
                <w:sz w:val="14"/>
                <w:szCs w:val="14"/>
              </w:rPr>
              <w:t> </w:t>
            </w:r>
          </w:p>
        </w:tc>
        <w:tc>
          <w:tcPr>
            <w:tcW w:w="8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8685F0" w14:textId="77777777" w:rsidR="0039516B" w:rsidRPr="009D07AE" w:rsidRDefault="0039516B" w:rsidP="0038490A">
            <w:pPr>
              <w:rPr>
                <w:sz w:val="14"/>
                <w:szCs w:val="14"/>
              </w:rPr>
            </w:pPr>
            <w:r w:rsidRPr="009D07AE">
              <w:rPr>
                <w:sz w:val="14"/>
                <w:szCs w:val="14"/>
              </w:rPr>
              <w:t> </w:t>
            </w:r>
          </w:p>
        </w:tc>
        <w:tc>
          <w:tcPr>
            <w:tcW w:w="8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CD1D4F" w14:textId="77777777" w:rsidR="0039516B" w:rsidRPr="009D07AE" w:rsidRDefault="0039516B" w:rsidP="0038490A">
            <w:pPr>
              <w:rPr>
                <w:sz w:val="14"/>
                <w:szCs w:val="14"/>
              </w:rPr>
            </w:pPr>
            <w:r w:rsidRPr="009D07AE">
              <w:rPr>
                <w:sz w:val="14"/>
                <w:szCs w:val="1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EA205D" w14:textId="77777777" w:rsidR="0039516B" w:rsidRPr="009D07AE" w:rsidRDefault="0039516B" w:rsidP="0038490A">
            <w:pPr>
              <w:rPr>
                <w:sz w:val="14"/>
                <w:szCs w:val="14"/>
              </w:rPr>
            </w:pPr>
            <w:r w:rsidRPr="009D07AE">
              <w:rPr>
                <w:sz w:val="14"/>
                <w:szCs w:val="14"/>
              </w:rPr>
              <w:t> </w:t>
            </w:r>
          </w:p>
        </w:tc>
      </w:tr>
    </w:tbl>
    <w:p w14:paraId="4B48E73E" w14:textId="77777777" w:rsidR="0039516B" w:rsidRPr="009D07AE" w:rsidRDefault="0039516B" w:rsidP="00A46021">
      <w:pPr>
        <w:spacing w:before="240" w:line="259" w:lineRule="auto"/>
        <w:rPr>
          <w:rFonts w:eastAsia="Calibri"/>
          <w:sz w:val="18"/>
          <w:szCs w:val="18"/>
          <w:lang w:eastAsia="en-US"/>
        </w:rPr>
      </w:pPr>
      <w:r w:rsidRPr="009D07AE">
        <w:rPr>
          <w:rFonts w:eastAsia="Calibri"/>
          <w:sz w:val="18"/>
          <w:szCs w:val="18"/>
          <w:vertAlign w:val="superscript"/>
          <w:lang w:eastAsia="en-US"/>
        </w:rPr>
        <w:t>1)</w:t>
      </w:r>
      <w:r w:rsidRPr="009D07AE">
        <w:rPr>
          <w:rFonts w:eastAsia="Calibri"/>
          <w:sz w:val="18"/>
          <w:szCs w:val="18"/>
          <w:lang w:eastAsia="en-US"/>
        </w:rPr>
        <w:t xml:space="preserve"> Podziału na działy i rozdziały klasyfikacji budżetowej dokonuje się wyłącznie na poziomie zadania.</w:t>
      </w:r>
    </w:p>
    <w:p w14:paraId="5534E307" w14:textId="387B2399" w:rsidR="00996CD8" w:rsidRPr="009D07AE" w:rsidRDefault="00996CD8" w:rsidP="00A46021">
      <w:pPr>
        <w:spacing w:before="360" w:after="240" w:line="360" w:lineRule="auto"/>
        <w:ind w:left="425"/>
        <w:jc w:val="both"/>
        <w:rPr>
          <w:rFonts w:eastAsia="Calibri"/>
          <w:sz w:val="18"/>
          <w:szCs w:val="18"/>
          <w:lang w:eastAsia="en-US"/>
        </w:rPr>
      </w:pPr>
      <w:r w:rsidRPr="009D07AE">
        <w:rPr>
          <w:rFonts w:eastAsia="Calibri"/>
          <w:bCs/>
          <w:sz w:val="24"/>
          <w:szCs w:val="24"/>
          <w:lang w:eastAsia="en-US"/>
        </w:rPr>
        <w:t xml:space="preserve">Dysponenci na formularzu </w:t>
      </w:r>
      <w:r w:rsidRPr="009D07AE">
        <w:rPr>
          <w:rFonts w:eastAsia="Calibri"/>
          <w:b/>
          <w:bCs/>
          <w:sz w:val="24"/>
          <w:szCs w:val="24"/>
          <w:lang w:eastAsia="en-US"/>
        </w:rPr>
        <w:t>BZK</w:t>
      </w:r>
      <w:r w:rsidRPr="009D07AE">
        <w:rPr>
          <w:rFonts w:eastAsia="Calibri"/>
          <w:bCs/>
          <w:sz w:val="24"/>
          <w:szCs w:val="24"/>
          <w:lang w:eastAsia="en-US"/>
        </w:rPr>
        <w:t xml:space="preserve"> wykazują planowane zadania przewidziane do</w:t>
      </w:r>
      <w:r w:rsidR="00871BE1" w:rsidRPr="009D07AE">
        <w:rPr>
          <w:rFonts w:eastAsia="Calibri"/>
          <w:bCs/>
          <w:sz w:val="24"/>
          <w:szCs w:val="24"/>
          <w:lang w:eastAsia="en-US"/>
        </w:rPr>
        <w:t xml:space="preserve"> </w:t>
      </w:r>
      <w:r w:rsidRPr="009D07AE">
        <w:rPr>
          <w:rFonts w:eastAsia="Calibri"/>
          <w:bCs/>
          <w:sz w:val="24"/>
          <w:szCs w:val="24"/>
          <w:lang w:eastAsia="en-US"/>
        </w:rPr>
        <w:t>realizacji w</w:t>
      </w:r>
      <w:r w:rsidR="00B90ACA" w:rsidRPr="009D07AE">
        <w:rPr>
          <w:rFonts w:eastAsia="Calibri"/>
          <w:bCs/>
          <w:sz w:val="24"/>
          <w:szCs w:val="24"/>
          <w:lang w:eastAsia="en-US"/>
        </w:rPr>
        <w:t> </w:t>
      </w:r>
      <w:r w:rsidRPr="009D07AE">
        <w:rPr>
          <w:rFonts w:eastAsia="Calibri"/>
          <w:bCs/>
          <w:sz w:val="24"/>
          <w:szCs w:val="24"/>
          <w:lang w:eastAsia="en-US"/>
        </w:rPr>
        <w:t>kolejnych latach budżetowych (tj. N+1, N+2 oraz N+3), które będą finansowane ze</w:t>
      </w:r>
      <w:r w:rsidR="00871BE1" w:rsidRPr="009D07AE">
        <w:rPr>
          <w:rFonts w:eastAsia="Calibri"/>
          <w:bCs/>
          <w:sz w:val="24"/>
          <w:szCs w:val="24"/>
          <w:lang w:eastAsia="en-US"/>
        </w:rPr>
        <w:t> </w:t>
      </w:r>
      <w:r w:rsidRPr="009D07AE">
        <w:rPr>
          <w:rFonts w:eastAsia="Calibri"/>
          <w:bCs/>
          <w:sz w:val="24"/>
          <w:szCs w:val="24"/>
          <w:lang w:eastAsia="en-US"/>
        </w:rPr>
        <w:t>środków budżetu państwa (bez rezerw celowych), budżetu środków europejskich (bez</w:t>
      </w:r>
      <w:r w:rsidR="002A31CD" w:rsidRPr="009D07AE">
        <w:rPr>
          <w:rFonts w:eastAsia="Calibri"/>
          <w:bCs/>
          <w:sz w:val="24"/>
          <w:szCs w:val="24"/>
          <w:lang w:eastAsia="en-US"/>
        </w:rPr>
        <w:t xml:space="preserve"> </w:t>
      </w:r>
      <w:r w:rsidRPr="009D07AE">
        <w:rPr>
          <w:rFonts w:eastAsia="Calibri"/>
          <w:bCs/>
          <w:sz w:val="24"/>
          <w:szCs w:val="24"/>
          <w:lang w:eastAsia="en-US"/>
        </w:rPr>
        <w:t>rezerw celowych) i środków publicznych jednostek objętych konsolidacją. Skonsolidowany plan wydatków w</w:t>
      </w:r>
      <w:r w:rsidR="00B90ACA" w:rsidRPr="009D07AE">
        <w:rPr>
          <w:rFonts w:eastAsia="Calibri"/>
          <w:bCs/>
          <w:sz w:val="24"/>
          <w:szCs w:val="24"/>
          <w:lang w:eastAsia="en-US"/>
        </w:rPr>
        <w:t> </w:t>
      </w:r>
      <w:r w:rsidRPr="009D07AE">
        <w:rPr>
          <w:rFonts w:eastAsia="Calibri"/>
          <w:bCs/>
          <w:sz w:val="24"/>
          <w:szCs w:val="24"/>
          <w:lang w:eastAsia="en-US"/>
        </w:rPr>
        <w:t>układzie zadaniowym dysponenta danej części budżetowej nie obe</w:t>
      </w:r>
      <w:r w:rsidR="002A31CD" w:rsidRPr="009D07AE">
        <w:rPr>
          <w:rFonts w:eastAsia="Calibri"/>
          <w:bCs/>
          <w:sz w:val="24"/>
          <w:szCs w:val="24"/>
          <w:lang w:eastAsia="en-US"/>
        </w:rPr>
        <w:t>jmuje zadań finansowanych przez </w:t>
      </w:r>
      <w:r w:rsidRPr="009D07AE">
        <w:rPr>
          <w:rFonts w:eastAsia="Calibri"/>
          <w:bCs/>
          <w:sz w:val="24"/>
          <w:szCs w:val="24"/>
          <w:lang w:eastAsia="en-US"/>
        </w:rPr>
        <w:t>ww. jednostki ze</w:t>
      </w:r>
      <w:r w:rsidR="002A31CD" w:rsidRPr="009D07AE">
        <w:rPr>
          <w:rFonts w:eastAsia="Calibri"/>
          <w:bCs/>
          <w:sz w:val="24"/>
          <w:szCs w:val="24"/>
          <w:lang w:eastAsia="en-US"/>
        </w:rPr>
        <w:t xml:space="preserve"> </w:t>
      </w:r>
      <w:r w:rsidRPr="009D07AE">
        <w:rPr>
          <w:rFonts w:eastAsia="Calibri"/>
          <w:bCs/>
          <w:sz w:val="24"/>
          <w:szCs w:val="24"/>
          <w:lang w:eastAsia="en-US"/>
        </w:rPr>
        <w:t>środków przekazywanych z części budżetowych innych dysponentów.</w:t>
      </w:r>
    </w:p>
    <w:p w14:paraId="68F65CEE" w14:textId="77777777" w:rsidR="00213DCB" w:rsidRPr="009D07AE" w:rsidRDefault="00996CD8" w:rsidP="00350EAC">
      <w:pPr>
        <w:keepNext/>
        <w:spacing w:after="240" w:line="360" w:lineRule="auto"/>
        <w:ind w:left="425"/>
        <w:rPr>
          <w:sz w:val="24"/>
          <w:szCs w:val="24"/>
        </w:rPr>
      </w:pPr>
      <w:r w:rsidRPr="009D07AE">
        <w:rPr>
          <w:rFonts w:eastAsia="Calibri"/>
          <w:sz w:val="24"/>
          <w:szCs w:val="24"/>
          <w:lang w:eastAsia="en-US"/>
        </w:rPr>
        <w:lastRenderedPageBreak/>
        <w:t>Układ danych w formularzu BZK jest zgodny z poniższym wzorem</w:t>
      </w:r>
      <w:r w:rsidR="00213DCB" w:rsidRPr="009D07AE">
        <w:rPr>
          <w:sz w:val="24"/>
          <w:szCs w:val="24"/>
        </w:rPr>
        <w:t>:</w:t>
      </w:r>
    </w:p>
    <w:bookmarkStart w:id="15" w:name="_MON_1705310140"/>
    <w:bookmarkEnd w:id="15"/>
    <w:p w14:paraId="4E581683" w14:textId="77777777" w:rsidR="00996CD8" w:rsidRPr="009D07AE" w:rsidRDefault="00996CD8" w:rsidP="00804230">
      <w:pPr>
        <w:pStyle w:val="Tekstpodstawowywcity"/>
        <w:spacing w:line="240" w:lineRule="auto"/>
        <w:ind w:left="0" w:firstLine="0"/>
        <w:rPr>
          <w:sz w:val="20"/>
        </w:rPr>
      </w:pPr>
      <w:r w:rsidRPr="009D07AE">
        <w:rPr>
          <w:sz w:val="20"/>
        </w:rPr>
        <w:object w:dxaOrig="9945" w:dyaOrig="4425" w14:anchorId="509F57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222.75pt" o:ole="">
            <v:imagedata r:id="rId26" o:title=""/>
          </v:shape>
          <o:OLEObject Type="Embed" ProgID="Excel.Sheet.8" ShapeID="_x0000_i1025" DrawAspect="Content" ObjectID="_1782122215" r:id="rId27"/>
        </w:object>
      </w:r>
    </w:p>
    <w:p w14:paraId="246489B1" w14:textId="4261678E" w:rsidR="00996CD8" w:rsidRPr="009D07AE" w:rsidRDefault="00996CD8" w:rsidP="00F82592">
      <w:pPr>
        <w:keepNext/>
        <w:jc w:val="both"/>
        <w:rPr>
          <w:iCs/>
          <w:sz w:val="18"/>
          <w:szCs w:val="18"/>
        </w:rPr>
      </w:pPr>
      <w:r w:rsidRPr="009D07AE">
        <w:rPr>
          <w:iCs/>
          <w:sz w:val="18"/>
          <w:szCs w:val="18"/>
        </w:rPr>
        <w:t>1) BP - Budżet państwa.</w:t>
      </w:r>
    </w:p>
    <w:p w14:paraId="40030692" w14:textId="0570B8D5" w:rsidR="00996CD8" w:rsidRPr="009D07AE" w:rsidRDefault="00996CD8" w:rsidP="00F82592">
      <w:pPr>
        <w:keepNext/>
        <w:ind w:left="1" w:firstLine="1"/>
        <w:jc w:val="both"/>
        <w:rPr>
          <w:iCs/>
          <w:sz w:val="18"/>
          <w:szCs w:val="18"/>
        </w:rPr>
      </w:pPr>
      <w:r w:rsidRPr="009D07AE">
        <w:rPr>
          <w:iCs/>
          <w:sz w:val="18"/>
          <w:szCs w:val="18"/>
        </w:rPr>
        <w:t xml:space="preserve">2) W zakresie jednostek sektora finansów publicznych, o których mowa w art. 9 pkt 14 ustawy o finansach publicznych, kolumna </w:t>
      </w:r>
      <w:r w:rsidR="00C65F42" w:rsidRPr="009D07AE">
        <w:rPr>
          <w:iCs/>
          <w:sz w:val="18"/>
          <w:szCs w:val="18"/>
        </w:rPr>
        <w:t xml:space="preserve">obejmuje wyłącznie dotacje dla </w:t>
      </w:r>
      <w:r w:rsidRPr="009D07AE">
        <w:rPr>
          <w:iCs/>
          <w:sz w:val="18"/>
          <w:szCs w:val="18"/>
        </w:rPr>
        <w:t>państwowych osób prawnych.</w:t>
      </w:r>
    </w:p>
    <w:p w14:paraId="4F1FDC84" w14:textId="683CF936" w:rsidR="00996CD8" w:rsidRPr="009D07AE" w:rsidRDefault="00996CD8" w:rsidP="00804230">
      <w:pPr>
        <w:ind w:left="1" w:firstLine="1"/>
        <w:jc w:val="both"/>
        <w:rPr>
          <w:iCs/>
          <w:sz w:val="18"/>
          <w:szCs w:val="18"/>
        </w:rPr>
      </w:pPr>
      <w:r w:rsidRPr="009D07AE">
        <w:rPr>
          <w:iCs/>
          <w:sz w:val="18"/>
          <w:szCs w:val="18"/>
        </w:rPr>
        <w:t>3) BŚE - Budżet środków europejskich.</w:t>
      </w:r>
    </w:p>
    <w:p w14:paraId="145B86C0" w14:textId="3424F694" w:rsidR="00996CD8" w:rsidRPr="009D07AE" w:rsidRDefault="00996CD8" w:rsidP="00804230">
      <w:pPr>
        <w:jc w:val="both"/>
        <w:rPr>
          <w:iCs/>
          <w:sz w:val="18"/>
          <w:szCs w:val="18"/>
        </w:rPr>
      </w:pPr>
      <w:r w:rsidRPr="009D07AE">
        <w:rPr>
          <w:iCs/>
          <w:sz w:val="18"/>
          <w:szCs w:val="18"/>
        </w:rPr>
        <w:t>4) PFC - Państwowe fundusze celowe.</w:t>
      </w:r>
    </w:p>
    <w:p w14:paraId="164D4294" w14:textId="77777777" w:rsidR="00996CD8" w:rsidRPr="009D07AE" w:rsidRDefault="00996CD8" w:rsidP="00804230">
      <w:pPr>
        <w:ind w:left="2"/>
        <w:jc w:val="both"/>
        <w:rPr>
          <w:iCs/>
          <w:sz w:val="18"/>
          <w:szCs w:val="18"/>
        </w:rPr>
      </w:pPr>
      <w:r w:rsidRPr="009D07AE">
        <w:rPr>
          <w:iCs/>
          <w:sz w:val="18"/>
          <w:szCs w:val="18"/>
        </w:rPr>
        <w:t>5) W zakresie jednostek sektora finansów publicznych, o których mowa w art. 9 pkt 14 ustawy o finansach publicznych, kolumna obejmuje wyłącznie środki otrzymane od państwowych osób prawnych.</w:t>
      </w:r>
    </w:p>
    <w:p w14:paraId="2CFFDE8A" w14:textId="5F6A8EDA" w:rsidR="00996CD8" w:rsidRPr="009D07AE" w:rsidRDefault="00996CD8" w:rsidP="00804230">
      <w:pPr>
        <w:ind w:left="2"/>
        <w:jc w:val="both"/>
        <w:rPr>
          <w:iCs/>
          <w:sz w:val="18"/>
          <w:szCs w:val="18"/>
        </w:rPr>
      </w:pPr>
      <w:r w:rsidRPr="009D07AE">
        <w:rPr>
          <w:iCs/>
          <w:sz w:val="18"/>
          <w:szCs w:val="18"/>
        </w:rPr>
        <w:t>6) AW - Agencje wykonawcze</w:t>
      </w:r>
    </w:p>
    <w:p w14:paraId="6F092581" w14:textId="0B2CC1F3" w:rsidR="00996CD8" w:rsidRPr="009D07AE" w:rsidRDefault="00996CD8" w:rsidP="00804230">
      <w:pPr>
        <w:ind w:left="2"/>
        <w:jc w:val="both"/>
        <w:rPr>
          <w:iCs/>
          <w:sz w:val="18"/>
          <w:szCs w:val="18"/>
        </w:rPr>
      </w:pPr>
      <w:r w:rsidRPr="009D07AE">
        <w:rPr>
          <w:iCs/>
          <w:sz w:val="18"/>
          <w:szCs w:val="18"/>
        </w:rPr>
        <w:t>7) POP - Państwowe osoby prawne, o których mowa w art. 9 pkt 14 ustawy o finansach publicznych.</w:t>
      </w:r>
    </w:p>
    <w:p w14:paraId="4CF0A9BE" w14:textId="488B4427" w:rsidR="00213DCB" w:rsidRPr="009D07AE" w:rsidRDefault="00996CD8" w:rsidP="00A75C4A">
      <w:pPr>
        <w:pStyle w:val="Tekstpodstawowywcity"/>
        <w:spacing w:after="360" w:line="240" w:lineRule="auto"/>
        <w:ind w:left="0" w:firstLine="0"/>
        <w:rPr>
          <w:iCs/>
          <w:sz w:val="18"/>
          <w:szCs w:val="18"/>
        </w:rPr>
      </w:pPr>
      <w:r w:rsidRPr="009D07AE">
        <w:rPr>
          <w:rFonts w:eastAsia="Calibri"/>
          <w:iCs/>
          <w:sz w:val="18"/>
          <w:szCs w:val="18"/>
          <w:lang w:eastAsia="en-US"/>
        </w:rPr>
        <w:t>8) IGB - Instytucje gospodarki budżetowej</w:t>
      </w:r>
      <w:r w:rsidR="00213DCB" w:rsidRPr="009D07AE">
        <w:rPr>
          <w:iCs/>
          <w:sz w:val="18"/>
          <w:szCs w:val="18"/>
        </w:rPr>
        <w:t>.</w:t>
      </w:r>
    </w:p>
    <w:p w14:paraId="47ACBCCF" w14:textId="436E2B3C" w:rsidR="00996CD8" w:rsidRPr="009D07AE" w:rsidRDefault="00996CD8" w:rsidP="00804230">
      <w:pPr>
        <w:spacing w:after="120" w:line="360" w:lineRule="auto"/>
        <w:ind w:left="425"/>
        <w:jc w:val="both"/>
        <w:rPr>
          <w:iCs/>
          <w:sz w:val="24"/>
          <w:szCs w:val="24"/>
        </w:rPr>
      </w:pPr>
      <w:r w:rsidRPr="009D07AE">
        <w:rPr>
          <w:iCs/>
          <w:sz w:val="24"/>
          <w:szCs w:val="24"/>
        </w:rPr>
        <w:t xml:space="preserve">Dla każdego zadania </w:t>
      </w:r>
      <w:r w:rsidR="0039516B" w:rsidRPr="009D07AE">
        <w:rPr>
          <w:iCs/>
          <w:sz w:val="24"/>
          <w:szCs w:val="24"/>
        </w:rPr>
        <w:t xml:space="preserve">w formularzu </w:t>
      </w:r>
      <w:r w:rsidR="0039516B" w:rsidRPr="009D07AE">
        <w:rPr>
          <w:b/>
          <w:iCs/>
          <w:sz w:val="24"/>
          <w:szCs w:val="24"/>
        </w:rPr>
        <w:t>BZK</w:t>
      </w:r>
      <w:r w:rsidR="0039516B" w:rsidRPr="009D07AE">
        <w:rPr>
          <w:iCs/>
          <w:sz w:val="24"/>
          <w:szCs w:val="24"/>
        </w:rPr>
        <w:t xml:space="preserve"> </w:t>
      </w:r>
      <w:r w:rsidR="001C3C1C" w:rsidRPr="009D07AE">
        <w:rPr>
          <w:iCs/>
          <w:sz w:val="24"/>
          <w:szCs w:val="24"/>
        </w:rPr>
        <w:t xml:space="preserve">wykazuje się cele i </w:t>
      </w:r>
      <w:r w:rsidRPr="009D07AE">
        <w:rPr>
          <w:iCs/>
          <w:sz w:val="24"/>
          <w:szCs w:val="24"/>
        </w:rPr>
        <w:t xml:space="preserve">mierniki zdefiniowane na zasadach określonych w ust. </w:t>
      </w:r>
      <w:r w:rsidRPr="009D07AE">
        <w:rPr>
          <w:sz w:val="24"/>
          <w:szCs w:val="24"/>
        </w:rPr>
        <w:fldChar w:fldCharType="begin"/>
      </w:r>
      <w:r w:rsidRPr="009D07AE">
        <w:rPr>
          <w:sz w:val="24"/>
          <w:szCs w:val="24"/>
        </w:rPr>
        <w:instrText xml:space="preserve"> REF _Ref535315082 \r \h </w:instrText>
      </w:r>
      <w:r w:rsidRPr="009D07AE">
        <w:rPr>
          <w:sz w:val="26"/>
        </w:rPr>
        <w:instrText xml:space="preserve"> \* MERGEFORMAT </w:instrText>
      </w:r>
      <w:r w:rsidRPr="009D07AE">
        <w:rPr>
          <w:sz w:val="24"/>
          <w:szCs w:val="24"/>
        </w:rPr>
      </w:r>
      <w:r w:rsidRPr="009D07AE">
        <w:rPr>
          <w:sz w:val="24"/>
          <w:szCs w:val="24"/>
        </w:rPr>
        <w:fldChar w:fldCharType="separate"/>
      </w:r>
      <w:r w:rsidR="0074229E">
        <w:rPr>
          <w:sz w:val="24"/>
          <w:szCs w:val="24"/>
        </w:rPr>
        <w:t>63</w:t>
      </w:r>
      <w:r w:rsidRPr="009D07AE">
        <w:rPr>
          <w:sz w:val="24"/>
          <w:szCs w:val="24"/>
        </w:rPr>
        <w:fldChar w:fldCharType="end"/>
      </w:r>
      <w:r w:rsidRPr="009D07AE">
        <w:rPr>
          <w:iCs/>
          <w:sz w:val="24"/>
          <w:szCs w:val="24"/>
        </w:rPr>
        <w:t>.</w:t>
      </w:r>
    </w:p>
    <w:p w14:paraId="48D4226C" w14:textId="4F01F32D" w:rsidR="00996CD8" w:rsidRPr="009D07AE" w:rsidRDefault="00996CD8" w:rsidP="00804230">
      <w:pPr>
        <w:spacing w:after="120" w:line="360" w:lineRule="auto"/>
        <w:ind w:left="425"/>
        <w:jc w:val="both"/>
        <w:rPr>
          <w:sz w:val="24"/>
          <w:szCs w:val="24"/>
          <w:u w:val="single"/>
        </w:rPr>
      </w:pPr>
      <w:r w:rsidRPr="009D07AE">
        <w:rPr>
          <w:iCs/>
          <w:sz w:val="24"/>
          <w:szCs w:val="24"/>
        </w:rPr>
        <w:t xml:space="preserve">Dysponenci przekazują formularze oznaczone symbolami </w:t>
      </w:r>
      <w:r w:rsidRPr="009D07AE">
        <w:rPr>
          <w:b/>
          <w:bCs/>
          <w:iCs/>
          <w:sz w:val="24"/>
          <w:szCs w:val="24"/>
        </w:rPr>
        <w:t>BZ</w:t>
      </w:r>
      <w:r w:rsidRPr="009D07AE">
        <w:rPr>
          <w:iCs/>
          <w:sz w:val="24"/>
          <w:szCs w:val="24"/>
        </w:rPr>
        <w:t xml:space="preserve">, </w:t>
      </w:r>
      <w:r w:rsidRPr="009D07AE">
        <w:rPr>
          <w:b/>
          <w:bCs/>
          <w:iCs/>
          <w:sz w:val="24"/>
          <w:szCs w:val="24"/>
        </w:rPr>
        <w:t>BZK</w:t>
      </w:r>
      <w:r w:rsidRPr="009D07AE">
        <w:rPr>
          <w:bCs/>
          <w:iCs/>
          <w:sz w:val="24"/>
          <w:szCs w:val="24"/>
        </w:rPr>
        <w:t xml:space="preserve">, </w:t>
      </w:r>
      <w:r w:rsidRPr="009D07AE">
        <w:rPr>
          <w:sz w:val="24"/>
          <w:szCs w:val="24"/>
        </w:rPr>
        <w:t>w formie dokumentu utworzonego w aplikacji TrezorBZ, również w formie elektronicznej</w:t>
      </w:r>
      <w:r w:rsidRPr="009D07AE">
        <w:rPr>
          <w:sz w:val="26"/>
        </w:rPr>
        <w:t xml:space="preserve"> </w:t>
      </w:r>
      <w:r w:rsidRPr="009D07AE">
        <w:rPr>
          <w:bCs/>
          <w:iCs/>
          <w:sz w:val="24"/>
          <w:szCs w:val="24"/>
        </w:rPr>
        <w:t>na</w:t>
      </w:r>
      <w:r w:rsidR="00A614D4" w:rsidRPr="009D07AE">
        <w:rPr>
          <w:bCs/>
          <w:iCs/>
          <w:sz w:val="24"/>
          <w:szCs w:val="24"/>
        </w:rPr>
        <w:t> </w:t>
      </w:r>
      <w:r w:rsidRPr="009D07AE">
        <w:rPr>
          <w:bCs/>
          <w:iCs/>
          <w:sz w:val="24"/>
          <w:szCs w:val="24"/>
        </w:rPr>
        <w:t xml:space="preserve">adres: </w:t>
      </w:r>
      <w:hyperlink r:id="rId28" w:history="1">
        <w:r w:rsidRPr="009D07AE">
          <w:rPr>
            <w:rStyle w:val="Hipercze"/>
            <w:bCs/>
            <w:iCs/>
            <w:color w:val="auto"/>
            <w:sz w:val="24"/>
            <w:szCs w:val="24"/>
          </w:rPr>
          <w:t>bz@mf.gov.pl</w:t>
        </w:r>
      </w:hyperlink>
      <w:r w:rsidRPr="009D07AE">
        <w:rPr>
          <w:bCs/>
          <w:iCs/>
          <w:sz w:val="24"/>
          <w:szCs w:val="24"/>
          <w:u w:val="single"/>
        </w:rPr>
        <w:t xml:space="preserve"> </w:t>
      </w:r>
      <w:r w:rsidRPr="009D07AE">
        <w:rPr>
          <w:iCs/>
          <w:sz w:val="24"/>
          <w:szCs w:val="24"/>
        </w:rPr>
        <w:t xml:space="preserve">oraz zachowują ich kopię na dowolnym nośniku elektronicznym. </w:t>
      </w:r>
    </w:p>
    <w:p w14:paraId="0D395F2E" w14:textId="1D071222" w:rsidR="00213DCB" w:rsidRPr="009D07AE" w:rsidRDefault="00996CD8" w:rsidP="00804230">
      <w:pPr>
        <w:spacing w:after="360" w:line="360" w:lineRule="auto"/>
        <w:ind w:left="426"/>
        <w:jc w:val="both"/>
        <w:rPr>
          <w:iCs/>
          <w:strike/>
          <w:sz w:val="24"/>
          <w:szCs w:val="24"/>
        </w:rPr>
      </w:pPr>
      <w:r w:rsidRPr="009D07AE">
        <w:rPr>
          <w:rFonts w:eastAsia="Calibri"/>
          <w:sz w:val="24"/>
          <w:szCs w:val="24"/>
          <w:lang w:eastAsia="en-US"/>
        </w:rPr>
        <w:t>Szczegółowe informacje o planowanych wydatkach w układzie zadaniowym należy przekazać wraz z formularzami BZ i BZK na formularzu opisowym, udostępnionym na stronie internetowej Ministerstwa Finansów</w:t>
      </w:r>
      <w:r w:rsidR="00013A58" w:rsidRPr="009D07AE">
        <w:rPr>
          <w:rFonts w:eastAsia="Calibri"/>
          <w:sz w:val="24"/>
          <w:szCs w:val="24"/>
          <w:lang w:eastAsia="en-US"/>
        </w:rPr>
        <w:t>,</w:t>
      </w:r>
      <w:r w:rsidRPr="009D07AE">
        <w:rPr>
          <w:rFonts w:eastAsia="Calibri"/>
          <w:sz w:val="24"/>
          <w:szCs w:val="24"/>
          <w:lang w:eastAsia="en-US"/>
        </w:rPr>
        <w:t xml:space="preserve"> również w formie elektronicznej</w:t>
      </w:r>
      <w:r w:rsidRPr="009D07AE">
        <w:rPr>
          <w:rFonts w:eastAsia="Calibri"/>
          <w:sz w:val="22"/>
          <w:szCs w:val="22"/>
          <w:lang w:eastAsia="en-US"/>
        </w:rPr>
        <w:t xml:space="preserve"> </w:t>
      </w:r>
      <w:r w:rsidRPr="009D07AE">
        <w:rPr>
          <w:rFonts w:eastAsia="Calibri"/>
          <w:sz w:val="24"/>
          <w:szCs w:val="24"/>
          <w:lang w:eastAsia="en-US"/>
        </w:rPr>
        <w:t xml:space="preserve">na adres: </w:t>
      </w:r>
      <w:hyperlink r:id="rId29" w:history="1">
        <w:r w:rsidRPr="009D07AE">
          <w:rPr>
            <w:rStyle w:val="Hipercze"/>
            <w:rFonts w:eastAsia="Calibri"/>
            <w:color w:val="auto"/>
            <w:sz w:val="24"/>
            <w:szCs w:val="24"/>
            <w:lang w:eastAsia="en-US"/>
          </w:rPr>
          <w:t>bz@mf.gov.pl</w:t>
        </w:r>
      </w:hyperlink>
      <w:r w:rsidRPr="009D07AE">
        <w:rPr>
          <w:rFonts w:eastAsia="Calibri"/>
          <w:sz w:val="24"/>
          <w:szCs w:val="24"/>
          <w:u w:val="single"/>
          <w:lang w:eastAsia="en-US"/>
        </w:rPr>
        <w:t>.</w:t>
      </w:r>
    </w:p>
    <w:p w14:paraId="6D05284C" w14:textId="77777777" w:rsidR="00213DCB" w:rsidRPr="009D07AE" w:rsidRDefault="00347912" w:rsidP="00A75C4A">
      <w:pPr>
        <w:keepNext/>
        <w:numPr>
          <w:ilvl w:val="0"/>
          <w:numId w:val="20"/>
        </w:numPr>
        <w:tabs>
          <w:tab w:val="clear" w:pos="567"/>
        </w:tabs>
        <w:spacing w:line="360" w:lineRule="auto"/>
        <w:ind w:left="425"/>
        <w:jc w:val="both"/>
        <w:outlineLvl w:val="1"/>
        <w:rPr>
          <w:b/>
          <w:bCs/>
          <w:iCs/>
          <w:strike/>
          <w:sz w:val="24"/>
          <w:szCs w:val="24"/>
        </w:rPr>
      </w:pPr>
      <w:bookmarkStart w:id="16" w:name="_Hlk150259001"/>
      <w:bookmarkStart w:id="17" w:name="_Ref89950824"/>
      <w:r w:rsidRPr="009D07AE">
        <w:rPr>
          <w:b/>
          <w:bCs/>
          <w:iCs/>
          <w:sz w:val="24"/>
          <w:szCs w:val="24"/>
        </w:rPr>
        <w:t xml:space="preserve">Instrukcja szczegółowa do wypełnienia formularza BZ </w:t>
      </w:r>
      <w:bookmarkEnd w:id="16"/>
      <w:r w:rsidRPr="009D07AE">
        <w:rPr>
          <w:b/>
          <w:bCs/>
          <w:iCs/>
          <w:sz w:val="24"/>
          <w:szCs w:val="24"/>
        </w:rPr>
        <w:t>„Zestawienie planowanych wydatków budżetowych w układzie zadaniowym na następny rok budżetowy”:</w:t>
      </w:r>
      <w:bookmarkEnd w:id="17"/>
    </w:p>
    <w:p w14:paraId="79E7DB79" w14:textId="3E76CC47" w:rsidR="00347912" w:rsidRPr="009D07AE" w:rsidRDefault="00347912" w:rsidP="00A75C4A">
      <w:pPr>
        <w:keepNext/>
        <w:numPr>
          <w:ilvl w:val="0"/>
          <w:numId w:val="31"/>
        </w:numPr>
        <w:tabs>
          <w:tab w:val="num" w:pos="851"/>
          <w:tab w:val="num" w:pos="928"/>
        </w:tabs>
        <w:spacing w:line="360" w:lineRule="auto"/>
        <w:ind w:left="850" w:hanging="425"/>
        <w:jc w:val="both"/>
        <w:rPr>
          <w:iCs/>
          <w:sz w:val="24"/>
          <w:szCs w:val="24"/>
        </w:rPr>
      </w:pPr>
      <w:r w:rsidRPr="009D07AE">
        <w:rPr>
          <w:iCs/>
          <w:sz w:val="24"/>
          <w:szCs w:val="24"/>
        </w:rPr>
        <w:t>w kolumnie 1 wykazuje się kody klasyfikacji zadaniowej wykazywanych funkcji i</w:t>
      </w:r>
      <w:r w:rsidR="002A2F17" w:rsidRPr="009D07AE">
        <w:rPr>
          <w:iCs/>
          <w:sz w:val="24"/>
          <w:szCs w:val="24"/>
        </w:rPr>
        <w:t> </w:t>
      </w:r>
      <w:r w:rsidRPr="009D07AE">
        <w:rPr>
          <w:iCs/>
          <w:sz w:val="24"/>
          <w:szCs w:val="24"/>
        </w:rPr>
        <w:t>zadań;</w:t>
      </w:r>
    </w:p>
    <w:p w14:paraId="4EDBB880" w14:textId="77777777" w:rsidR="00347912" w:rsidRPr="009D07AE" w:rsidRDefault="00347912" w:rsidP="00804230">
      <w:pPr>
        <w:numPr>
          <w:ilvl w:val="0"/>
          <w:numId w:val="31"/>
        </w:numPr>
        <w:tabs>
          <w:tab w:val="num" w:pos="851"/>
          <w:tab w:val="num" w:pos="928"/>
        </w:tabs>
        <w:spacing w:line="360" w:lineRule="auto"/>
        <w:ind w:left="851" w:hanging="425"/>
        <w:jc w:val="both"/>
        <w:rPr>
          <w:iCs/>
          <w:sz w:val="24"/>
          <w:szCs w:val="24"/>
        </w:rPr>
      </w:pPr>
      <w:r w:rsidRPr="009D07AE">
        <w:rPr>
          <w:iCs/>
          <w:sz w:val="24"/>
          <w:szCs w:val="24"/>
        </w:rPr>
        <w:t>w kolumnie 2 wyszczególnia się nazwy wszystkich planowanych zadań w ramach realizowanych funkcji;</w:t>
      </w:r>
    </w:p>
    <w:p w14:paraId="5E41F6F7" w14:textId="77777777" w:rsidR="00347912" w:rsidRPr="009D07AE" w:rsidRDefault="00347912">
      <w:pPr>
        <w:numPr>
          <w:ilvl w:val="0"/>
          <w:numId w:val="31"/>
        </w:numPr>
        <w:tabs>
          <w:tab w:val="num" w:pos="851"/>
        </w:tabs>
        <w:spacing w:line="360" w:lineRule="auto"/>
        <w:ind w:left="851" w:hanging="425"/>
        <w:jc w:val="both"/>
        <w:rPr>
          <w:iCs/>
          <w:sz w:val="24"/>
          <w:szCs w:val="24"/>
        </w:rPr>
      </w:pPr>
      <w:r w:rsidRPr="009D07AE">
        <w:rPr>
          <w:iCs/>
          <w:sz w:val="24"/>
          <w:szCs w:val="24"/>
        </w:rPr>
        <w:lastRenderedPageBreak/>
        <w:t xml:space="preserve">w kolumnie </w:t>
      </w:r>
      <w:r w:rsidR="0039516B" w:rsidRPr="009D07AE">
        <w:rPr>
          <w:iCs/>
          <w:sz w:val="24"/>
          <w:szCs w:val="24"/>
        </w:rPr>
        <w:t xml:space="preserve">3 </w:t>
      </w:r>
      <w:r w:rsidRPr="009D07AE">
        <w:rPr>
          <w:iCs/>
          <w:sz w:val="24"/>
          <w:szCs w:val="24"/>
        </w:rPr>
        <w:t>wykazuje się działy klasyfi</w:t>
      </w:r>
      <w:r w:rsidR="00F46E66" w:rsidRPr="009D07AE">
        <w:rPr>
          <w:iCs/>
          <w:sz w:val="24"/>
          <w:szCs w:val="24"/>
        </w:rPr>
        <w:t xml:space="preserve">kacji budżetowej – wyłącznie na poziomie zadań – w </w:t>
      </w:r>
      <w:r w:rsidRPr="009D07AE">
        <w:rPr>
          <w:iCs/>
          <w:sz w:val="24"/>
          <w:szCs w:val="24"/>
        </w:rPr>
        <w:t>których zaplanowane są środki na realizację zadania;</w:t>
      </w:r>
    </w:p>
    <w:p w14:paraId="23AC5439" w14:textId="06E1B17A" w:rsidR="00347912" w:rsidRPr="009D07AE" w:rsidRDefault="00347912" w:rsidP="00804230">
      <w:pPr>
        <w:numPr>
          <w:ilvl w:val="0"/>
          <w:numId w:val="31"/>
        </w:numPr>
        <w:tabs>
          <w:tab w:val="clear" w:pos="1440"/>
          <w:tab w:val="num" w:pos="426"/>
          <w:tab w:val="num" w:pos="851"/>
        </w:tabs>
        <w:spacing w:line="360" w:lineRule="auto"/>
        <w:ind w:left="851"/>
        <w:jc w:val="both"/>
        <w:rPr>
          <w:iCs/>
          <w:sz w:val="24"/>
          <w:szCs w:val="24"/>
        </w:rPr>
      </w:pPr>
      <w:bookmarkStart w:id="18" w:name="instrkol8"/>
      <w:bookmarkStart w:id="19" w:name="_Ref43147077"/>
      <w:bookmarkEnd w:id="18"/>
      <w:r w:rsidRPr="009D07AE">
        <w:rPr>
          <w:iCs/>
          <w:sz w:val="24"/>
          <w:szCs w:val="24"/>
        </w:rPr>
        <w:t xml:space="preserve">w kolumnie </w:t>
      </w:r>
      <w:r w:rsidR="0039516B" w:rsidRPr="009D07AE">
        <w:rPr>
          <w:iCs/>
          <w:sz w:val="24"/>
          <w:szCs w:val="24"/>
        </w:rPr>
        <w:t xml:space="preserve">4 </w:t>
      </w:r>
      <w:r w:rsidRPr="009D07AE">
        <w:rPr>
          <w:iCs/>
          <w:sz w:val="24"/>
          <w:szCs w:val="24"/>
        </w:rPr>
        <w:t>wykazuje się rozdziały klasyfikacji budżetowej – wyłącznie na poziomie zadań – w</w:t>
      </w:r>
      <w:r w:rsidR="00F46E66" w:rsidRPr="009D07AE">
        <w:rPr>
          <w:iCs/>
          <w:sz w:val="24"/>
          <w:szCs w:val="24"/>
        </w:rPr>
        <w:t xml:space="preserve"> </w:t>
      </w:r>
      <w:r w:rsidRPr="009D07AE">
        <w:rPr>
          <w:iCs/>
          <w:sz w:val="24"/>
          <w:szCs w:val="24"/>
        </w:rPr>
        <w:t>których zaplanowane są</w:t>
      </w:r>
      <w:r w:rsidR="00F46E66" w:rsidRPr="009D07AE">
        <w:rPr>
          <w:iCs/>
          <w:sz w:val="24"/>
          <w:szCs w:val="24"/>
        </w:rPr>
        <w:t xml:space="preserve"> środki na realizację zadania. </w:t>
      </w:r>
      <w:bookmarkEnd w:id="19"/>
    </w:p>
    <w:p w14:paraId="2527D72A" w14:textId="209E5849" w:rsidR="00347912" w:rsidRPr="009D07AE" w:rsidRDefault="00347912" w:rsidP="00804230">
      <w:pPr>
        <w:numPr>
          <w:ilvl w:val="0"/>
          <w:numId w:val="31"/>
        </w:numPr>
        <w:tabs>
          <w:tab w:val="num" w:pos="851"/>
        </w:tabs>
        <w:spacing w:line="360" w:lineRule="auto"/>
        <w:ind w:left="851" w:hanging="425"/>
        <w:jc w:val="both"/>
        <w:rPr>
          <w:iCs/>
          <w:sz w:val="24"/>
          <w:szCs w:val="24"/>
        </w:rPr>
      </w:pPr>
      <w:r w:rsidRPr="009D07AE">
        <w:rPr>
          <w:iCs/>
          <w:sz w:val="24"/>
          <w:szCs w:val="24"/>
        </w:rPr>
        <w:t xml:space="preserve">w kolumnach </w:t>
      </w:r>
      <w:r w:rsidR="0039516B" w:rsidRPr="009D07AE">
        <w:rPr>
          <w:iCs/>
          <w:sz w:val="24"/>
          <w:szCs w:val="24"/>
        </w:rPr>
        <w:t>5</w:t>
      </w:r>
      <w:r w:rsidR="00A9254F" w:rsidRPr="009D07AE">
        <w:rPr>
          <w:sz w:val="24"/>
          <w:szCs w:val="24"/>
        </w:rPr>
        <w:t>–</w:t>
      </w:r>
      <w:r w:rsidR="0039516B" w:rsidRPr="009D07AE">
        <w:rPr>
          <w:iCs/>
          <w:sz w:val="24"/>
          <w:szCs w:val="24"/>
        </w:rPr>
        <w:t xml:space="preserve">7 </w:t>
      </w:r>
      <w:r w:rsidRPr="009D07AE">
        <w:rPr>
          <w:iCs/>
          <w:sz w:val="24"/>
          <w:szCs w:val="24"/>
        </w:rPr>
        <w:t>wykazuje się wydatki budżetu państwa i budżetu środków europejskich</w:t>
      </w:r>
      <w:r w:rsidR="004E5B55" w:rsidRPr="009D07AE">
        <w:rPr>
          <w:iCs/>
          <w:sz w:val="24"/>
          <w:szCs w:val="24"/>
        </w:rPr>
        <w:t>;</w:t>
      </w:r>
      <w:r w:rsidR="00903888" w:rsidRPr="009D07AE">
        <w:rPr>
          <w:iCs/>
          <w:sz w:val="24"/>
          <w:szCs w:val="24"/>
        </w:rPr>
        <w:t xml:space="preserve"> </w:t>
      </w:r>
      <w:r w:rsidRPr="009D07AE">
        <w:rPr>
          <w:iCs/>
          <w:sz w:val="24"/>
          <w:szCs w:val="24"/>
        </w:rPr>
        <w:t>podziału wydatków na działy i rozdziały klasyfikacji budżetowej dokonuje się na poziomie zadań dla kwoty budżetu państwa i budżetu środków europejskich;</w:t>
      </w:r>
    </w:p>
    <w:p w14:paraId="0476328A" w14:textId="0CEC7500" w:rsidR="00347912" w:rsidRPr="009D07AE" w:rsidRDefault="00347912" w:rsidP="00804230">
      <w:pPr>
        <w:numPr>
          <w:ilvl w:val="0"/>
          <w:numId w:val="31"/>
        </w:numPr>
        <w:tabs>
          <w:tab w:val="num" w:pos="851"/>
        </w:tabs>
        <w:spacing w:line="360" w:lineRule="auto"/>
        <w:ind w:left="851" w:hanging="425"/>
        <w:jc w:val="both"/>
        <w:rPr>
          <w:iCs/>
          <w:sz w:val="24"/>
          <w:szCs w:val="24"/>
        </w:rPr>
      </w:pPr>
      <w:r w:rsidRPr="009D07AE">
        <w:rPr>
          <w:bCs/>
          <w:sz w:val="24"/>
          <w:szCs w:val="24"/>
        </w:rPr>
        <w:t xml:space="preserve">w kolumnie </w:t>
      </w:r>
      <w:r w:rsidR="0039516B" w:rsidRPr="009D07AE">
        <w:rPr>
          <w:bCs/>
          <w:sz w:val="24"/>
          <w:szCs w:val="24"/>
        </w:rPr>
        <w:t xml:space="preserve">5 </w:t>
      </w:r>
      <w:r w:rsidRPr="009D07AE">
        <w:rPr>
          <w:iCs/>
          <w:sz w:val="24"/>
          <w:szCs w:val="24"/>
        </w:rPr>
        <w:t>wykazuje się</w:t>
      </w:r>
      <w:r w:rsidRPr="009D07AE">
        <w:rPr>
          <w:bCs/>
          <w:sz w:val="24"/>
          <w:szCs w:val="24"/>
        </w:rPr>
        <w:t xml:space="preserve">, w postaci kwoty ogółem, wydatki budżetu państwa z uwzględnieniem środków, o których mowa w art. 5 ust. 3 pkt 6 oraz </w:t>
      </w:r>
      <w:r w:rsidR="00F46E66" w:rsidRPr="009D07AE">
        <w:rPr>
          <w:bCs/>
          <w:sz w:val="24"/>
          <w:szCs w:val="24"/>
        </w:rPr>
        <w:t>w art. </w:t>
      </w:r>
      <w:r w:rsidRPr="009D07AE">
        <w:rPr>
          <w:bCs/>
          <w:sz w:val="24"/>
          <w:szCs w:val="24"/>
        </w:rPr>
        <w:t xml:space="preserve">116 ust. 2 ustawy o finansach publicznych (kolumna </w:t>
      </w:r>
      <w:r w:rsidR="0039516B" w:rsidRPr="009D07AE">
        <w:rPr>
          <w:bCs/>
          <w:sz w:val="24"/>
          <w:szCs w:val="24"/>
        </w:rPr>
        <w:t>6</w:t>
      </w:r>
      <w:r w:rsidRPr="009D07AE">
        <w:rPr>
          <w:bCs/>
          <w:sz w:val="24"/>
          <w:szCs w:val="24"/>
        </w:rPr>
        <w:t>)</w:t>
      </w:r>
      <w:r w:rsidR="00247E77" w:rsidRPr="009D07AE">
        <w:rPr>
          <w:bCs/>
          <w:sz w:val="24"/>
          <w:szCs w:val="24"/>
        </w:rPr>
        <w:t>,</w:t>
      </w:r>
      <w:r w:rsidRPr="009D07AE">
        <w:rPr>
          <w:bCs/>
          <w:sz w:val="24"/>
          <w:szCs w:val="24"/>
        </w:rPr>
        <w:t xml:space="preserve"> oraz wydatki finansowane z budżetu środków europejskich</w:t>
      </w:r>
      <w:r w:rsidR="00247E77" w:rsidRPr="009D07AE">
        <w:rPr>
          <w:bCs/>
          <w:sz w:val="24"/>
          <w:szCs w:val="24"/>
        </w:rPr>
        <w:t>,</w:t>
      </w:r>
      <w:r w:rsidRPr="009D07AE">
        <w:rPr>
          <w:bCs/>
          <w:sz w:val="24"/>
          <w:szCs w:val="24"/>
        </w:rPr>
        <w:t xml:space="preserve"> określone w art. 117 ust. 2 pkt 2 ustawy o finansach publicznych (kolumna </w:t>
      </w:r>
      <w:r w:rsidR="0039516B" w:rsidRPr="009D07AE">
        <w:rPr>
          <w:bCs/>
          <w:sz w:val="24"/>
          <w:szCs w:val="24"/>
        </w:rPr>
        <w:t>7</w:t>
      </w:r>
      <w:r w:rsidRPr="009D07AE">
        <w:rPr>
          <w:bCs/>
          <w:sz w:val="24"/>
          <w:szCs w:val="24"/>
        </w:rPr>
        <w:t>), z</w:t>
      </w:r>
      <w:r w:rsidR="00F46E66" w:rsidRPr="009D07AE">
        <w:rPr>
          <w:bCs/>
          <w:sz w:val="24"/>
          <w:szCs w:val="24"/>
        </w:rPr>
        <w:t xml:space="preserve"> </w:t>
      </w:r>
      <w:r w:rsidRPr="009D07AE">
        <w:rPr>
          <w:bCs/>
          <w:sz w:val="24"/>
          <w:szCs w:val="24"/>
        </w:rPr>
        <w:t>uwzględnieniem zasad</w:t>
      </w:r>
      <w:r w:rsidRPr="009D07AE">
        <w:rPr>
          <w:sz w:val="24"/>
          <w:szCs w:val="24"/>
        </w:rPr>
        <w:t xml:space="preserve"> </w:t>
      </w:r>
      <w:r w:rsidR="00F46E66" w:rsidRPr="009D07AE">
        <w:rPr>
          <w:bCs/>
          <w:sz w:val="24"/>
          <w:szCs w:val="24"/>
        </w:rPr>
        <w:t>ujętych w </w:t>
      </w:r>
      <w:r w:rsidRPr="009D07AE">
        <w:rPr>
          <w:bCs/>
          <w:sz w:val="24"/>
          <w:szCs w:val="24"/>
        </w:rPr>
        <w:t>ust.</w:t>
      </w:r>
      <w:r w:rsidR="00F46E66" w:rsidRPr="009D07AE">
        <w:rPr>
          <w:bCs/>
          <w:sz w:val="24"/>
          <w:szCs w:val="24"/>
        </w:rPr>
        <w:t> </w:t>
      </w:r>
      <w:r w:rsidR="00881CD9" w:rsidRPr="009D07AE">
        <w:rPr>
          <w:bCs/>
          <w:sz w:val="24"/>
          <w:szCs w:val="24"/>
        </w:rPr>
        <w:fldChar w:fldCharType="begin"/>
      </w:r>
      <w:r w:rsidR="00881CD9" w:rsidRPr="009D07AE">
        <w:rPr>
          <w:bCs/>
          <w:sz w:val="24"/>
          <w:szCs w:val="24"/>
        </w:rPr>
        <w:instrText xml:space="preserve"> REF _Ref535315388 \r \h </w:instrText>
      </w:r>
      <w:r w:rsidR="006C1179" w:rsidRPr="009D07AE">
        <w:rPr>
          <w:bCs/>
          <w:sz w:val="24"/>
          <w:szCs w:val="24"/>
        </w:rPr>
        <w:instrText xml:space="preserve"> \* MERGEFORMAT </w:instrText>
      </w:r>
      <w:r w:rsidR="00881CD9" w:rsidRPr="009D07AE">
        <w:rPr>
          <w:bCs/>
          <w:sz w:val="24"/>
          <w:szCs w:val="24"/>
        </w:rPr>
      </w:r>
      <w:r w:rsidR="00881CD9" w:rsidRPr="009D07AE">
        <w:rPr>
          <w:bCs/>
          <w:sz w:val="24"/>
          <w:szCs w:val="24"/>
        </w:rPr>
        <w:fldChar w:fldCharType="separate"/>
      </w:r>
      <w:r w:rsidR="0074229E">
        <w:rPr>
          <w:bCs/>
          <w:sz w:val="24"/>
          <w:szCs w:val="24"/>
        </w:rPr>
        <w:t>59</w:t>
      </w:r>
      <w:r w:rsidR="00881CD9" w:rsidRPr="009D07AE">
        <w:rPr>
          <w:bCs/>
          <w:sz w:val="24"/>
          <w:szCs w:val="24"/>
        </w:rPr>
        <w:fldChar w:fldCharType="end"/>
      </w:r>
      <w:r w:rsidR="00247E77" w:rsidRPr="009D07AE">
        <w:rPr>
          <w:bCs/>
          <w:sz w:val="24"/>
          <w:szCs w:val="24"/>
        </w:rPr>
        <w:t>,</w:t>
      </w:r>
      <w:r w:rsidR="004D1396" w:rsidRPr="009D07AE">
        <w:rPr>
          <w:bCs/>
          <w:sz w:val="24"/>
          <w:szCs w:val="24"/>
        </w:rPr>
        <w:t xml:space="preserve"> </w:t>
      </w:r>
      <w:r w:rsidRPr="009D07AE">
        <w:rPr>
          <w:bCs/>
          <w:sz w:val="24"/>
          <w:szCs w:val="24"/>
        </w:rPr>
        <w:t>przeznaczone na realizację danego zadania</w:t>
      </w:r>
      <w:r w:rsidRPr="009D07AE">
        <w:rPr>
          <w:iCs/>
          <w:sz w:val="24"/>
          <w:szCs w:val="24"/>
        </w:rPr>
        <w:t>;</w:t>
      </w:r>
    </w:p>
    <w:p w14:paraId="457D8829" w14:textId="60491A6D" w:rsidR="00347912" w:rsidRPr="009D07AE" w:rsidRDefault="00347912" w:rsidP="00804230">
      <w:pPr>
        <w:numPr>
          <w:ilvl w:val="0"/>
          <w:numId w:val="31"/>
        </w:numPr>
        <w:tabs>
          <w:tab w:val="num" w:pos="851"/>
        </w:tabs>
        <w:spacing w:line="360" w:lineRule="auto"/>
        <w:ind w:left="851" w:hanging="425"/>
        <w:jc w:val="both"/>
        <w:rPr>
          <w:iCs/>
          <w:sz w:val="24"/>
          <w:szCs w:val="24"/>
        </w:rPr>
      </w:pPr>
      <w:r w:rsidRPr="009D07AE">
        <w:rPr>
          <w:bCs/>
          <w:sz w:val="24"/>
          <w:szCs w:val="24"/>
        </w:rPr>
        <w:t xml:space="preserve">w kolumnie </w:t>
      </w:r>
      <w:r w:rsidR="0039516B" w:rsidRPr="009D07AE">
        <w:rPr>
          <w:bCs/>
          <w:sz w:val="24"/>
          <w:szCs w:val="24"/>
        </w:rPr>
        <w:t xml:space="preserve">6 </w:t>
      </w:r>
      <w:r w:rsidRPr="009D07AE">
        <w:rPr>
          <w:iCs/>
          <w:sz w:val="24"/>
          <w:szCs w:val="24"/>
        </w:rPr>
        <w:t>wykazuje się</w:t>
      </w:r>
      <w:r w:rsidRPr="009D07AE">
        <w:rPr>
          <w:bCs/>
          <w:sz w:val="24"/>
          <w:szCs w:val="24"/>
        </w:rPr>
        <w:t xml:space="preserve"> wydatki budżetu państwa z uwzględnieniem środków, o</w:t>
      </w:r>
      <w:r w:rsidR="002A2F17" w:rsidRPr="009D07AE">
        <w:rPr>
          <w:bCs/>
          <w:sz w:val="24"/>
          <w:szCs w:val="24"/>
        </w:rPr>
        <w:t> </w:t>
      </w:r>
      <w:r w:rsidRPr="009D07AE">
        <w:rPr>
          <w:bCs/>
          <w:sz w:val="24"/>
          <w:szCs w:val="24"/>
        </w:rPr>
        <w:t>których mowa w art. 5 ust. 3 pkt 6 oraz w art. 116 ust. 2 ustawy o finansach publicznych</w:t>
      </w:r>
      <w:r w:rsidR="0074614A" w:rsidRPr="009D07AE">
        <w:rPr>
          <w:bCs/>
          <w:sz w:val="24"/>
          <w:szCs w:val="24"/>
        </w:rPr>
        <w:t>,</w:t>
      </w:r>
      <w:r w:rsidRPr="009D07AE">
        <w:rPr>
          <w:bCs/>
          <w:sz w:val="24"/>
          <w:szCs w:val="24"/>
        </w:rPr>
        <w:t xml:space="preserve"> (bez wydatków finansowanych z budżetu środków europejskich) przeznaczone na realizację danego zadania</w:t>
      </w:r>
      <w:r w:rsidRPr="009D07AE">
        <w:rPr>
          <w:iCs/>
          <w:sz w:val="24"/>
          <w:szCs w:val="24"/>
        </w:rPr>
        <w:t>;</w:t>
      </w:r>
    </w:p>
    <w:p w14:paraId="7BDD774A" w14:textId="2A06DE5A" w:rsidR="00347912" w:rsidRPr="009D07AE" w:rsidRDefault="00347912" w:rsidP="00804230">
      <w:pPr>
        <w:numPr>
          <w:ilvl w:val="0"/>
          <w:numId w:val="31"/>
        </w:numPr>
        <w:tabs>
          <w:tab w:val="num" w:pos="851"/>
        </w:tabs>
        <w:spacing w:line="360" w:lineRule="auto"/>
        <w:ind w:left="851" w:hanging="425"/>
        <w:jc w:val="both"/>
        <w:rPr>
          <w:iCs/>
          <w:sz w:val="24"/>
          <w:szCs w:val="24"/>
        </w:rPr>
      </w:pPr>
      <w:r w:rsidRPr="009D07AE">
        <w:rPr>
          <w:bCs/>
          <w:sz w:val="24"/>
          <w:szCs w:val="24"/>
        </w:rPr>
        <w:t xml:space="preserve">w kolumnie </w:t>
      </w:r>
      <w:r w:rsidR="0039516B" w:rsidRPr="009D07AE">
        <w:rPr>
          <w:bCs/>
          <w:sz w:val="24"/>
          <w:szCs w:val="24"/>
        </w:rPr>
        <w:t xml:space="preserve">7 </w:t>
      </w:r>
      <w:r w:rsidRPr="009D07AE">
        <w:rPr>
          <w:iCs/>
          <w:sz w:val="24"/>
          <w:szCs w:val="24"/>
        </w:rPr>
        <w:t>wykazuje się</w:t>
      </w:r>
      <w:r w:rsidRPr="009D07AE">
        <w:rPr>
          <w:bCs/>
          <w:sz w:val="24"/>
          <w:szCs w:val="24"/>
        </w:rPr>
        <w:t xml:space="preserve"> wydatki finansowane z budżetu środków europejskich na realizację zadań określone w</w:t>
      </w:r>
      <w:r w:rsidR="00F46E66" w:rsidRPr="009D07AE">
        <w:rPr>
          <w:bCs/>
          <w:sz w:val="24"/>
          <w:szCs w:val="24"/>
        </w:rPr>
        <w:t xml:space="preserve"> art. 117 ust. </w:t>
      </w:r>
      <w:r w:rsidRPr="009D07AE">
        <w:rPr>
          <w:bCs/>
          <w:sz w:val="24"/>
          <w:szCs w:val="24"/>
        </w:rPr>
        <w:t>2 pkt 2 ustawy o finansach publicznych;</w:t>
      </w:r>
    </w:p>
    <w:p w14:paraId="7A364F62" w14:textId="0B6B575D" w:rsidR="00213DCB" w:rsidRPr="009D07AE" w:rsidRDefault="00347912" w:rsidP="00804230">
      <w:pPr>
        <w:numPr>
          <w:ilvl w:val="0"/>
          <w:numId w:val="31"/>
        </w:numPr>
        <w:tabs>
          <w:tab w:val="clear" w:pos="1440"/>
        </w:tabs>
        <w:spacing w:after="360" w:line="360" w:lineRule="auto"/>
        <w:ind w:left="850" w:hanging="425"/>
        <w:jc w:val="both"/>
        <w:rPr>
          <w:iCs/>
          <w:sz w:val="24"/>
          <w:szCs w:val="24"/>
        </w:rPr>
      </w:pPr>
      <w:r w:rsidRPr="009D07AE">
        <w:rPr>
          <w:bCs/>
          <w:sz w:val="24"/>
          <w:szCs w:val="24"/>
        </w:rPr>
        <w:t xml:space="preserve">w wierszu „Ogółem” w kolumnach </w:t>
      </w:r>
      <w:r w:rsidR="0039516B" w:rsidRPr="009D07AE">
        <w:rPr>
          <w:bCs/>
          <w:sz w:val="24"/>
          <w:szCs w:val="24"/>
        </w:rPr>
        <w:t>5</w:t>
      </w:r>
      <w:r w:rsidR="00247E77" w:rsidRPr="009D07AE">
        <w:rPr>
          <w:bCs/>
          <w:sz w:val="24"/>
          <w:szCs w:val="24"/>
        </w:rPr>
        <w:t>–</w:t>
      </w:r>
      <w:r w:rsidR="0039516B" w:rsidRPr="009D07AE">
        <w:rPr>
          <w:bCs/>
          <w:sz w:val="24"/>
          <w:szCs w:val="24"/>
        </w:rPr>
        <w:t xml:space="preserve">7 </w:t>
      </w:r>
      <w:r w:rsidRPr="009D07AE">
        <w:rPr>
          <w:bCs/>
          <w:sz w:val="24"/>
          <w:szCs w:val="24"/>
        </w:rPr>
        <w:t>wykazuje się zagregowane kwoty planowanych wydatków w ramach danej części budżetowej.</w:t>
      </w:r>
      <w:r w:rsidR="00213DCB" w:rsidRPr="009D07AE">
        <w:rPr>
          <w:bCs/>
          <w:sz w:val="24"/>
          <w:szCs w:val="24"/>
        </w:rPr>
        <w:t xml:space="preserve"> </w:t>
      </w:r>
    </w:p>
    <w:p w14:paraId="10906C66" w14:textId="0CBAE0A2" w:rsidR="00213DCB" w:rsidRPr="009D07AE" w:rsidRDefault="00F632D7" w:rsidP="005A4616">
      <w:pPr>
        <w:keepNext/>
        <w:numPr>
          <w:ilvl w:val="0"/>
          <w:numId w:val="20"/>
        </w:numPr>
        <w:tabs>
          <w:tab w:val="clear" w:pos="567"/>
        </w:tabs>
        <w:spacing w:line="360" w:lineRule="auto"/>
        <w:ind w:left="426"/>
        <w:jc w:val="both"/>
        <w:outlineLvl w:val="1"/>
        <w:rPr>
          <w:b/>
          <w:bCs/>
          <w:iCs/>
          <w:strike/>
          <w:sz w:val="24"/>
          <w:szCs w:val="24"/>
        </w:rPr>
      </w:pPr>
      <w:r w:rsidRPr="009D07AE">
        <w:rPr>
          <w:b/>
          <w:bCs/>
          <w:iCs/>
          <w:sz w:val="24"/>
          <w:szCs w:val="24"/>
        </w:rPr>
        <w:t>Instrukcja szczegółowa do wypełnienia formularza BZK „Skonsolidowany plan wydatków państwowych jednostek budżetowych, państwowych funduszy celowych, agencji wykonawczych, instytucji gospodarki budżetowej oraz państwowych osób prawnych, o</w:t>
      </w:r>
      <w:r w:rsidR="00B90ACA" w:rsidRPr="009D07AE">
        <w:rPr>
          <w:b/>
          <w:bCs/>
          <w:iCs/>
          <w:sz w:val="24"/>
          <w:szCs w:val="24"/>
        </w:rPr>
        <w:t> </w:t>
      </w:r>
      <w:r w:rsidRPr="009D07AE">
        <w:rPr>
          <w:b/>
          <w:bCs/>
          <w:iCs/>
          <w:sz w:val="24"/>
          <w:szCs w:val="24"/>
        </w:rPr>
        <w:t>których mowa w art. 9 pkt 14 ustawy o</w:t>
      </w:r>
      <w:r w:rsidR="008E6592" w:rsidRPr="009D07AE">
        <w:rPr>
          <w:b/>
          <w:bCs/>
          <w:iCs/>
          <w:sz w:val="24"/>
          <w:szCs w:val="24"/>
        </w:rPr>
        <w:t xml:space="preserve"> </w:t>
      </w:r>
      <w:r w:rsidRPr="009D07AE">
        <w:rPr>
          <w:b/>
          <w:bCs/>
          <w:iCs/>
          <w:sz w:val="24"/>
          <w:szCs w:val="24"/>
        </w:rPr>
        <w:t>finansach publicznych, w układzie zadaniowym na</w:t>
      </w:r>
      <w:r w:rsidR="00901A8E" w:rsidRPr="009D07AE">
        <w:rPr>
          <w:b/>
          <w:bCs/>
          <w:iCs/>
          <w:sz w:val="24"/>
          <w:szCs w:val="24"/>
        </w:rPr>
        <w:t> </w:t>
      </w:r>
      <w:r w:rsidRPr="009D07AE">
        <w:rPr>
          <w:b/>
          <w:bCs/>
          <w:iCs/>
          <w:sz w:val="24"/>
          <w:szCs w:val="24"/>
        </w:rPr>
        <w:t>następny rok budżetowy i</w:t>
      </w:r>
      <w:r w:rsidR="008E6592" w:rsidRPr="009D07AE">
        <w:rPr>
          <w:b/>
          <w:bCs/>
          <w:iCs/>
          <w:sz w:val="24"/>
          <w:szCs w:val="24"/>
        </w:rPr>
        <w:t xml:space="preserve"> </w:t>
      </w:r>
      <w:r w:rsidRPr="009D07AE">
        <w:rPr>
          <w:b/>
          <w:bCs/>
          <w:iCs/>
          <w:sz w:val="24"/>
          <w:szCs w:val="24"/>
        </w:rPr>
        <w:t>dwa kolejne lata”</w:t>
      </w:r>
      <w:r w:rsidR="00213DCB" w:rsidRPr="009D07AE">
        <w:rPr>
          <w:b/>
          <w:bCs/>
          <w:iCs/>
          <w:sz w:val="24"/>
          <w:szCs w:val="24"/>
        </w:rPr>
        <w:t>:</w:t>
      </w:r>
      <w:r w:rsidR="00213DCB" w:rsidRPr="009D07AE">
        <w:rPr>
          <w:b/>
          <w:bCs/>
          <w:iCs/>
          <w:strike/>
          <w:sz w:val="24"/>
          <w:szCs w:val="24"/>
        </w:rPr>
        <w:t xml:space="preserve"> </w:t>
      </w:r>
    </w:p>
    <w:p w14:paraId="0F9B3A08" w14:textId="77777777" w:rsidR="00F632D7" w:rsidRPr="009D07AE" w:rsidRDefault="00F632D7" w:rsidP="00804230">
      <w:pPr>
        <w:numPr>
          <w:ilvl w:val="0"/>
          <w:numId w:val="32"/>
        </w:numPr>
        <w:tabs>
          <w:tab w:val="left" w:pos="1134"/>
        </w:tabs>
        <w:spacing w:line="360" w:lineRule="auto"/>
        <w:ind w:left="785"/>
        <w:jc w:val="both"/>
        <w:rPr>
          <w:sz w:val="24"/>
          <w:szCs w:val="24"/>
        </w:rPr>
      </w:pPr>
      <w:r w:rsidRPr="009D07AE">
        <w:rPr>
          <w:sz w:val="24"/>
          <w:szCs w:val="24"/>
        </w:rPr>
        <w:t>w kolumnie 1 wykazuje się kody klasyfikacji zadaniowej realizowanych funkcji/zadań;</w:t>
      </w:r>
    </w:p>
    <w:p w14:paraId="510E087E" w14:textId="0DB2182E" w:rsidR="00F632D7" w:rsidRPr="009D07AE" w:rsidRDefault="00F632D7" w:rsidP="00804230">
      <w:pPr>
        <w:numPr>
          <w:ilvl w:val="0"/>
          <w:numId w:val="32"/>
        </w:numPr>
        <w:tabs>
          <w:tab w:val="left" w:pos="1134"/>
        </w:tabs>
        <w:spacing w:line="360" w:lineRule="auto"/>
        <w:ind w:left="785"/>
        <w:jc w:val="both"/>
        <w:rPr>
          <w:sz w:val="24"/>
          <w:szCs w:val="24"/>
        </w:rPr>
      </w:pPr>
      <w:r w:rsidRPr="009D07AE">
        <w:rPr>
          <w:sz w:val="24"/>
          <w:szCs w:val="24"/>
        </w:rPr>
        <w:t>w kolumnach 2</w:t>
      </w:r>
      <w:r w:rsidR="00A9254F" w:rsidRPr="009D07AE">
        <w:rPr>
          <w:sz w:val="24"/>
          <w:szCs w:val="24"/>
        </w:rPr>
        <w:t>–</w:t>
      </w:r>
      <w:r w:rsidRPr="009D07AE">
        <w:rPr>
          <w:sz w:val="24"/>
          <w:szCs w:val="24"/>
        </w:rPr>
        <w:t>7 ministrowie, orga</w:t>
      </w:r>
      <w:r w:rsidR="008E6592" w:rsidRPr="009D07AE">
        <w:rPr>
          <w:sz w:val="24"/>
          <w:szCs w:val="24"/>
        </w:rPr>
        <w:t>ny lub dysponenci, właściwi dla </w:t>
      </w:r>
      <w:r w:rsidRPr="009D07AE">
        <w:rPr>
          <w:sz w:val="24"/>
          <w:szCs w:val="24"/>
        </w:rPr>
        <w:t>poszczególnych zadań, wskazani w katalogu</w:t>
      </w:r>
      <w:r w:rsidRPr="009D07AE">
        <w:rPr>
          <w:iCs/>
          <w:sz w:val="24"/>
          <w:szCs w:val="24"/>
        </w:rPr>
        <w:t xml:space="preserve"> </w:t>
      </w:r>
      <w:r w:rsidRPr="009D07AE">
        <w:rPr>
          <w:sz w:val="24"/>
          <w:szCs w:val="24"/>
        </w:rPr>
        <w:t>wykazują: cel/cele tych zadań (kolumna 2)</w:t>
      </w:r>
      <w:r w:rsidRPr="009D07AE">
        <w:rPr>
          <w:iCs/>
          <w:sz w:val="24"/>
          <w:szCs w:val="24"/>
        </w:rPr>
        <w:t>, miernik/mierniki, umożliwiające ocenę stopnia realizacji celów zadań, wraz</w:t>
      </w:r>
      <w:r w:rsidR="008E6592" w:rsidRPr="009D07AE">
        <w:rPr>
          <w:iCs/>
          <w:sz w:val="24"/>
          <w:szCs w:val="24"/>
        </w:rPr>
        <w:t xml:space="preserve"> </w:t>
      </w:r>
      <w:r w:rsidRPr="009D07AE">
        <w:rPr>
          <w:iCs/>
          <w:sz w:val="24"/>
          <w:szCs w:val="24"/>
        </w:rPr>
        <w:t>z</w:t>
      </w:r>
      <w:r w:rsidR="002A2F17" w:rsidRPr="009D07AE">
        <w:rPr>
          <w:iCs/>
          <w:sz w:val="24"/>
          <w:szCs w:val="24"/>
        </w:rPr>
        <w:t> </w:t>
      </w:r>
      <w:r w:rsidRPr="009D07AE">
        <w:rPr>
          <w:iCs/>
          <w:sz w:val="24"/>
          <w:szCs w:val="24"/>
        </w:rPr>
        <w:t>podaniem jednostek miary, w</w:t>
      </w:r>
      <w:r w:rsidR="00B90ACA" w:rsidRPr="009D07AE">
        <w:rPr>
          <w:iCs/>
          <w:sz w:val="24"/>
          <w:szCs w:val="24"/>
        </w:rPr>
        <w:t> </w:t>
      </w:r>
      <w:r w:rsidRPr="009D07AE">
        <w:rPr>
          <w:iCs/>
          <w:sz w:val="24"/>
          <w:szCs w:val="24"/>
        </w:rPr>
        <w:t>których mierniki te będą wyrażone (kolumna 3), wartości bazowe mierników stopnia realizacji celów zadań wraz z podaniem roku, którego dotyczy dana wartość (kolumna 4)</w:t>
      </w:r>
      <w:r w:rsidR="00247E77" w:rsidRPr="009D07AE">
        <w:rPr>
          <w:iCs/>
          <w:sz w:val="24"/>
          <w:szCs w:val="24"/>
        </w:rPr>
        <w:t>,</w:t>
      </w:r>
      <w:r w:rsidRPr="009D07AE">
        <w:rPr>
          <w:iCs/>
          <w:sz w:val="24"/>
          <w:szCs w:val="24"/>
        </w:rPr>
        <w:t xml:space="preserve"> oraz wartości docelowe mierników stopnia realizacji celów zadań dla poszczególnych lat (kolumny 5</w:t>
      </w:r>
      <w:r w:rsidR="00A9254F" w:rsidRPr="009D07AE">
        <w:rPr>
          <w:sz w:val="24"/>
          <w:szCs w:val="24"/>
        </w:rPr>
        <w:t>–</w:t>
      </w:r>
      <w:r w:rsidRPr="009D07AE">
        <w:rPr>
          <w:iCs/>
          <w:sz w:val="24"/>
          <w:szCs w:val="24"/>
        </w:rPr>
        <w:t>7);</w:t>
      </w:r>
    </w:p>
    <w:p w14:paraId="22689D78" w14:textId="08648F5A" w:rsidR="00F632D7" w:rsidRPr="009D07AE" w:rsidRDefault="00F632D7" w:rsidP="00804230">
      <w:pPr>
        <w:numPr>
          <w:ilvl w:val="0"/>
          <w:numId w:val="32"/>
        </w:numPr>
        <w:tabs>
          <w:tab w:val="left" w:pos="1134"/>
        </w:tabs>
        <w:spacing w:line="360" w:lineRule="auto"/>
        <w:ind w:left="785"/>
        <w:jc w:val="both"/>
        <w:rPr>
          <w:sz w:val="24"/>
          <w:szCs w:val="24"/>
        </w:rPr>
      </w:pPr>
      <w:r w:rsidRPr="009D07AE">
        <w:rPr>
          <w:sz w:val="24"/>
          <w:szCs w:val="24"/>
        </w:rPr>
        <w:lastRenderedPageBreak/>
        <w:t>w kolumnie 8 wykazuje się nazwy jednostek realizujących zadanie, tj. pełną nazwę dysponenta lub jednostki sektora finansów publicznych, której wydatki ujęte są w</w:t>
      </w:r>
      <w:r w:rsidR="002A2F17" w:rsidRPr="009D07AE">
        <w:rPr>
          <w:sz w:val="24"/>
          <w:szCs w:val="24"/>
        </w:rPr>
        <w:t> </w:t>
      </w:r>
      <w:r w:rsidRPr="009D07AE">
        <w:rPr>
          <w:sz w:val="24"/>
          <w:szCs w:val="24"/>
        </w:rPr>
        <w:t xml:space="preserve">skonsolidowanym planie (państwowej osoby prawnej, agencji wykonawczej, instytucji gospodarki budżetowej lub państwowego funduszu celowego); </w:t>
      </w:r>
    </w:p>
    <w:p w14:paraId="226DDA50" w14:textId="56AD1FB2"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w kolumnach: 9, 29 i 49 wykazuje się skonsolidowaną kwotę wydatków ogółem na realizację danego zadania w danym roku ze wszystkich źródeł, która stanowi sumę wydatków z budżetu państwa (kolumny: 10, 30 i 50), z</w:t>
      </w:r>
      <w:r w:rsidR="008E6592" w:rsidRPr="009D07AE">
        <w:rPr>
          <w:sz w:val="24"/>
          <w:szCs w:val="24"/>
        </w:rPr>
        <w:t xml:space="preserve"> </w:t>
      </w:r>
      <w:r w:rsidRPr="009D07AE">
        <w:rPr>
          <w:sz w:val="24"/>
          <w:szCs w:val="24"/>
        </w:rPr>
        <w:t>budżetu środków europejskich (kolumny: 12, 32 i 52), państwowych funduszy celowych (kolumny: 13, 33 i 53), agencji wykonawczych (kolumny: 17, 37 i 57), państwowych osób prawnych, o</w:t>
      </w:r>
      <w:r w:rsidR="002A2F17" w:rsidRPr="009D07AE">
        <w:rPr>
          <w:sz w:val="24"/>
          <w:szCs w:val="24"/>
        </w:rPr>
        <w:t> </w:t>
      </w:r>
      <w:r w:rsidRPr="009D07AE">
        <w:rPr>
          <w:sz w:val="24"/>
          <w:szCs w:val="24"/>
        </w:rPr>
        <w:t>których</w:t>
      </w:r>
      <w:r w:rsidR="008E6592" w:rsidRPr="009D07AE">
        <w:rPr>
          <w:sz w:val="24"/>
          <w:szCs w:val="24"/>
        </w:rPr>
        <w:t xml:space="preserve"> mowa w </w:t>
      </w:r>
      <w:r w:rsidRPr="009D07AE">
        <w:rPr>
          <w:sz w:val="24"/>
          <w:szCs w:val="24"/>
        </w:rPr>
        <w:t xml:space="preserve">art. 9 </w:t>
      </w:r>
      <w:r w:rsidR="00403790" w:rsidRPr="009D07AE">
        <w:rPr>
          <w:sz w:val="24"/>
          <w:szCs w:val="24"/>
        </w:rPr>
        <w:t>pkt 14 ustawy o </w:t>
      </w:r>
      <w:r w:rsidRPr="009D07AE">
        <w:rPr>
          <w:sz w:val="24"/>
          <w:szCs w:val="24"/>
        </w:rPr>
        <w:t>finansach publicznych (kolumny: 21, 41 i</w:t>
      </w:r>
      <w:r w:rsidR="002A2F17" w:rsidRPr="009D07AE">
        <w:rPr>
          <w:sz w:val="24"/>
          <w:szCs w:val="24"/>
        </w:rPr>
        <w:t> </w:t>
      </w:r>
      <w:r w:rsidRPr="009D07AE">
        <w:rPr>
          <w:sz w:val="24"/>
          <w:szCs w:val="24"/>
        </w:rPr>
        <w:t>61)</w:t>
      </w:r>
      <w:r w:rsidR="00EE577A" w:rsidRPr="009D07AE">
        <w:rPr>
          <w:sz w:val="24"/>
          <w:szCs w:val="24"/>
        </w:rPr>
        <w:t>,</w:t>
      </w:r>
      <w:r w:rsidRPr="009D07AE">
        <w:rPr>
          <w:sz w:val="24"/>
          <w:szCs w:val="24"/>
        </w:rPr>
        <w:t xml:space="preserve"> oraz instytucji gospodarki budżetowej (kolumny: 25, 45 i 65), pomni</w:t>
      </w:r>
      <w:r w:rsidR="008E6592" w:rsidRPr="009D07AE">
        <w:rPr>
          <w:sz w:val="24"/>
          <w:szCs w:val="24"/>
        </w:rPr>
        <w:t>ejszoną o</w:t>
      </w:r>
      <w:r w:rsidR="002A2F17" w:rsidRPr="009D07AE">
        <w:rPr>
          <w:sz w:val="24"/>
          <w:szCs w:val="24"/>
        </w:rPr>
        <w:t> </w:t>
      </w:r>
      <w:r w:rsidR="00403790" w:rsidRPr="009D07AE">
        <w:rPr>
          <w:sz w:val="24"/>
          <w:szCs w:val="24"/>
        </w:rPr>
        <w:t>wydatki finansowane z </w:t>
      </w:r>
      <w:r w:rsidRPr="009D07AE">
        <w:rPr>
          <w:sz w:val="24"/>
          <w:szCs w:val="24"/>
        </w:rPr>
        <w:t>dotacji z budżetu państwa (kolumny: 14, 18, 22, 26, 34, 38, 42, 46, 54, 58, 62 i 66), wydatki finansowane ze środków otrzymanych od</w:t>
      </w:r>
      <w:r w:rsidR="008E6592" w:rsidRPr="009D07AE">
        <w:rPr>
          <w:sz w:val="24"/>
          <w:szCs w:val="24"/>
        </w:rPr>
        <w:t xml:space="preserve"> </w:t>
      </w:r>
      <w:r w:rsidRPr="009D07AE">
        <w:rPr>
          <w:iCs/>
          <w:sz w:val="24"/>
          <w:szCs w:val="24"/>
        </w:rPr>
        <w:t>jednostek</w:t>
      </w:r>
      <w:r w:rsidRPr="009D07AE">
        <w:rPr>
          <w:sz w:val="24"/>
          <w:szCs w:val="24"/>
        </w:rPr>
        <w:t xml:space="preserve"> objętych konsolidacją (kolumny: 15, 19, 23, 27, 35, 39, 43, 47, 55, 59, 63 i 67) oraz</w:t>
      </w:r>
      <w:r w:rsidR="00901A8E" w:rsidRPr="009D07AE">
        <w:rPr>
          <w:sz w:val="24"/>
          <w:szCs w:val="24"/>
        </w:rPr>
        <w:t> </w:t>
      </w:r>
      <w:r w:rsidRPr="009D07AE">
        <w:rPr>
          <w:bCs/>
          <w:sz w:val="24"/>
          <w:szCs w:val="24"/>
        </w:rPr>
        <w:t>środki finansowane z budżetu środków europej</w:t>
      </w:r>
      <w:r w:rsidR="008E6592" w:rsidRPr="009D07AE">
        <w:rPr>
          <w:bCs/>
          <w:sz w:val="24"/>
          <w:szCs w:val="24"/>
        </w:rPr>
        <w:t>skich określone w art. 117 ust. </w:t>
      </w:r>
      <w:r w:rsidRPr="009D07AE">
        <w:rPr>
          <w:bCs/>
          <w:sz w:val="24"/>
          <w:szCs w:val="24"/>
        </w:rPr>
        <w:t xml:space="preserve">2 pkt 2 ustawy o finansach publicznych </w:t>
      </w:r>
      <w:r w:rsidRPr="009D07AE">
        <w:rPr>
          <w:sz w:val="24"/>
          <w:szCs w:val="24"/>
        </w:rPr>
        <w:t>(kolumny: 16, 20, 24, 28, 36, 40, 44, 48, 56, 60, 64 i 68);</w:t>
      </w:r>
    </w:p>
    <w:p w14:paraId="6B5D011B" w14:textId="30034FA5"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w kolumnach 10</w:t>
      </w:r>
      <w:r w:rsidR="00EE577A" w:rsidRPr="009D07AE">
        <w:rPr>
          <w:sz w:val="24"/>
          <w:szCs w:val="24"/>
        </w:rPr>
        <w:t>–</w:t>
      </w:r>
      <w:r w:rsidRPr="009D07AE">
        <w:rPr>
          <w:sz w:val="24"/>
          <w:szCs w:val="24"/>
        </w:rPr>
        <w:t xml:space="preserve">28 wykazuje się zestawienie planowanych wydatków na realizację poszczególnych zadań w następnym roku (N+1) według źródeł ich finansowania – kwoty wykazane w kolumnach 10 i 12 powinny być zgodne z kwotami wykazanymi przez dysponenta na formularzu </w:t>
      </w:r>
      <w:r w:rsidRPr="009D07AE">
        <w:rPr>
          <w:b/>
          <w:sz w:val="24"/>
          <w:szCs w:val="24"/>
        </w:rPr>
        <w:t xml:space="preserve">BZ </w:t>
      </w:r>
      <w:r w:rsidRPr="009D07AE">
        <w:rPr>
          <w:sz w:val="24"/>
          <w:szCs w:val="24"/>
        </w:rPr>
        <w:t>na poziomie zadań;</w:t>
      </w:r>
    </w:p>
    <w:p w14:paraId="6A00650A" w14:textId="0A134403"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w kolumnach 30</w:t>
      </w:r>
      <w:r w:rsidR="00A9254F" w:rsidRPr="009D07AE">
        <w:rPr>
          <w:sz w:val="24"/>
          <w:szCs w:val="24"/>
        </w:rPr>
        <w:t>–</w:t>
      </w:r>
      <w:r w:rsidRPr="009D07AE">
        <w:rPr>
          <w:sz w:val="24"/>
          <w:szCs w:val="24"/>
        </w:rPr>
        <w:t>48 (dot. roku N+2) oraz 50</w:t>
      </w:r>
      <w:r w:rsidR="00A9254F" w:rsidRPr="009D07AE">
        <w:rPr>
          <w:sz w:val="24"/>
          <w:szCs w:val="24"/>
        </w:rPr>
        <w:t>–</w:t>
      </w:r>
      <w:r w:rsidRPr="009D07AE">
        <w:rPr>
          <w:sz w:val="24"/>
          <w:szCs w:val="24"/>
        </w:rPr>
        <w:t>68 (dot. roku N+3) wykazuje się zestawienie prognozowanych wydatków na realizację poszczególnych zadań na dwa kolejne lata budżetowe według źródeł ich finansowania – kwoty wykazane w</w:t>
      </w:r>
      <w:r w:rsidR="002A2F17" w:rsidRPr="009D07AE">
        <w:rPr>
          <w:sz w:val="24"/>
          <w:szCs w:val="24"/>
        </w:rPr>
        <w:t> </w:t>
      </w:r>
      <w:r w:rsidRPr="009D07AE">
        <w:rPr>
          <w:sz w:val="24"/>
          <w:szCs w:val="24"/>
        </w:rPr>
        <w:t>ww. kolumnach powinny być prognozowane na zasadach określonych w</w:t>
      </w:r>
      <w:r w:rsidR="002A2F17" w:rsidRPr="009D07AE">
        <w:rPr>
          <w:sz w:val="24"/>
          <w:szCs w:val="24"/>
        </w:rPr>
        <w:t> </w:t>
      </w:r>
      <w:r w:rsidRPr="009D07AE">
        <w:rPr>
          <w:sz w:val="24"/>
          <w:szCs w:val="24"/>
        </w:rPr>
        <w:t>niniejszym rozporządzeniu;</w:t>
      </w:r>
    </w:p>
    <w:p w14:paraId="2C3110C4" w14:textId="77777777"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w kolumnach: 10, 30 i 50 określa się </w:t>
      </w:r>
      <w:r w:rsidR="008E6592" w:rsidRPr="009D07AE">
        <w:rPr>
          <w:sz w:val="24"/>
          <w:szCs w:val="24"/>
        </w:rPr>
        <w:t>wysokość planowanych wydatków z </w:t>
      </w:r>
      <w:r w:rsidRPr="009D07AE">
        <w:rPr>
          <w:sz w:val="24"/>
          <w:szCs w:val="24"/>
        </w:rPr>
        <w:t>budżetu państwa (bez rezerw celowyc</w:t>
      </w:r>
      <w:r w:rsidR="008E6592" w:rsidRPr="009D07AE">
        <w:rPr>
          <w:sz w:val="24"/>
          <w:szCs w:val="24"/>
        </w:rPr>
        <w:t xml:space="preserve">h) na realizację poszczególnych </w:t>
      </w:r>
      <w:r w:rsidRPr="009D07AE">
        <w:rPr>
          <w:sz w:val="24"/>
          <w:szCs w:val="24"/>
        </w:rPr>
        <w:t>zadań;</w:t>
      </w:r>
    </w:p>
    <w:p w14:paraId="715D0AC3" w14:textId="77777777"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w kolumnach: 11, 31 i 51 określa się wysokość planowanych wydatków z budżetu państwa na dotacje dla </w:t>
      </w:r>
      <w:r w:rsidRPr="009D07AE">
        <w:rPr>
          <w:iCs/>
          <w:sz w:val="24"/>
          <w:szCs w:val="24"/>
        </w:rPr>
        <w:t>jednostek objętych konsolidacją</w:t>
      </w:r>
      <w:r w:rsidRPr="009D07AE">
        <w:rPr>
          <w:sz w:val="24"/>
          <w:szCs w:val="24"/>
        </w:rPr>
        <w:t>;</w:t>
      </w:r>
    </w:p>
    <w:p w14:paraId="1972D9B2" w14:textId="77777777"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w kolumnach: 12, 32 i 52 określa się wysokość planowanych wydatków z budżetu środków europejskich na realizację poszczególnych zadań;</w:t>
      </w:r>
    </w:p>
    <w:p w14:paraId="66164912" w14:textId="77777777"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13, 33 i 53 wykazuje się wydatki ogółem państwowych funduszy celowych, których dysponentem jest dysponent wypełniający formularz</w:t>
      </w:r>
      <w:r w:rsidRPr="009D07AE">
        <w:t xml:space="preserve"> </w:t>
      </w:r>
      <w:r w:rsidR="008E6592" w:rsidRPr="009D07AE">
        <w:rPr>
          <w:sz w:val="24"/>
          <w:szCs w:val="24"/>
        </w:rPr>
        <w:t>lub </w:t>
      </w:r>
      <w:r w:rsidRPr="009D07AE">
        <w:rPr>
          <w:sz w:val="24"/>
          <w:szCs w:val="24"/>
        </w:rPr>
        <w:t>organ przez niego nadzorowany, ujęte w ich planach finansowych, planowane na realizację poszczególnych zadań przez dysponentów tych funduszy;</w:t>
      </w:r>
    </w:p>
    <w:p w14:paraId="7FFE1559" w14:textId="2024DD1E"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lastRenderedPageBreak/>
        <w:t xml:space="preserve"> w kolumnach: 14, 34 i 54 wykazuje się środki państwowych funduszy celowych ujęte w ich planach finansowych, otrzymane w formie dotacji z budżetu państwa;</w:t>
      </w:r>
    </w:p>
    <w:p w14:paraId="5185E10E" w14:textId="414379F3"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15, 35 i 55 wykazuje się środki państwowych funduszy celowych ujęte w ich planach finansowych, otrzymane od innych </w:t>
      </w:r>
      <w:r w:rsidRPr="009D07AE">
        <w:rPr>
          <w:iCs/>
          <w:sz w:val="24"/>
          <w:szCs w:val="24"/>
        </w:rPr>
        <w:t>jednostek objętych konsolidacją</w:t>
      </w:r>
      <w:r w:rsidRPr="009D07AE">
        <w:rPr>
          <w:sz w:val="24"/>
          <w:szCs w:val="24"/>
        </w:rPr>
        <w:t>;</w:t>
      </w:r>
    </w:p>
    <w:p w14:paraId="1817BB51" w14:textId="54AA4601"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16, 36 i 56 wykazuje się środki państwowych funduszy celowych ujęte w ich planach finansowych, otrzymane z budżetu środków europejskich;</w:t>
      </w:r>
    </w:p>
    <w:p w14:paraId="6179D51C" w14:textId="234C6F54"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17, 37 i 57 wykazuje się wydatki ogółem ujęte w planach finansowych nadzorowanych agencji wykonawczych, planowane na realizację poszczególnych zadań przez te jednostki;</w:t>
      </w:r>
    </w:p>
    <w:p w14:paraId="19F18657" w14:textId="7CCDE470"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18, 38 i 58 wykazuje się środki nadzorowanych agencji wykonawczych ujęte w ich planach finansowych, otrzymane przez te agencje wykonawcze w formie dotacji z</w:t>
      </w:r>
      <w:r w:rsidR="00B90ACA" w:rsidRPr="009D07AE">
        <w:rPr>
          <w:sz w:val="24"/>
          <w:szCs w:val="24"/>
        </w:rPr>
        <w:t> </w:t>
      </w:r>
      <w:r w:rsidRPr="009D07AE">
        <w:rPr>
          <w:sz w:val="24"/>
          <w:szCs w:val="24"/>
        </w:rPr>
        <w:t>budżetu państwa;</w:t>
      </w:r>
    </w:p>
    <w:p w14:paraId="61BB720C" w14:textId="2D1FAC10"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19, 39 i 59 wykazuje się środki nadzorowanych agencji wykonawczych ujęte w ich planach finansowych, otrzymane przez te agencje wykonawcze od innych </w:t>
      </w:r>
      <w:r w:rsidRPr="009D07AE">
        <w:rPr>
          <w:iCs/>
          <w:sz w:val="24"/>
          <w:szCs w:val="24"/>
        </w:rPr>
        <w:t>jednostek objętych konsolidacją</w:t>
      </w:r>
      <w:r w:rsidRPr="009D07AE">
        <w:rPr>
          <w:sz w:val="24"/>
          <w:szCs w:val="24"/>
        </w:rPr>
        <w:t>;</w:t>
      </w:r>
    </w:p>
    <w:p w14:paraId="6F132A45" w14:textId="3318B5A9"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20, 40 i 60 wykazuje się środki agencji wykonawczych ujęte w ich planach finansowych, otrzymane z budżetu środków europejskich;</w:t>
      </w:r>
    </w:p>
    <w:p w14:paraId="4D499931" w14:textId="77777777"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21, 41 i 61 wykazuje </w:t>
      </w:r>
      <w:r w:rsidR="00403790" w:rsidRPr="009D07AE">
        <w:rPr>
          <w:sz w:val="24"/>
          <w:szCs w:val="24"/>
        </w:rPr>
        <w:t>się wydatki ogółem podległych i </w:t>
      </w:r>
      <w:r w:rsidRPr="009D07AE">
        <w:rPr>
          <w:sz w:val="24"/>
          <w:szCs w:val="24"/>
        </w:rPr>
        <w:t>nadzorowanych państwowych osób prawnych, o których mowa w art. 9 pkt 14 ustawy o finansach publicznych, ujęte w ich planach finansowych, planowane na realizację poszczególnych zadań przez te jednostki;</w:t>
      </w:r>
    </w:p>
    <w:p w14:paraId="1B86DE05" w14:textId="78205170"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22, 42 i 62 wykazuje się środki podległych i nadzorowanych państwowych osób prawnych, o któryc</w:t>
      </w:r>
      <w:r w:rsidR="00403790" w:rsidRPr="009D07AE">
        <w:rPr>
          <w:sz w:val="24"/>
          <w:szCs w:val="24"/>
        </w:rPr>
        <w:t>h mowa w art. 9 pkt 14 ustawy o </w:t>
      </w:r>
      <w:r w:rsidRPr="009D07AE">
        <w:rPr>
          <w:sz w:val="24"/>
          <w:szCs w:val="24"/>
        </w:rPr>
        <w:t>finansach publicznych, ujęte w ich planach finansowych, otrzymane przez te państwowe osoby prawne w formie dotacji z</w:t>
      </w:r>
      <w:r w:rsidR="00B90ACA" w:rsidRPr="009D07AE">
        <w:rPr>
          <w:sz w:val="24"/>
          <w:szCs w:val="24"/>
        </w:rPr>
        <w:t> </w:t>
      </w:r>
      <w:r w:rsidRPr="009D07AE">
        <w:rPr>
          <w:sz w:val="24"/>
          <w:szCs w:val="24"/>
        </w:rPr>
        <w:t>budżetu państwa;</w:t>
      </w:r>
    </w:p>
    <w:p w14:paraId="20002AE7" w14:textId="77777777"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23, 43 i 63 wykazuje się środki podległych i nadzorowanych państwowych osób prawnych, o któryc</w:t>
      </w:r>
      <w:r w:rsidR="00403790" w:rsidRPr="009D07AE">
        <w:rPr>
          <w:sz w:val="24"/>
          <w:szCs w:val="24"/>
        </w:rPr>
        <w:t>h mowa w art. 9 pkt 14 ustawy o </w:t>
      </w:r>
      <w:r w:rsidRPr="009D07AE">
        <w:rPr>
          <w:sz w:val="24"/>
          <w:szCs w:val="24"/>
        </w:rPr>
        <w:t>finansach publicznych, ujęte w ich plana</w:t>
      </w:r>
      <w:r w:rsidR="008E6592" w:rsidRPr="009D07AE">
        <w:rPr>
          <w:sz w:val="24"/>
          <w:szCs w:val="24"/>
        </w:rPr>
        <w:t xml:space="preserve">ch finansowych, otrzymane przez </w:t>
      </w:r>
      <w:r w:rsidRPr="009D07AE">
        <w:rPr>
          <w:sz w:val="24"/>
          <w:szCs w:val="24"/>
        </w:rPr>
        <w:t xml:space="preserve">te państwowe osoby prawne od innych </w:t>
      </w:r>
      <w:r w:rsidRPr="009D07AE">
        <w:rPr>
          <w:iCs/>
          <w:sz w:val="24"/>
          <w:szCs w:val="24"/>
        </w:rPr>
        <w:t>jednostek objętych konsolidacją</w:t>
      </w:r>
      <w:r w:rsidRPr="009D07AE">
        <w:rPr>
          <w:sz w:val="24"/>
          <w:szCs w:val="24"/>
        </w:rPr>
        <w:t>;</w:t>
      </w:r>
    </w:p>
    <w:p w14:paraId="417AA587" w14:textId="77777777"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24, 44 i 64 wykazuje się środki podległych i nadzorowanych państwowych osób prawnych, o których mowa w art. 9 pkt 14 ustawy o</w:t>
      </w:r>
      <w:r w:rsidR="00403790" w:rsidRPr="009D07AE">
        <w:rPr>
          <w:sz w:val="24"/>
          <w:szCs w:val="24"/>
        </w:rPr>
        <w:t> </w:t>
      </w:r>
      <w:r w:rsidRPr="009D07AE">
        <w:rPr>
          <w:sz w:val="24"/>
          <w:szCs w:val="24"/>
        </w:rPr>
        <w:t>finansach publicznych, ujęte w ich p</w:t>
      </w:r>
      <w:r w:rsidR="00403790" w:rsidRPr="009D07AE">
        <w:rPr>
          <w:sz w:val="24"/>
          <w:szCs w:val="24"/>
        </w:rPr>
        <w:t>lanach finansowych, otrzymane z </w:t>
      </w:r>
      <w:r w:rsidRPr="009D07AE">
        <w:rPr>
          <w:sz w:val="24"/>
          <w:szCs w:val="24"/>
        </w:rPr>
        <w:t>budżetu środków europejskich;</w:t>
      </w:r>
    </w:p>
    <w:p w14:paraId="192CFC12" w14:textId="55FDD1AF"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lastRenderedPageBreak/>
        <w:t xml:space="preserve"> w kolumnach: 25, 45 i 65 wykazuje się wydatki ogółem nadzorowanych instytucji gospodarki budżetowej ujęte w ich planach finansowych, planowane na realizację poszczególnych zadań przez te jednostki;</w:t>
      </w:r>
    </w:p>
    <w:p w14:paraId="6DCEF1B6" w14:textId="056216BF"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26, 46 i 66 wykazuje się środki nadzorowanych instytucji gospodarki budżetowej ujęte w ich planach finansowych, otrzymane przez te instytucje gospodarki budżetowej w formie dotacji z budżetu państwa;</w:t>
      </w:r>
    </w:p>
    <w:p w14:paraId="371BD5A5" w14:textId="1F0F4DA5"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27, 47 i 67 wykazuje się środki nadzorowanych instytucji gospodarki budżetowej ujęte w ich planach finansowych, otrzymane przez te instytucje gospodarki budżetowej od innych jednostek objętych konsolidacją;</w:t>
      </w:r>
    </w:p>
    <w:p w14:paraId="41DFDE9A" w14:textId="29226585" w:rsidR="00F632D7" w:rsidRPr="009D07AE" w:rsidRDefault="00F632D7" w:rsidP="00804230">
      <w:pPr>
        <w:numPr>
          <w:ilvl w:val="0"/>
          <w:numId w:val="32"/>
        </w:numPr>
        <w:tabs>
          <w:tab w:val="num" w:pos="1069"/>
          <w:tab w:val="left" w:pos="1134"/>
          <w:tab w:val="num" w:pos="1575"/>
        </w:tabs>
        <w:spacing w:line="360" w:lineRule="auto"/>
        <w:ind w:left="785"/>
        <w:jc w:val="both"/>
        <w:rPr>
          <w:sz w:val="24"/>
          <w:szCs w:val="24"/>
        </w:rPr>
      </w:pPr>
      <w:r w:rsidRPr="009D07AE">
        <w:rPr>
          <w:sz w:val="24"/>
          <w:szCs w:val="24"/>
        </w:rPr>
        <w:t xml:space="preserve"> w kolumnach: 28, 48 i 68 wykazuje się środki instytucji gospodarki budżetowej ujęte w ich planach finansowych, otrzymane z budżetu środków europejskich;</w:t>
      </w:r>
    </w:p>
    <w:p w14:paraId="446B949C" w14:textId="279D6A19" w:rsidR="00213DCB" w:rsidRPr="009D07AE" w:rsidRDefault="00F632D7" w:rsidP="00D3648C">
      <w:pPr>
        <w:numPr>
          <w:ilvl w:val="0"/>
          <w:numId w:val="32"/>
        </w:numPr>
        <w:tabs>
          <w:tab w:val="num" w:pos="1069"/>
          <w:tab w:val="left" w:pos="1134"/>
          <w:tab w:val="num" w:pos="1575"/>
        </w:tabs>
        <w:spacing w:after="360" w:line="360" w:lineRule="auto"/>
        <w:ind w:left="782" w:hanging="357"/>
        <w:jc w:val="both"/>
        <w:rPr>
          <w:sz w:val="24"/>
          <w:szCs w:val="24"/>
        </w:rPr>
      </w:pPr>
      <w:r w:rsidRPr="009D07AE">
        <w:rPr>
          <w:sz w:val="24"/>
          <w:szCs w:val="24"/>
        </w:rPr>
        <w:t xml:space="preserve"> w wierszu „Ogółem” w kolumnach 9</w:t>
      </w:r>
      <w:r w:rsidR="00A9254F" w:rsidRPr="009D07AE">
        <w:rPr>
          <w:sz w:val="24"/>
          <w:szCs w:val="24"/>
        </w:rPr>
        <w:t>–</w:t>
      </w:r>
      <w:r w:rsidRPr="009D07AE">
        <w:rPr>
          <w:sz w:val="24"/>
          <w:szCs w:val="24"/>
        </w:rPr>
        <w:t>68 wykazuje się planowane, skonsolidowane wydatki w ramach danej części budżetowej oraz w ramach planów finansowych nadzorowanych jednostek sektora finansów publicznych objętych konsolidacją</w:t>
      </w:r>
      <w:r w:rsidR="00213DCB" w:rsidRPr="009D07AE">
        <w:rPr>
          <w:sz w:val="24"/>
          <w:szCs w:val="24"/>
        </w:rPr>
        <w:t xml:space="preserve">. </w:t>
      </w:r>
    </w:p>
    <w:p w14:paraId="6E30F644" w14:textId="77777777" w:rsidR="00213DCB" w:rsidRPr="009D07AE" w:rsidRDefault="00213DCB" w:rsidP="00F47436">
      <w:pPr>
        <w:pStyle w:val="Nagwek212pt"/>
        <w:keepNext/>
        <w:outlineLvl w:val="1"/>
        <w:rPr>
          <w:rFonts w:ascii="Times New Roman" w:hAnsi="Times New Roman" w:cs="Times New Roman"/>
          <w:iCs/>
        </w:rPr>
      </w:pPr>
      <w:r w:rsidRPr="009D07AE">
        <w:rPr>
          <w:rFonts w:ascii="Times New Roman" w:hAnsi="Times New Roman" w:cs="Times New Roman"/>
          <w:b/>
          <w:iCs/>
        </w:rPr>
        <w:t xml:space="preserve">Szczegółowe wytyczne do wypełniania formularza BZCM „Zestawienie propozycji </w:t>
      </w:r>
      <w:r w:rsidR="001A5CE8" w:rsidRPr="009D07AE">
        <w:rPr>
          <w:rFonts w:ascii="Times New Roman" w:hAnsi="Times New Roman" w:cs="Times New Roman"/>
          <w:b/>
          <w:iCs/>
        </w:rPr>
        <w:t xml:space="preserve">aktualizacji </w:t>
      </w:r>
      <w:r w:rsidRPr="009D07AE">
        <w:rPr>
          <w:rFonts w:ascii="Times New Roman" w:hAnsi="Times New Roman" w:cs="Times New Roman"/>
          <w:b/>
          <w:iCs/>
        </w:rPr>
        <w:t>celów i mierników”</w:t>
      </w:r>
    </w:p>
    <w:p w14:paraId="6764877C" w14:textId="6C1ADDE8" w:rsidR="00213DCB" w:rsidRPr="009D07AE" w:rsidRDefault="00213DCB" w:rsidP="00804230">
      <w:pPr>
        <w:tabs>
          <w:tab w:val="num" w:pos="851"/>
          <w:tab w:val="num" w:pos="1575"/>
        </w:tabs>
        <w:spacing w:after="120" w:line="360" w:lineRule="auto"/>
        <w:ind w:left="425"/>
        <w:jc w:val="both"/>
        <w:rPr>
          <w:sz w:val="24"/>
          <w:szCs w:val="24"/>
        </w:rPr>
      </w:pPr>
      <w:r w:rsidRPr="009D07AE">
        <w:rPr>
          <w:sz w:val="24"/>
          <w:szCs w:val="24"/>
        </w:rPr>
        <w:t xml:space="preserve">Formularz </w:t>
      </w:r>
      <w:r w:rsidRPr="009D07AE">
        <w:rPr>
          <w:b/>
          <w:sz w:val="24"/>
          <w:szCs w:val="24"/>
        </w:rPr>
        <w:t>BZCM</w:t>
      </w:r>
      <w:r w:rsidRPr="009D07AE">
        <w:rPr>
          <w:sz w:val="24"/>
          <w:szCs w:val="24"/>
        </w:rPr>
        <w:t xml:space="preserve"> na poszczególnych etapach planowania w układzie zadaniowym służy do aktualizacji propozycji celów i mierników funkcji i zadań (Zestawienie propozycji </w:t>
      </w:r>
      <w:r w:rsidR="000B4F2F" w:rsidRPr="009D07AE">
        <w:rPr>
          <w:sz w:val="24"/>
          <w:szCs w:val="24"/>
        </w:rPr>
        <w:t xml:space="preserve">aktualizacji </w:t>
      </w:r>
      <w:r w:rsidRPr="009D07AE">
        <w:rPr>
          <w:sz w:val="24"/>
          <w:szCs w:val="24"/>
        </w:rPr>
        <w:t>celów i mierników).</w:t>
      </w:r>
    </w:p>
    <w:p w14:paraId="16AE98C2" w14:textId="221BAE83" w:rsidR="00213DCB" w:rsidRPr="009D07AE" w:rsidRDefault="00213DCB" w:rsidP="00804230">
      <w:pPr>
        <w:pStyle w:val="Tekstpodstawowywcity"/>
        <w:spacing w:after="120" w:line="360" w:lineRule="auto"/>
        <w:ind w:left="426" w:firstLine="0"/>
        <w:rPr>
          <w:rStyle w:val="Hipercze"/>
          <w:color w:val="auto"/>
          <w:sz w:val="24"/>
          <w:szCs w:val="24"/>
          <w:u w:val="none"/>
        </w:rPr>
      </w:pPr>
      <w:r w:rsidRPr="009D07AE">
        <w:rPr>
          <w:sz w:val="24"/>
          <w:szCs w:val="24"/>
        </w:rPr>
        <w:t xml:space="preserve">Formularz </w:t>
      </w:r>
      <w:r w:rsidRPr="009D07AE">
        <w:rPr>
          <w:b/>
          <w:sz w:val="24"/>
          <w:szCs w:val="24"/>
        </w:rPr>
        <w:t>BZCM</w:t>
      </w:r>
      <w:r w:rsidRPr="009D07AE">
        <w:rPr>
          <w:sz w:val="24"/>
          <w:szCs w:val="24"/>
        </w:rPr>
        <w:t xml:space="preserve"> należy przekazać </w:t>
      </w:r>
      <w:r w:rsidR="00E12EF4" w:rsidRPr="009D07AE">
        <w:rPr>
          <w:sz w:val="24"/>
          <w:szCs w:val="24"/>
        </w:rPr>
        <w:t>również w formie elektronicznej</w:t>
      </w:r>
      <w:r w:rsidRPr="009D07AE">
        <w:rPr>
          <w:sz w:val="24"/>
          <w:szCs w:val="24"/>
        </w:rPr>
        <w:t xml:space="preserve"> na adres: </w:t>
      </w:r>
      <w:hyperlink r:id="rId30" w:history="1">
        <w:r w:rsidRPr="009D07AE">
          <w:rPr>
            <w:rStyle w:val="Hipercze"/>
            <w:color w:val="auto"/>
            <w:sz w:val="24"/>
            <w:szCs w:val="24"/>
          </w:rPr>
          <w:t>bz@mf.gov.pl</w:t>
        </w:r>
      </w:hyperlink>
      <w:r w:rsidRPr="009D07AE">
        <w:rPr>
          <w:rStyle w:val="Hipercze"/>
          <w:color w:val="auto"/>
          <w:sz w:val="24"/>
          <w:szCs w:val="24"/>
          <w:u w:val="none"/>
        </w:rPr>
        <w:t>.</w:t>
      </w:r>
      <w:r w:rsidRPr="009D07AE">
        <w:rPr>
          <w:rStyle w:val="Hipercze"/>
          <w:color w:val="auto"/>
          <w:sz w:val="24"/>
          <w:szCs w:val="24"/>
        </w:rPr>
        <w:t xml:space="preserve"> </w:t>
      </w:r>
    </w:p>
    <w:p w14:paraId="432715DB" w14:textId="5CFBFF32" w:rsidR="00213DCB" w:rsidRPr="009D07AE" w:rsidRDefault="00213DCB" w:rsidP="00804230">
      <w:pPr>
        <w:tabs>
          <w:tab w:val="num" w:pos="851"/>
          <w:tab w:val="num" w:pos="1575"/>
        </w:tabs>
        <w:spacing w:after="120" w:line="360" w:lineRule="auto"/>
        <w:ind w:left="425"/>
        <w:jc w:val="both"/>
        <w:rPr>
          <w:sz w:val="24"/>
          <w:szCs w:val="24"/>
        </w:rPr>
      </w:pPr>
      <w:r w:rsidRPr="009D07AE">
        <w:rPr>
          <w:sz w:val="24"/>
          <w:szCs w:val="24"/>
        </w:rPr>
        <w:t>Zestawienie propozycji zmian celów i</w:t>
      </w:r>
      <w:r w:rsidR="00580740" w:rsidRPr="009D07AE">
        <w:rPr>
          <w:sz w:val="24"/>
          <w:szCs w:val="24"/>
        </w:rPr>
        <w:t xml:space="preserve"> mierników należy sporządzić w </w:t>
      </w:r>
      <w:r w:rsidRPr="009D07AE">
        <w:rPr>
          <w:sz w:val="24"/>
          <w:szCs w:val="24"/>
        </w:rPr>
        <w:t>szczegółowości określonej dla danego etapu planowania w układzie zadaniowym, wykazując (w</w:t>
      </w:r>
      <w:r w:rsidR="002A2F17" w:rsidRPr="009D07AE">
        <w:rPr>
          <w:sz w:val="24"/>
          <w:szCs w:val="24"/>
        </w:rPr>
        <w:t> </w:t>
      </w:r>
      <w:r w:rsidRPr="009D07AE">
        <w:rPr>
          <w:sz w:val="24"/>
          <w:szCs w:val="24"/>
        </w:rPr>
        <w:t xml:space="preserve">zależności od etapu) propozycje celów i mierników funkcji lub zadań, zdefiniowane zgodnie z właściwością wynikającą z katalogu, uwzględniając poniższe szczegółowe wytyczne do wypełniania formularza </w:t>
      </w:r>
      <w:r w:rsidRPr="009D07AE">
        <w:rPr>
          <w:b/>
          <w:sz w:val="24"/>
          <w:szCs w:val="24"/>
        </w:rPr>
        <w:t>BZCM</w:t>
      </w:r>
      <w:r w:rsidRPr="009D07AE">
        <w:rPr>
          <w:sz w:val="24"/>
          <w:szCs w:val="24"/>
        </w:rPr>
        <w:t>:</w:t>
      </w:r>
    </w:p>
    <w:p w14:paraId="4D7E420F" w14:textId="0ADE96B4"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w pozycji „nazwa dysponenta</w:t>
      </w:r>
      <w:r w:rsidR="00EC0259" w:rsidRPr="009D07AE">
        <w:rPr>
          <w:rFonts w:ascii="Times New Roman" w:eastAsia="Times New Roman" w:hAnsi="Times New Roman"/>
          <w:sz w:val="24"/>
          <w:szCs w:val="24"/>
          <w:lang w:eastAsia="pl-PL"/>
        </w:rPr>
        <w:t xml:space="preserve"> </w:t>
      </w:r>
      <w:r w:rsidRPr="009D07AE">
        <w:rPr>
          <w:rFonts w:ascii="Times New Roman" w:eastAsia="Times New Roman" w:hAnsi="Times New Roman"/>
          <w:sz w:val="24"/>
          <w:szCs w:val="24"/>
          <w:lang w:eastAsia="pl-PL"/>
        </w:rPr>
        <w:t>/</w:t>
      </w:r>
      <w:r w:rsidR="00EC0259" w:rsidRPr="009D07AE">
        <w:rPr>
          <w:rFonts w:ascii="Times New Roman" w:eastAsia="Times New Roman" w:hAnsi="Times New Roman"/>
          <w:sz w:val="24"/>
          <w:szCs w:val="24"/>
          <w:lang w:eastAsia="pl-PL"/>
        </w:rPr>
        <w:t xml:space="preserve"> </w:t>
      </w:r>
      <w:r w:rsidRPr="009D07AE">
        <w:rPr>
          <w:rFonts w:ascii="Times New Roman" w:eastAsia="Times New Roman" w:hAnsi="Times New Roman"/>
          <w:sz w:val="24"/>
          <w:szCs w:val="24"/>
          <w:lang w:eastAsia="pl-PL"/>
        </w:rPr>
        <w:t xml:space="preserve">jednostki sektora finansów publicznych” należy wpisać nazwę dysponenta lub </w:t>
      </w:r>
      <w:r w:rsidRPr="009D07AE">
        <w:rPr>
          <w:rFonts w:ascii="Times New Roman" w:hAnsi="Times New Roman"/>
          <w:iCs/>
          <w:sz w:val="24"/>
          <w:szCs w:val="24"/>
        </w:rPr>
        <w:t xml:space="preserve">jednostek </w:t>
      </w:r>
      <w:r w:rsidR="00580740" w:rsidRPr="009D07AE">
        <w:rPr>
          <w:rFonts w:ascii="Times New Roman" w:hAnsi="Times New Roman"/>
          <w:iCs/>
          <w:sz w:val="24"/>
          <w:szCs w:val="24"/>
        </w:rPr>
        <w:t>sektora finansów publicznych, o </w:t>
      </w:r>
      <w:r w:rsidRPr="009D07AE">
        <w:rPr>
          <w:rFonts w:ascii="Times New Roman" w:hAnsi="Times New Roman"/>
          <w:iCs/>
          <w:sz w:val="24"/>
          <w:szCs w:val="24"/>
        </w:rPr>
        <w:t>których mowa w</w:t>
      </w:r>
      <w:r w:rsidR="002A2F17" w:rsidRPr="009D07AE">
        <w:rPr>
          <w:rFonts w:ascii="Times New Roman" w:hAnsi="Times New Roman"/>
          <w:iCs/>
          <w:sz w:val="24"/>
          <w:szCs w:val="24"/>
        </w:rPr>
        <w:t> </w:t>
      </w:r>
      <w:r w:rsidRPr="009D07AE">
        <w:rPr>
          <w:rFonts w:ascii="Times New Roman" w:hAnsi="Times New Roman"/>
          <w:iCs/>
          <w:sz w:val="24"/>
          <w:szCs w:val="24"/>
        </w:rPr>
        <w:t>art.</w:t>
      </w:r>
      <w:r w:rsidR="00985387" w:rsidRPr="009D07AE">
        <w:rPr>
          <w:rFonts w:ascii="Times New Roman" w:hAnsi="Times New Roman"/>
          <w:iCs/>
          <w:sz w:val="24"/>
          <w:szCs w:val="24"/>
        </w:rPr>
        <w:t xml:space="preserve"> </w:t>
      </w:r>
      <w:r w:rsidRPr="009D07AE">
        <w:rPr>
          <w:rFonts w:ascii="Times New Roman" w:hAnsi="Times New Roman"/>
          <w:iCs/>
          <w:sz w:val="24"/>
          <w:szCs w:val="24"/>
        </w:rPr>
        <w:t>9 pkt</w:t>
      </w:r>
      <w:r w:rsidR="00985387" w:rsidRPr="009D07AE">
        <w:rPr>
          <w:rFonts w:ascii="Times New Roman" w:hAnsi="Times New Roman"/>
          <w:iCs/>
          <w:sz w:val="24"/>
          <w:szCs w:val="24"/>
        </w:rPr>
        <w:t xml:space="preserve"> </w:t>
      </w:r>
      <w:r w:rsidRPr="009D07AE">
        <w:rPr>
          <w:rFonts w:ascii="Times New Roman" w:hAnsi="Times New Roman"/>
          <w:iCs/>
          <w:sz w:val="24"/>
          <w:szCs w:val="24"/>
        </w:rPr>
        <w:t>5</w:t>
      </w:r>
      <w:r w:rsidR="00A9254F" w:rsidRPr="009D07AE">
        <w:rPr>
          <w:rFonts w:ascii="Times New Roman" w:hAnsi="Times New Roman"/>
          <w:sz w:val="24"/>
          <w:szCs w:val="24"/>
        </w:rPr>
        <w:t>–</w:t>
      </w:r>
      <w:r w:rsidRPr="009D07AE">
        <w:rPr>
          <w:rFonts w:ascii="Times New Roman" w:hAnsi="Times New Roman"/>
          <w:iCs/>
          <w:sz w:val="24"/>
          <w:szCs w:val="24"/>
        </w:rPr>
        <w:t>7</w:t>
      </w:r>
      <w:r w:rsidR="00985387" w:rsidRPr="009D07AE">
        <w:rPr>
          <w:rFonts w:ascii="Times New Roman" w:hAnsi="Times New Roman"/>
          <w:iCs/>
          <w:sz w:val="24"/>
          <w:szCs w:val="24"/>
        </w:rPr>
        <w:t xml:space="preserve"> </w:t>
      </w:r>
      <w:r w:rsidRPr="009D07AE">
        <w:rPr>
          <w:rFonts w:ascii="Times New Roman" w:hAnsi="Times New Roman"/>
          <w:iCs/>
          <w:sz w:val="24"/>
          <w:szCs w:val="24"/>
        </w:rPr>
        <w:t>i</w:t>
      </w:r>
      <w:r w:rsidR="00985387" w:rsidRPr="009D07AE">
        <w:rPr>
          <w:rFonts w:ascii="Times New Roman" w:hAnsi="Times New Roman"/>
          <w:iCs/>
          <w:sz w:val="24"/>
          <w:szCs w:val="24"/>
        </w:rPr>
        <w:t xml:space="preserve"> </w:t>
      </w:r>
      <w:r w:rsidRPr="009D07AE">
        <w:rPr>
          <w:rFonts w:ascii="Times New Roman" w:hAnsi="Times New Roman"/>
          <w:iCs/>
          <w:sz w:val="24"/>
          <w:szCs w:val="24"/>
        </w:rPr>
        <w:t>14</w:t>
      </w:r>
      <w:r w:rsidR="00985387" w:rsidRPr="009D07AE">
        <w:rPr>
          <w:rFonts w:ascii="Times New Roman" w:hAnsi="Times New Roman"/>
          <w:iCs/>
          <w:sz w:val="24"/>
          <w:szCs w:val="24"/>
        </w:rPr>
        <w:t xml:space="preserve"> </w:t>
      </w:r>
      <w:r w:rsidRPr="009D07AE">
        <w:rPr>
          <w:rFonts w:ascii="Times New Roman" w:hAnsi="Times New Roman"/>
          <w:iCs/>
          <w:sz w:val="24"/>
          <w:szCs w:val="24"/>
        </w:rPr>
        <w:t>us</w:t>
      </w:r>
      <w:r w:rsidR="00580740" w:rsidRPr="009D07AE">
        <w:rPr>
          <w:rFonts w:ascii="Times New Roman" w:hAnsi="Times New Roman"/>
          <w:iCs/>
          <w:sz w:val="24"/>
          <w:szCs w:val="24"/>
        </w:rPr>
        <w:t>tawy o finansach publicznych, z </w:t>
      </w:r>
      <w:r w:rsidRPr="009D07AE">
        <w:rPr>
          <w:rFonts w:ascii="Times New Roman" w:hAnsi="Times New Roman"/>
          <w:iCs/>
          <w:sz w:val="24"/>
          <w:szCs w:val="24"/>
        </w:rPr>
        <w:t>wyłączeniem samorządowych osób prawnych</w:t>
      </w:r>
      <w:r w:rsidR="00985387" w:rsidRPr="009D07AE">
        <w:rPr>
          <w:rFonts w:ascii="Times New Roman" w:eastAsia="Times New Roman" w:hAnsi="Times New Roman"/>
          <w:sz w:val="24"/>
          <w:szCs w:val="24"/>
          <w:lang w:eastAsia="pl-PL"/>
        </w:rPr>
        <w:t xml:space="preserve">; </w:t>
      </w:r>
    </w:p>
    <w:p w14:paraId="7FB90892" w14:textId="5F048373"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w kolumnie 1 wykazuje się kody klasyfikacji zadaniowej funkcji lub zadań, dla</w:t>
      </w:r>
      <w:r w:rsidR="00A04A11" w:rsidRPr="009D07AE">
        <w:rPr>
          <w:rFonts w:ascii="Times New Roman" w:eastAsia="Times New Roman" w:hAnsi="Times New Roman"/>
          <w:sz w:val="24"/>
          <w:szCs w:val="24"/>
          <w:lang w:eastAsia="pl-PL"/>
        </w:rPr>
        <w:t> </w:t>
      </w:r>
      <w:r w:rsidRPr="009D07AE">
        <w:rPr>
          <w:rFonts w:ascii="Times New Roman" w:eastAsia="Times New Roman" w:hAnsi="Times New Roman"/>
          <w:sz w:val="24"/>
          <w:szCs w:val="24"/>
          <w:lang w:eastAsia="pl-PL"/>
        </w:rPr>
        <w:t>których cele i mierniki będą ujęte w zestawieniu;</w:t>
      </w:r>
    </w:p>
    <w:p w14:paraId="788AC20C" w14:textId="77777777"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w kolumnie 2 wykazuje się nazwy funkcji lub zadań;</w:t>
      </w:r>
    </w:p>
    <w:p w14:paraId="7E432DAF" w14:textId="12136492"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lastRenderedPageBreak/>
        <w:t xml:space="preserve">w kolumnie 3 wykazuje się numery części budżetowych lub nazwy </w:t>
      </w:r>
      <w:r w:rsidRPr="009D07AE">
        <w:rPr>
          <w:rFonts w:ascii="Times New Roman" w:hAnsi="Times New Roman"/>
          <w:iCs/>
          <w:sz w:val="24"/>
          <w:szCs w:val="24"/>
        </w:rPr>
        <w:t>jednostek sektora finansów publicznych, o których mowa</w:t>
      </w:r>
      <w:r w:rsidR="00985387" w:rsidRPr="009D07AE">
        <w:rPr>
          <w:rFonts w:ascii="Times New Roman" w:hAnsi="Times New Roman"/>
          <w:iCs/>
          <w:sz w:val="24"/>
          <w:szCs w:val="24"/>
        </w:rPr>
        <w:t xml:space="preserve"> w art. 9 pkt 5</w:t>
      </w:r>
      <w:r w:rsidR="006645E8" w:rsidRPr="009D07AE">
        <w:rPr>
          <w:rFonts w:ascii="Times New Roman" w:hAnsi="Times New Roman"/>
          <w:sz w:val="24"/>
          <w:szCs w:val="24"/>
        </w:rPr>
        <w:t>–</w:t>
      </w:r>
      <w:r w:rsidR="00985387" w:rsidRPr="009D07AE">
        <w:rPr>
          <w:rFonts w:ascii="Times New Roman" w:hAnsi="Times New Roman"/>
          <w:iCs/>
          <w:sz w:val="24"/>
          <w:szCs w:val="24"/>
        </w:rPr>
        <w:t xml:space="preserve">7 i </w:t>
      </w:r>
      <w:r w:rsidR="00580740" w:rsidRPr="009D07AE">
        <w:rPr>
          <w:rFonts w:ascii="Times New Roman" w:hAnsi="Times New Roman"/>
          <w:iCs/>
          <w:sz w:val="24"/>
          <w:szCs w:val="24"/>
        </w:rPr>
        <w:t>14</w:t>
      </w:r>
      <w:r w:rsidR="00985387" w:rsidRPr="009D07AE">
        <w:rPr>
          <w:rFonts w:ascii="Times New Roman" w:hAnsi="Times New Roman"/>
          <w:iCs/>
          <w:sz w:val="24"/>
          <w:szCs w:val="24"/>
        </w:rPr>
        <w:t xml:space="preserve"> </w:t>
      </w:r>
      <w:r w:rsidR="00580740" w:rsidRPr="009D07AE">
        <w:rPr>
          <w:rFonts w:ascii="Times New Roman" w:hAnsi="Times New Roman"/>
          <w:iCs/>
          <w:sz w:val="24"/>
          <w:szCs w:val="24"/>
        </w:rPr>
        <w:t>ustawy o </w:t>
      </w:r>
      <w:r w:rsidRPr="009D07AE">
        <w:rPr>
          <w:rFonts w:ascii="Times New Roman" w:hAnsi="Times New Roman"/>
          <w:iCs/>
          <w:sz w:val="24"/>
          <w:szCs w:val="24"/>
        </w:rPr>
        <w:t xml:space="preserve">finansach publicznych, z wyłączeniem samorządowych osób prawnych, </w:t>
      </w:r>
      <w:r w:rsidRPr="009D07AE">
        <w:rPr>
          <w:rFonts w:ascii="Times New Roman" w:eastAsia="Times New Roman" w:hAnsi="Times New Roman"/>
          <w:sz w:val="24"/>
          <w:szCs w:val="24"/>
          <w:lang w:eastAsia="pl-PL"/>
        </w:rPr>
        <w:t>umożliwiające identyfikację organów wła</w:t>
      </w:r>
      <w:r w:rsidR="00580740" w:rsidRPr="009D07AE">
        <w:rPr>
          <w:rFonts w:ascii="Times New Roman" w:eastAsia="Times New Roman" w:hAnsi="Times New Roman"/>
          <w:sz w:val="24"/>
          <w:szCs w:val="24"/>
          <w:lang w:eastAsia="pl-PL"/>
        </w:rPr>
        <w:t>ściwych do</w:t>
      </w:r>
      <w:r w:rsidR="00985387" w:rsidRPr="009D07AE">
        <w:rPr>
          <w:rFonts w:ascii="Times New Roman" w:eastAsia="Times New Roman" w:hAnsi="Times New Roman"/>
          <w:sz w:val="24"/>
          <w:szCs w:val="24"/>
          <w:lang w:eastAsia="pl-PL"/>
        </w:rPr>
        <w:t xml:space="preserve"> </w:t>
      </w:r>
      <w:r w:rsidR="00580740" w:rsidRPr="009D07AE">
        <w:rPr>
          <w:rFonts w:ascii="Times New Roman" w:eastAsia="Times New Roman" w:hAnsi="Times New Roman"/>
          <w:sz w:val="24"/>
          <w:szCs w:val="24"/>
          <w:lang w:eastAsia="pl-PL"/>
        </w:rPr>
        <w:t>definiowania celów i </w:t>
      </w:r>
      <w:r w:rsidRPr="009D07AE">
        <w:rPr>
          <w:rFonts w:ascii="Times New Roman" w:eastAsia="Times New Roman" w:hAnsi="Times New Roman"/>
          <w:sz w:val="24"/>
          <w:szCs w:val="24"/>
          <w:lang w:eastAsia="pl-PL"/>
        </w:rPr>
        <w:t>mierników lub realizujących cele i mierniki;</w:t>
      </w:r>
    </w:p>
    <w:p w14:paraId="723C7EFE" w14:textId="56DAE106"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w kolumnie 4 wykazuje się cele funkcji lu</w:t>
      </w:r>
      <w:r w:rsidR="00580740" w:rsidRPr="009D07AE">
        <w:rPr>
          <w:rFonts w:ascii="Times New Roman" w:eastAsia="Times New Roman" w:hAnsi="Times New Roman"/>
          <w:sz w:val="24"/>
          <w:szCs w:val="24"/>
          <w:lang w:eastAsia="pl-PL"/>
        </w:rPr>
        <w:t>b zadań, zdefiniowane zgodnie z </w:t>
      </w:r>
      <w:r w:rsidRPr="009D07AE">
        <w:rPr>
          <w:rFonts w:ascii="Times New Roman" w:eastAsia="Times New Roman" w:hAnsi="Times New Roman"/>
          <w:sz w:val="24"/>
          <w:szCs w:val="24"/>
          <w:lang w:eastAsia="pl-PL"/>
        </w:rPr>
        <w:t xml:space="preserve">zasadami określonymi w ust. </w:t>
      </w:r>
      <w:r w:rsidR="00BE338F" w:rsidRPr="009D07AE">
        <w:rPr>
          <w:rFonts w:ascii="Times New Roman" w:eastAsia="Times New Roman" w:hAnsi="Times New Roman"/>
          <w:sz w:val="24"/>
          <w:szCs w:val="24"/>
          <w:lang w:eastAsia="pl-PL"/>
        </w:rPr>
        <w:fldChar w:fldCharType="begin"/>
      </w:r>
      <w:r w:rsidR="00BE338F" w:rsidRPr="009D07AE">
        <w:rPr>
          <w:rFonts w:ascii="Times New Roman" w:eastAsia="Times New Roman" w:hAnsi="Times New Roman"/>
          <w:sz w:val="24"/>
          <w:szCs w:val="24"/>
          <w:lang w:eastAsia="pl-PL"/>
        </w:rPr>
        <w:instrText xml:space="preserve"> REF _Ref535315082 \r \h </w:instrText>
      </w:r>
      <w:r w:rsidR="006C1179" w:rsidRPr="009D07AE">
        <w:rPr>
          <w:rFonts w:ascii="Times New Roman" w:eastAsia="Times New Roman" w:hAnsi="Times New Roman"/>
          <w:sz w:val="24"/>
          <w:szCs w:val="24"/>
          <w:lang w:eastAsia="pl-PL"/>
        </w:rPr>
        <w:instrText xml:space="preserve"> \* MERGEFORMAT </w:instrText>
      </w:r>
      <w:r w:rsidR="00BE338F" w:rsidRPr="009D07AE">
        <w:rPr>
          <w:rFonts w:ascii="Times New Roman" w:eastAsia="Times New Roman" w:hAnsi="Times New Roman"/>
          <w:sz w:val="24"/>
          <w:szCs w:val="24"/>
          <w:lang w:eastAsia="pl-PL"/>
        </w:rPr>
      </w:r>
      <w:r w:rsidR="00BE338F" w:rsidRPr="009D07AE">
        <w:rPr>
          <w:rFonts w:ascii="Times New Roman" w:eastAsia="Times New Roman" w:hAnsi="Times New Roman"/>
          <w:sz w:val="24"/>
          <w:szCs w:val="24"/>
          <w:lang w:eastAsia="pl-PL"/>
        </w:rPr>
        <w:fldChar w:fldCharType="separate"/>
      </w:r>
      <w:r w:rsidR="0074229E">
        <w:rPr>
          <w:rFonts w:ascii="Times New Roman" w:eastAsia="Times New Roman" w:hAnsi="Times New Roman"/>
          <w:sz w:val="24"/>
          <w:szCs w:val="24"/>
          <w:lang w:eastAsia="pl-PL"/>
        </w:rPr>
        <w:t>63</w:t>
      </w:r>
      <w:r w:rsidR="00BE338F" w:rsidRPr="009D07AE">
        <w:rPr>
          <w:rFonts w:ascii="Times New Roman" w:eastAsia="Times New Roman" w:hAnsi="Times New Roman"/>
          <w:sz w:val="24"/>
          <w:szCs w:val="24"/>
          <w:lang w:eastAsia="pl-PL"/>
        </w:rPr>
        <w:fldChar w:fldCharType="end"/>
      </w:r>
      <w:r w:rsidRPr="009D07AE">
        <w:rPr>
          <w:rFonts w:ascii="Times New Roman" w:eastAsia="Times New Roman" w:hAnsi="Times New Roman"/>
          <w:sz w:val="24"/>
          <w:szCs w:val="24"/>
          <w:lang w:eastAsia="pl-PL"/>
        </w:rPr>
        <w:t>;</w:t>
      </w:r>
    </w:p>
    <w:p w14:paraId="15E0D02F" w14:textId="2216BF68"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 xml:space="preserve">w kolumnie 5 wykazuje się mierniki stopnia realizacji celów funkcji lub zadań, zdefiniowane zgodnie z zasadami określonymi w ust. </w:t>
      </w:r>
      <w:r w:rsidR="00083F47" w:rsidRPr="009D07AE">
        <w:rPr>
          <w:rFonts w:ascii="Times New Roman" w:eastAsia="Times New Roman" w:hAnsi="Times New Roman"/>
          <w:sz w:val="24"/>
          <w:szCs w:val="24"/>
          <w:lang w:eastAsia="pl-PL"/>
        </w:rPr>
        <w:fldChar w:fldCharType="begin"/>
      </w:r>
      <w:r w:rsidR="00083F47" w:rsidRPr="009D07AE">
        <w:rPr>
          <w:rFonts w:ascii="Times New Roman" w:eastAsia="Times New Roman" w:hAnsi="Times New Roman"/>
          <w:sz w:val="24"/>
          <w:szCs w:val="24"/>
          <w:lang w:eastAsia="pl-PL"/>
        </w:rPr>
        <w:instrText xml:space="preserve"> REF _Ref535315082 \r \h </w:instrText>
      </w:r>
      <w:r w:rsidR="006C1179" w:rsidRPr="009D07AE">
        <w:rPr>
          <w:rFonts w:ascii="Times New Roman" w:eastAsia="Times New Roman" w:hAnsi="Times New Roman"/>
          <w:sz w:val="24"/>
          <w:szCs w:val="24"/>
          <w:lang w:eastAsia="pl-PL"/>
        </w:rPr>
        <w:instrText xml:space="preserve"> \* MERGEFORMAT </w:instrText>
      </w:r>
      <w:r w:rsidR="00083F47" w:rsidRPr="009D07AE">
        <w:rPr>
          <w:rFonts w:ascii="Times New Roman" w:eastAsia="Times New Roman" w:hAnsi="Times New Roman"/>
          <w:sz w:val="24"/>
          <w:szCs w:val="24"/>
          <w:lang w:eastAsia="pl-PL"/>
        </w:rPr>
      </w:r>
      <w:r w:rsidR="00083F47" w:rsidRPr="009D07AE">
        <w:rPr>
          <w:rFonts w:ascii="Times New Roman" w:eastAsia="Times New Roman" w:hAnsi="Times New Roman"/>
          <w:sz w:val="24"/>
          <w:szCs w:val="24"/>
          <w:lang w:eastAsia="pl-PL"/>
        </w:rPr>
        <w:fldChar w:fldCharType="separate"/>
      </w:r>
      <w:r w:rsidR="0074229E">
        <w:rPr>
          <w:rFonts w:ascii="Times New Roman" w:eastAsia="Times New Roman" w:hAnsi="Times New Roman"/>
          <w:sz w:val="24"/>
          <w:szCs w:val="24"/>
          <w:lang w:eastAsia="pl-PL"/>
        </w:rPr>
        <w:t>63</w:t>
      </w:r>
      <w:r w:rsidR="00083F47" w:rsidRPr="009D07AE">
        <w:rPr>
          <w:rFonts w:ascii="Times New Roman" w:eastAsia="Times New Roman" w:hAnsi="Times New Roman"/>
          <w:sz w:val="24"/>
          <w:szCs w:val="24"/>
          <w:lang w:eastAsia="pl-PL"/>
        </w:rPr>
        <w:fldChar w:fldCharType="end"/>
      </w:r>
      <w:r w:rsidR="00EC0259" w:rsidRPr="009D07AE">
        <w:rPr>
          <w:rFonts w:ascii="Times New Roman" w:eastAsia="Times New Roman" w:hAnsi="Times New Roman"/>
          <w:sz w:val="24"/>
          <w:szCs w:val="24"/>
          <w:lang w:eastAsia="pl-PL"/>
        </w:rPr>
        <w:t>,</w:t>
      </w:r>
      <w:r w:rsidR="00083F47" w:rsidRPr="009D07AE">
        <w:rPr>
          <w:rFonts w:ascii="Times New Roman" w:eastAsia="Times New Roman" w:hAnsi="Times New Roman"/>
          <w:sz w:val="24"/>
          <w:szCs w:val="24"/>
          <w:lang w:eastAsia="pl-PL"/>
        </w:rPr>
        <w:t xml:space="preserve"> </w:t>
      </w:r>
      <w:r w:rsidRPr="009D07AE">
        <w:rPr>
          <w:rFonts w:ascii="Times New Roman" w:eastAsia="Times New Roman" w:hAnsi="Times New Roman"/>
          <w:sz w:val="24"/>
          <w:szCs w:val="24"/>
          <w:lang w:eastAsia="pl-PL"/>
        </w:rPr>
        <w:t>wraz ze wskazaniem ich jednostek miary w</w:t>
      </w:r>
      <w:r w:rsidR="00B90ACA" w:rsidRPr="009D07AE">
        <w:rPr>
          <w:rFonts w:ascii="Times New Roman" w:eastAsia="Times New Roman" w:hAnsi="Times New Roman"/>
          <w:sz w:val="24"/>
          <w:szCs w:val="24"/>
          <w:lang w:eastAsia="pl-PL"/>
        </w:rPr>
        <w:t> </w:t>
      </w:r>
      <w:r w:rsidRPr="009D07AE">
        <w:rPr>
          <w:rFonts w:ascii="Times New Roman" w:eastAsia="Times New Roman" w:hAnsi="Times New Roman"/>
          <w:sz w:val="24"/>
          <w:szCs w:val="24"/>
          <w:lang w:eastAsia="pl-PL"/>
        </w:rPr>
        <w:t>nawiasie;</w:t>
      </w:r>
    </w:p>
    <w:p w14:paraId="6C9F62EE" w14:textId="4B53688E"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 xml:space="preserve">w kolumnie 6 określa się algorytm wyliczenia wartości miernika. Algorytm powinien odzwierciedlać, optymalnie w formie wzoru matematycznego, sposób obliczenia wartości miernika. Algorytm nie powinien stanowić powtórzenia nazwy miernika. Algorytm powinien definiować wszystkie parametry niezbędne do jego wyliczenia (np. jeśli miernik dotyczy spraw – </w:t>
      </w:r>
      <w:r w:rsidR="00EC0259" w:rsidRPr="009D07AE">
        <w:rPr>
          <w:rFonts w:ascii="Times New Roman" w:eastAsia="Times New Roman" w:hAnsi="Times New Roman"/>
          <w:sz w:val="24"/>
          <w:szCs w:val="24"/>
          <w:lang w:eastAsia="pl-PL"/>
        </w:rPr>
        <w:t xml:space="preserve">powinien </w:t>
      </w:r>
      <w:r w:rsidRPr="009D07AE">
        <w:rPr>
          <w:rFonts w:ascii="Times New Roman" w:eastAsia="Times New Roman" w:hAnsi="Times New Roman"/>
          <w:sz w:val="24"/>
          <w:szCs w:val="24"/>
          <w:lang w:eastAsia="pl-PL"/>
        </w:rPr>
        <w:t xml:space="preserve">określać kategorie spraw branych pod uwagę, jeśli miernik dotyczy decyzji – </w:t>
      </w:r>
      <w:r w:rsidR="00EC0259" w:rsidRPr="009D07AE">
        <w:rPr>
          <w:rFonts w:ascii="Times New Roman" w:eastAsia="Times New Roman" w:hAnsi="Times New Roman"/>
          <w:sz w:val="24"/>
          <w:szCs w:val="24"/>
          <w:lang w:eastAsia="pl-PL"/>
        </w:rPr>
        <w:t xml:space="preserve">powinien </w:t>
      </w:r>
      <w:r w:rsidRPr="009D07AE">
        <w:rPr>
          <w:rFonts w:ascii="Times New Roman" w:eastAsia="Times New Roman" w:hAnsi="Times New Roman"/>
          <w:sz w:val="24"/>
          <w:szCs w:val="24"/>
          <w:lang w:eastAsia="pl-PL"/>
        </w:rPr>
        <w:t>określać, o jakie decyzje chodzi, itp.);</w:t>
      </w:r>
    </w:p>
    <w:p w14:paraId="39A325B8" w14:textId="77777777"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w kolumnie 7 określa się źródło danych wykorzystywanych do wyliczenia wartości miernika;</w:t>
      </w:r>
    </w:p>
    <w:p w14:paraId="42EAD4FE" w14:textId="159EFF26"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w kolumnie 8 określa się terminy pomiaru miernika, wskazując</w:t>
      </w:r>
      <w:r w:rsidR="00EC0259" w:rsidRPr="009D07AE">
        <w:rPr>
          <w:rFonts w:ascii="Times New Roman" w:eastAsia="Times New Roman" w:hAnsi="Times New Roman"/>
          <w:sz w:val="24"/>
          <w:szCs w:val="24"/>
          <w:lang w:eastAsia="pl-PL"/>
        </w:rPr>
        <w:t>,</w:t>
      </w:r>
      <w:r w:rsidRPr="009D07AE">
        <w:rPr>
          <w:rFonts w:ascii="Times New Roman" w:eastAsia="Times New Roman" w:hAnsi="Times New Roman"/>
          <w:sz w:val="24"/>
          <w:szCs w:val="24"/>
          <w:lang w:eastAsia="pl-PL"/>
        </w:rPr>
        <w:t xml:space="preserve"> czy są one miesięczne, kwartalne, półroczne, roczne lub inne; w przypadku</w:t>
      </w:r>
      <w:r w:rsidR="00985387" w:rsidRPr="009D07AE">
        <w:rPr>
          <w:rFonts w:ascii="Times New Roman" w:eastAsia="Times New Roman" w:hAnsi="Times New Roman"/>
          <w:sz w:val="24"/>
          <w:szCs w:val="24"/>
          <w:lang w:eastAsia="pl-PL"/>
        </w:rPr>
        <w:t xml:space="preserve"> wyboru terminu „inny” należy w</w:t>
      </w:r>
      <w:r w:rsidR="00B90ACA" w:rsidRPr="009D07AE">
        <w:rPr>
          <w:rFonts w:ascii="Times New Roman" w:eastAsia="Times New Roman" w:hAnsi="Times New Roman"/>
          <w:sz w:val="24"/>
          <w:szCs w:val="24"/>
          <w:lang w:eastAsia="pl-PL"/>
        </w:rPr>
        <w:t> </w:t>
      </w:r>
      <w:r w:rsidRPr="009D07AE">
        <w:rPr>
          <w:rFonts w:ascii="Times New Roman" w:eastAsia="Times New Roman" w:hAnsi="Times New Roman"/>
          <w:sz w:val="24"/>
          <w:szCs w:val="24"/>
          <w:lang w:eastAsia="pl-PL"/>
        </w:rPr>
        <w:t>nawiasie określić jaki;</w:t>
      </w:r>
    </w:p>
    <w:p w14:paraId="45F9E33F" w14:textId="253B5AA1" w:rsidR="00213DCB" w:rsidRPr="009D07AE" w:rsidRDefault="00213DCB" w:rsidP="00804230">
      <w:pPr>
        <w:pStyle w:val="Akapitzlist"/>
        <w:numPr>
          <w:ilvl w:val="0"/>
          <w:numId w:val="23"/>
        </w:numPr>
        <w:spacing w:after="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 xml:space="preserve">w kolumnie 9 należy wskazać komórkę/jednostkę </w:t>
      </w:r>
      <w:r w:rsidR="00985387" w:rsidRPr="009D07AE">
        <w:rPr>
          <w:rFonts w:ascii="Times New Roman" w:eastAsia="Times New Roman" w:hAnsi="Times New Roman"/>
          <w:sz w:val="24"/>
          <w:szCs w:val="24"/>
          <w:lang w:eastAsia="pl-PL"/>
        </w:rPr>
        <w:t>właściwą w zakresie miernika</w:t>
      </w:r>
      <w:r w:rsidR="00D55147" w:rsidRPr="009D07AE">
        <w:rPr>
          <w:rFonts w:ascii="Times New Roman" w:eastAsia="Times New Roman" w:hAnsi="Times New Roman"/>
          <w:sz w:val="24"/>
          <w:szCs w:val="24"/>
          <w:lang w:eastAsia="pl-PL"/>
        </w:rPr>
        <w:t>;</w:t>
      </w:r>
      <w:r w:rsidR="00985387" w:rsidRPr="009D07AE">
        <w:rPr>
          <w:rFonts w:ascii="Times New Roman" w:eastAsia="Times New Roman" w:hAnsi="Times New Roman"/>
          <w:sz w:val="24"/>
          <w:szCs w:val="24"/>
          <w:lang w:eastAsia="pl-PL"/>
        </w:rPr>
        <w:t xml:space="preserve"> </w:t>
      </w:r>
      <w:r w:rsidR="00D55147" w:rsidRPr="009D07AE">
        <w:rPr>
          <w:rFonts w:ascii="Times New Roman" w:eastAsia="Times New Roman" w:hAnsi="Times New Roman"/>
          <w:sz w:val="24"/>
          <w:szCs w:val="24"/>
          <w:lang w:eastAsia="pl-PL"/>
        </w:rPr>
        <w:t>w</w:t>
      </w:r>
      <w:r w:rsidR="002A2F17" w:rsidRPr="009D07AE">
        <w:rPr>
          <w:rFonts w:ascii="Times New Roman" w:eastAsia="Times New Roman" w:hAnsi="Times New Roman"/>
          <w:sz w:val="24"/>
          <w:szCs w:val="24"/>
          <w:lang w:eastAsia="pl-PL"/>
        </w:rPr>
        <w:t> </w:t>
      </w:r>
      <w:r w:rsidRPr="009D07AE">
        <w:rPr>
          <w:rFonts w:ascii="Times New Roman" w:eastAsia="Times New Roman" w:hAnsi="Times New Roman"/>
          <w:sz w:val="24"/>
          <w:szCs w:val="24"/>
          <w:lang w:eastAsia="pl-PL"/>
        </w:rPr>
        <w:t>przypadku</w:t>
      </w:r>
      <w:r w:rsidR="00EC0259" w:rsidRPr="009D07AE">
        <w:rPr>
          <w:rFonts w:ascii="Times New Roman" w:eastAsia="Times New Roman" w:hAnsi="Times New Roman"/>
          <w:sz w:val="24"/>
          <w:szCs w:val="24"/>
          <w:lang w:eastAsia="pl-PL"/>
        </w:rPr>
        <w:t xml:space="preserve"> gdy</w:t>
      </w:r>
      <w:r w:rsidRPr="009D07AE">
        <w:rPr>
          <w:rFonts w:ascii="Times New Roman" w:eastAsia="Times New Roman" w:hAnsi="Times New Roman"/>
          <w:sz w:val="24"/>
          <w:szCs w:val="24"/>
          <w:lang w:eastAsia="pl-PL"/>
        </w:rPr>
        <w:t xml:space="preserve"> właściwa jest więcej niż jedna komórka/jednostka, można określić role poszczególnych komórek/jednostek (np. koordynacja itp.);</w:t>
      </w:r>
    </w:p>
    <w:p w14:paraId="1E8FD2F6" w14:textId="4B056AFF" w:rsidR="00213DCB" w:rsidRPr="009D07AE" w:rsidRDefault="00213DCB" w:rsidP="00804230">
      <w:pPr>
        <w:pStyle w:val="Akapitzlist"/>
        <w:numPr>
          <w:ilvl w:val="0"/>
          <w:numId w:val="23"/>
        </w:numPr>
        <w:spacing w:after="360" w:line="360" w:lineRule="auto"/>
        <w:ind w:left="782" w:hanging="357"/>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w kolumnie 10 zamieszcza się krótkie uzasadnienie wyboru miernika; w kolumnie tej można także zamieścić inne informacje/uwagi istotne z punktu widzenia gromadzenia danych o</w:t>
      </w:r>
      <w:r w:rsidR="00B90ACA" w:rsidRPr="009D07AE">
        <w:rPr>
          <w:rFonts w:ascii="Times New Roman" w:eastAsia="Times New Roman" w:hAnsi="Times New Roman"/>
          <w:sz w:val="24"/>
          <w:szCs w:val="24"/>
          <w:lang w:eastAsia="pl-PL"/>
        </w:rPr>
        <w:t> </w:t>
      </w:r>
      <w:r w:rsidRPr="009D07AE">
        <w:rPr>
          <w:rFonts w:ascii="Times New Roman" w:eastAsia="Times New Roman" w:hAnsi="Times New Roman"/>
          <w:sz w:val="24"/>
          <w:szCs w:val="24"/>
          <w:lang w:eastAsia="pl-PL"/>
        </w:rPr>
        <w:t>miernikach;</w:t>
      </w:r>
    </w:p>
    <w:p w14:paraId="0E9CF080" w14:textId="12D451BD" w:rsidR="00213DCB" w:rsidRPr="009D07AE" w:rsidRDefault="00213DCB" w:rsidP="003770A7">
      <w:pPr>
        <w:pStyle w:val="Akapitzlist"/>
        <w:numPr>
          <w:ilvl w:val="0"/>
          <w:numId w:val="23"/>
        </w:numPr>
        <w:spacing w:after="1560" w:line="360" w:lineRule="auto"/>
        <w:ind w:left="782" w:hanging="357"/>
        <w:contextualSpacing w:val="0"/>
        <w:jc w:val="both"/>
        <w:rPr>
          <w:rFonts w:ascii="Times New Roman" w:eastAsia="Times New Roman" w:hAnsi="Times New Roman"/>
          <w:sz w:val="24"/>
          <w:szCs w:val="24"/>
          <w:lang w:eastAsia="pl-PL"/>
        </w:rPr>
      </w:pPr>
      <w:r w:rsidRPr="009D07AE">
        <w:rPr>
          <w:rFonts w:ascii="Times New Roman" w:eastAsia="Times New Roman" w:hAnsi="Times New Roman"/>
          <w:sz w:val="24"/>
          <w:szCs w:val="24"/>
          <w:lang w:eastAsia="pl-PL"/>
        </w:rPr>
        <w:t>w kolumnie 11 zamieszcza się informację o celu/mierniku, który został zaktualizowany (usunięty).</w:t>
      </w:r>
    </w:p>
    <w:p w14:paraId="35C31CC4" w14:textId="56ECA717" w:rsidR="00627CA3" w:rsidRPr="009D07AE" w:rsidRDefault="00627CA3" w:rsidP="006D2CC5">
      <w:pPr>
        <w:pStyle w:val="cyfra"/>
        <w:keepNext/>
        <w:spacing w:line="360" w:lineRule="auto"/>
        <w:ind w:left="425" w:hanging="425"/>
        <w:jc w:val="center"/>
        <w:outlineLvl w:val="0"/>
        <w:rPr>
          <w:rFonts w:ascii="Times New Roman" w:hAnsi="Times New Roman"/>
          <w:iCs/>
          <w:sz w:val="24"/>
          <w:szCs w:val="24"/>
        </w:rPr>
      </w:pPr>
      <w:r w:rsidRPr="009D07AE">
        <w:rPr>
          <w:rFonts w:ascii="Times New Roman" w:hAnsi="Times New Roman"/>
          <w:iCs/>
          <w:sz w:val="24"/>
          <w:szCs w:val="24"/>
        </w:rPr>
        <w:lastRenderedPageBreak/>
        <w:t xml:space="preserve">Rozdział </w:t>
      </w:r>
      <w:r w:rsidR="00302F9F" w:rsidRPr="009D07AE">
        <w:rPr>
          <w:rFonts w:ascii="Times New Roman" w:hAnsi="Times New Roman"/>
          <w:iCs/>
          <w:sz w:val="24"/>
          <w:szCs w:val="24"/>
        </w:rPr>
        <w:t>9</w:t>
      </w:r>
    </w:p>
    <w:p w14:paraId="193362DF" w14:textId="77777777" w:rsidR="00627CA3" w:rsidRPr="009D07AE" w:rsidRDefault="00734776" w:rsidP="006D2CC5">
      <w:pPr>
        <w:pStyle w:val="cyfra"/>
        <w:keepNext/>
        <w:spacing w:after="360" w:line="360" w:lineRule="auto"/>
        <w:ind w:left="425" w:hanging="425"/>
        <w:jc w:val="center"/>
        <w:rPr>
          <w:rFonts w:ascii="Times New Roman" w:hAnsi="Times New Roman"/>
          <w:b/>
          <w:iCs/>
          <w:sz w:val="24"/>
          <w:szCs w:val="24"/>
        </w:rPr>
      </w:pPr>
      <w:r w:rsidRPr="009D07AE">
        <w:rPr>
          <w:rFonts w:ascii="Times New Roman" w:hAnsi="Times New Roman"/>
          <w:b/>
          <w:iCs/>
          <w:sz w:val="24"/>
          <w:szCs w:val="24"/>
        </w:rPr>
        <w:t>WPFP i plany finansowe w układzie zadaniowym</w:t>
      </w:r>
    </w:p>
    <w:p w14:paraId="6364CC6B" w14:textId="77777777" w:rsidR="00B26AA6" w:rsidRPr="009D07AE" w:rsidRDefault="00FF12D1" w:rsidP="00804230">
      <w:pPr>
        <w:pStyle w:val="Nagwek212pt"/>
        <w:outlineLvl w:val="1"/>
        <w:rPr>
          <w:rFonts w:ascii="Times New Roman" w:hAnsi="Times New Roman" w:cs="Times New Roman"/>
          <w:iCs/>
          <w:strike/>
        </w:rPr>
      </w:pPr>
      <w:r w:rsidRPr="009D07AE">
        <w:rPr>
          <w:rFonts w:ascii="Times New Roman" w:hAnsi="Times New Roman" w:cs="Times New Roman"/>
          <w:b/>
        </w:rPr>
        <w:t>Instrukcja ogólna do wypełnienia formularza WPFP-CM</w:t>
      </w:r>
    </w:p>
    <w:p w14:paraId="2D0302AF" w14:textId="0EF505FB" w:rsidR="00FF12D1" w:rsidRPr="009D07AE" w:rsidRDefault="00FF12D1" w:rsidP="003770A7">
      <w:pPr>
        <w:pStyle w:val="Nagwek212pt"/>
        <w:keepNext/>
        <w:numPr>
          <w:ilvl w:val="0"/>
          <w:numId w:val="0"/>
        </w:numPr>
        <w:ind w:left="425"/>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WPFP-CM</w:t>
      </w:r>
      <w:r w:rsidRPr="009D07AE">
        <w:rPr>
          <w:rFonts w:ascii="Times New Roman" w:hAnsi="Times New Roman" w:cs="Times New Roman"/>
        </w:rPr>
        <w:t xml:space="preserve"> </w:t>
      </w:r>
      <w:r w:rsidRPr="009D07AE">
        <w:rPr>
          <w:rFonts w:ascii="Times New Roman" w:hAnsi="Times New Roman" w:cs="Times New Roman"/>
          <w:b/>
        </w:rPr>
        <w:t>Wieloletni Plan Finansowy Państwa</w:t>
      </w:r>
      <w:r w:rsidR="00EC0259" w:rsidRPr="009D07AE">
        <w:rPr>
          <w:rFonts w:ascii="Times New Roman" w:hAnsi="Times New Roman" w:cs="Times New Roman"/>
          <w:b/>
        </w:rPr>
        <w:t xml:space="preserve"> – </w:t>
      </w:r>
      <w:r w:rsidR="00461DB0" w:rsidRPr="009D07AE">
        <w:rPr>
          <w:rFonts w:ascii="Times New Roman" w:hAnsi="Times New Roman" w:cs="Times New Roman"/>
          <w:b/>
        </w:rPr>
        <w:t>C</w:t>
      </w:r>
      <w:r w:rsidRPr="009D07AE">
        <w:rPr>
          <w:rFonts w:ascii="Times New Roman" w:hAnsi="Times New Roman" w:cs="Times New Roman"/>
          <w:b/>
        </w:rPr>
        <w:t>ele i mierniki dla</w:t>
      </w:r>
      <w:r w:rsidR="00A04A11" w:rsidRPr="009D07AE">
        <w:rPr>
          <w:rFonts w:ascii="Times New Roman" w:hAnsi="Times New Roman" w:cs="Times New Roman"/>
          <w:b/>
        </w:rPr>
        <w:t> </w:t>
      </w:r>
      <w:r w:rsidRPr="009D07AE">
        <w:rPr>
          <w:rFonts w:ascii="Times New Roman" w:hAnsi="Times New Roman" w:cs="Times New Roman"/>
          <w:b/>
        </w:rPr>
        <w:t xml:space="preserve">funkcji </w:t>
      </w:r>
      <w:r w:rsidR="00461DB0" w:rsidRPr="009D07AE">
        <w:rPr>
          <w:rFonts w:ascii="Times New Roman" w:hAnsi="Times New Roman" w:cs="Times New Roman"/>
          <w:b/>
        </w:rPr>
        <w:t xml:space="preserve">państwa </w:t>
      </w:r>
      <w:r w:rsidRPr="009D07AE">
        <w:rPr>
          <w:rFonts w:ascii="Times New Roman" w:hAnsi="Times New Roman" w:cs="Times New Roman"/>
        </w:rPr>
        <w:t>przedkładają ministrowie właściwi w zakresie definiowania celów i mierników na poziomie funkcji, wiodący w ich rea</w:t>
      </w:r>
      <w:r w:rsidR="005E6C75" w:rsidRPr="009D07AE">
        <w:rPr>
          <w:rFonts w:ascii="Times New Roman" w:hAnsi="Times New Roman" w:cs="Times New Roman"/>
        </w:rPr>
        <w:t>lizacji, wskazani odpowiednio w </w:t>
      </w:r>
      <w:r w:rsidRPr="009D07AE">
        <w:rPr>
          <w:rFonts w:ascii="Times New Roman" w:hAnsi="Times New Roman" w:cs="Times New Roman"/>
        </w:rPr>
        <w:t>katalogu funkcji, zadań, podzadań i działań.</w:t>
      </w:r>
    </w:p>
    <w:p w14:paraId="678AB6EF" w14:textId="0CF41088" w:rsidR="00FF12D1" w:rsidRPr="009D07AE" w:rsidRDefault="00FF12D1"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Informacje zawarte w formularzu powinny być zgodne z obowiązującymi strategiami i</w:t>
      </w:r>
      <w:r w:rsidR="002A2F17" w:rsidRPr="009D07AE">
        <w:rPr>
          <w:rFonts w:ascii="Times New Roman" w:hAnsi="Times New Roman" w:cs="Times New Roman"/>
        </w:rPr>
        <w:t> </w:t>
      </w:r>
      <w:r w:rsidRPr="009D07AE">
        <w:rPr>
          <w:rFonts w:ascii="Times New Roman" w:hAnsi="Times New Roman" w:cs="Times New Roman"/>
        </w:rPr>
        <w:t xml:space="preserve">programami rozwoju, najnowszymi kierunkowymi decyzjami i rozstrzygnięciami, raportami oraz ustaleniami mającymi znaczenie dla systemu planowania strategicznego i programowego rządu, jak też aktualnymi zmianami przepisów prawa (m.in. w postaci uchwalonych nowych ustaw i ich zmian). </w:t>
      </w:r>
    </w:p>
    <w:p w14:paraId="4F98D3FA" w14:textId="77777777" w:rsidR="00FF12D1" w:rsidRPr="009D07AE" w:rsidRDefault="00FF12D1"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W formularzu należy wskazać również wartości docelowe mierników stopnia realizacji celów funkcji dla poszczególnych lat objętych Wieloletnim Planem Finansowym Państwa.</w:t>
      </w:r>
    </w:p>
    <w:p w14:paraId="3508FFE7" w14:textId="62910CC1" w:rsidR="00B26AA6" w:rsidRPr="009D07AE" w:rsidRDefault="00FF12D1" w:rsidP="00804230">
      <w:pPr>
        <w:pStyle w:val="Nagwek212pt"/>
        <w:numPr>
          <w:ilvl w:val="0"/>
          <w:numId w:val="0"/>
        </w:numPr>
        <w:spacing w:after="360"/>
        <w:ind w:left="425"/>
        <w:rPr>
          <w:rFonts w:ascii="Times New Roman" w:hAnsi="Times New Roman" w:cs="Times New Roman"/>
          <w:iCs/>
          <w:strike/>
        </w:rPr>
      </w:pPr>
      <w:r w:rsidRPr="009D07AE">
        <w:rPr>
          <w:rFonts w:ascii="Times New Roman" w:hAnsi="Times New Roman" w:cs="Times New Roman"/>
        </w:rPr>
        <w:t xml:space="preserve">Formularz </w:t>
      </w:r>
      <w:r w:rsidRPr="009D07AE">
        <w:rPr>
          <w:rFonts w:ascii="Times New Roman" w:hAnsi="Times New Roman" w:cs="Times New Roman"/>
          <w:b/>
        </w:rPr>
        <w:t xml:space="preserve">WPFP-CM </w:t>
      </w:r>
      <w:r w:rsidRPr="009D07AE">
        <w:rPr>
          <w:rFonts w:ascii="Times New Roman" w:hAnsi="Times New Roman" w:cs="Times New Roman"/>
        </w:rPr>
        <w:t xml:space="preserve">należy przekazać również w formie elektronicznej na adres: </w:t>
      </w:r>
      <w:hyperlink r:id="rId31" w:history="1">
        <w:r w:rsidRPr="009D07AE">
          <w:rPr>
            <w:rStyle w:val="Hipercze"/>
            <w:rFonts w:ascii="Times New Roman" w:hAnsi="Times New Roman" w:cs="Times New Roman"/>
            <w:color w:val="auto"/>
          </w:rPr>
          <w:t>bz@mf.gov.pl</w:t>
        </w:r>
      </w:hyperlink>
      <w:r w:rsidRPr="009D07AE">
        <w:rPr>
          <w:rFonts w:ascii="Times New Roman" w:hAnsi="Times New Roman" w:cs="Times New Roman"/>
        </w:rPr>
        <w:t>.</w:t>
      </w:r>
      <w:r w:rsidR="00B26AA6" w:rsidRPr="009D07AE">
        <w:rPr>
          <w:rFonts w:ascii="Times New Roman" w:hAnsi="Times New Roman" w:cs="Times New Roman"/>
        </w:rPr>
        <w:t xml:space="preserve"> </w:t>
      </w:r>
    </w:p>
    <w:p w14:paraId="354E11D7" w14:textId="77777777" w:rsidR="00B26AA6" w:rsidRPr="009D07AE" w:rsidRDefault="00FF12D1" w:rsidP="00804230">
      <w:pPr>
        <w:pStyle w:val="Nagwek212pt"/>
        <w:outlineLvl w:val="1"/>
        <w:rPr>
          <w:rFonts w:ascii="Times New Roman" w:hAnsi="Times New Roman" w:cs="Times New Roman"/>
          <w:b/>
        </w:rPr>
      </w:pPr>
      <w:r w:rsidRPr="009D07AE">
        <w:rPr>
          <w:rFonts w:ascii="Times New Roman" w:hAnsi="Times New Roman" w:cs="Times New Roman"/>
          <w:b/>
        </w:rPr>
        <w:t>Instrukcja szczegółowa do wypełnienia formularza UB-BZ „Zestawienie planowanych wydatków budżetowyc</w:t>
      </w:r>
      <w:r w:rsidR="00985387" w:rsidRPr="009D07AE">
        <w:rPr>
          <w:rFonts w:ascii="Times New Roman" w:hAnsi="Times New Roman" w:cs="Times New Roman"/>
          <w:b/>
        </w:rPr>
        <w:t>h zgodnych z ustawą budżetową w </w:t>
      </w:r>
      <w:r w:rsidRPr="009D07AE">
        <w:rPr>
          <w:rFonts w:ascii="Times New Roman" w:hAnsi="Times New Roman" w:cs="Times New Roman"/>
          <w:b/>
        </w:rPr>
        <w:t>układzie zadaniowym na rok bieżący”</w:t>
      </w:r>
    </w:p>
    <w:p w14:paraId="0F0F458B" w14:textId="77777777" w:rsidR="00FF12D1" w:rsidRPr="009D07AE" w:rsidRDefault="00FF12D1" w:rsidP="00804230">
      <w:pPr>
        <w:pStyle w:val="Nagwek212pt"/>
        <w:numPr>
          <w:ilvl w:val="0"/>
          <w:numId w:val="0"/>
        </w:numPr>
        <w:ind w:left="426" w:hanging="1"/>
        <w:rPr>
          <w:rFonts w:ascii="Times New Roman" w:hAnsi="Times New Roman" w:cs="Times New Roman"/>
        </w:rPr>
      </w:pPr>
      <w:r w:rsidRPr="009D07AE">
        <w:rPr>
          <w:rFonts w:ascii="Times New Roman" w:hAnsi="Times New Roman" w:cs="Times New Roman"/>
        </w:rPr>
        <w:t xml:space="preserve">Formularz </w:t>
      </w:r>
      <w:r w:rsidRPr="009D07AE">
        <w:rPr>
          <w:rFonts w:ascii="Times New Roman" w:hAnsi="Times New Roman" w:cs="Times New Roman"/>
          <w:b/>
        </w:rPr>
        <w:t>UB-BZ</w:t>
      </w:r>
      <w:r w:rsidRPr="009D07AE">
        <w:rPr>
          <w:rFonts w:ascii="Times New Roman" w:hAnsi="Times New Roman" w:cs="Times New Roman"/>
        </w:rPr>
        <w:t xml:space="preserve"> należy przygotować przy pomocy aplikacji TrezorBZ udostępnionej na stronie internetowej Ministerstwa Finansów. </w:t>
      </w:r>
    </w:p>
    <w:p w14:paraId="6658182B" w14:textId="77777777" w:rsidR="00C417B0" w:rsidRPr="009D07AE" w:rsidRDefault="00FF12D1" w:rsidP="002839B6">
      <w:pPr>
        <w:pStyle w:val="Nagwek212pt"/>
        <w:numPr>
          <w:ilvl w:val="0"/>
          <w:numId w:val="0"/>
        </w:numPr>
        <w:ind w:left="425"/>
        <w:rPr>
          <w:rFonts w:ascii="Times New Roman" w:hAnsi="Times New Roman" w:cs="Times New Roman"/>
        </w:rPr>
      </w:pPr>
      <w:r w:rsidRPr="009D07AE">
        <w:rPr>
          <w:rFonts w:ascii="Times New Roman" w:hAnsi="Times New Roman" w:cs="Times New Roman"/>
        </w:rPr>
        <w:t xml:space="preserve">Układ danych w formularzu </w:t>
      </w:r>
      <w:r w:rsidRPr="009D07AE">
        <w:rPr>
          <w:rFonts w:ascii="Times New Roman" w:hAnsi="Times New Roman" w:cs="Times New Roman"/>
          <w:b/>
        </w:rPr>
        <w:t>UB-BZ</w:t>
      </w:r>
      <w:r w:rsidRPr="009D07AE">
        <w:rPr>
          <w:rFonts w:ascii="Times New Roman" w:hAnsi="Times New Roman" w:cs="Times New Roman"/>
        </w:rPr>
        <w:t xml:space="preserve"> jest zgodny z poniższym wzorem:</w:t>
      </w:r>
    </w:p>
    <w:tbl>
      <w:tblPr>
        <w:tblW w:w="8926" w:type="dxa"/>
        <w:tblInd w:w="351" w:type="dxa"/>
        <w:tblLayout w:type="fixed"/>
        <w:tblCellMar>
          <w:left w:w="70" w:type="dxa"/>
          <w:right w:w="70" w:type="dxa"/>
        </w:tblCellMar>
        <w:tblLook w:val="04A0" w:firstRow="1" w:lastRow="0" w:firstColumn="1" w:lastColumn="0" w:noHBand="0" w:noVBand="1"/>
      </w:tblPr>
      <w:tblGrid>
        <w:gridCol w:w="745"/>
        <w:gridCol w:w="1344"/>
        <w:gridCol w:w="883"/>
        <w:gridCol w:w="851"/>
        <w:gridCol w:w="708"/>
        <w:gridCol w:w="709"/>
        <w:gridCol w:w="851"/>
        <w:gridCol w:w="850"/>
        <w:gridCol w:w="851"/>
        <w:gridCol w:w="1134"/>
      </w:tblGrid>
      <w:tr w:rsidR="002839B6" w:rsidRPr="009D07AE" w14:paraId="2C9CA6EA" w14:textId="77777777" w:rsidTr="002839B6">
        <w:trPr>
          <w:trHeight w:val="237"/>
        </w:trPr>
        <w:tc>
          <w:tcPr>
            <w:tcW w:w="74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5CA418BE" w14:textId="77777777" w:rsidR="00FF12D1" w:rsidRPr="009D07AE" w:rsidRDefault="00FF12D1" w:rsidP="00052D06">
            <w:pPr>
              <w:ind w:left="96" w:right="96"/>
              <w:jc w:val="center"/>
              <w:rPr>
                <w:sz w:val="14"/>
                <w:szCs w:val="14"/>
              </w:rPr>
            </w:pPr>
            <w:r w:rsidRPr="009D07AE">
              <w:rPr>
                <w:sz w:val="14"/>
                <w:szCs w:val="14"/>
              </w:rPr>
              <w:t>Kod klasyfikacji zadaniowej</w:t>
            </w:r>
            <w:r w:rsidRPr="009D07AE">
              <w:rPr>
                <w:sz w:val="14"/>
                <w:szCs w:val="14"/>
              </w:rPr>
              <w:br/>
              <w:t>F/Z/P/D</w:t>
            </w:r>
          </w:p>
        </w:tc>
        <w:tc>
          <w:tcPr>
            <w:tcW w:w="13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5609D1" w14:textId="77777777" w:rsidR="00FF12D1" w:rsidRPr="009D07AE" w:rsidRDefault="00FF12D1" w:rsidP="00804230">
            <w:pPr>
              <w:jc w:val="center"/>
              <w:rPr>
                <w:sz w:val="14"/>
                <w:szCs w:val="14"/>
              </w:rPr>
            </w:pPr>
            <w:r w:rsidRPr="009D07AE">
              <w:rPr>
                <w:sz w:val="14"/>
                <w:szCs w:val="14"/>
              </w:rPr>
              <w:t>Minister wiodący dla funkcji</w:t>
            </w:r>
          </w:p>
        </w:tc>
        <w:tc>
          <w:tcPr>
            <w:tcW w:w="8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C353C4" w14:textId="77777777" w:rsidR="00FF12D1" w:rsidRPr="009D07AE" w:rsidRDefault="00FF12D1" w:rsidP="00052D06">
            <w:pPr>
              <w:jc w:val="center"/>
              <w:rPr>
                <w:sz w:val="14"/>
                <w:szCs w:val="14"/>
              </w:rPr>
            </w:pPr>
            <w:r w:rsidRPr="009D07AE">
              <w:rPr>
                <w:sz w:val="14"/>
                <w:szCs w:val="14"/>
              </w:rPr>
              <w:t>Część budżetowa</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7172ED" w14:textId="77777777" w:rsidR="00FF12D1" w:rsidRPr="009D07AE" w:rsidRDefault="00FF12D1" w:rsidP="00052D06">
            <w:pPr>
              <w:jc w:val="center"/>
              <w:rPr>
                <w:sz w:val="14"/>
                <w:szCs w:val="14"/>
              </w:rPr>
            </w:pPr>
            <w:r w:rsidRPr="009D07AE">
              <w:rPr>
                <w:sz w:val="14"/>
                <w:szCs w:val="14"/>
              </w:rPr>
              <w:t>Cel/-e</w:t>
            </w:r>
          </w:p>
        </w:tc>
        <w:tc>
          <w:tcPr>
            <w:tcW w:w="2268" w:type="dxa"/>
            <w:gridSpan w:val="3"/>
            <w:tcBorders>
              <w:top w:val="single" w:sz="4" w:space="0" w:color="auto"/>
              <w:left w:val="nil"/>
              <w:bottom w:val="single" w:sz="4" w:space="0" w:color="auto"/>
              <w:right w:val="single" w:sz="4" w:space="0" w:color="000000"/>
            </w:tcBorders>
            <w:shd w:val="clear" w:color="auto" w:fill="auto"/>
            <w:vAlign w:val="center"/>
            <w:hideMark/>
          </w:tcPr>
          <w:p w14:paraId="4852B714" w14:textId="77777777" w:rsidR="00FF12D1" w:rsidRPr="009D07AE" w:rsidRDefault="00FF12D1" w:rsidP="00052D06">
            <w:pPr>
              <w:ind w:left="362"/>
              <w:jc w:val="center"/>
              <w:rPr>
                <w:sz w:val="14"/>
                <w:szCs w:val="14"/>
              </w:rPr>
            </w:pPr>
            <w:r w:rsidRPr="009D07AE">
              <w:rPr>
                <w:rFonts w:eastAsia="Calibri"/>
                <w:sz w:val="14"/>
                <w:szCs w:val="14"/>
                <w:lang w:eastAsia="en-US"/>
              </w:rPr>
              <w:t>Miernik/-i</w:t>
            </w:r>
          </w:p>
        </w:tc>
        <w:tc>
          <w:tcPr>
            <w:tcW w:w="2835" w:type="dxa"/>
            <w:gridSpan w:val="3"/>
            <w:tcBorders>
              <w:top w:val="single" w:sz="4" w:space="0" w:color="auto"/>
              <w:left w:val="nil"/>
              <w:bottom w:val="single" w:sz="4" w:space="0" w:color="auto"/>
              <w:right w:val="single" w:sz="4" w:space="0" w:color="000000"/>
            </w:tcBorders>
            <w:shd w:val="clear" w:color="auto" w:fill="auto"/>
            <w:vAlign w:val="center"/>
            <w:hideMark/>
          </w:tcPr>
          <w:p w14:paraId="284650F6" w14:textId="77777777" w:rsidR="00FF12D1" w:rsidRPr="009D07AE" w:rsidRDefault="00FF12D1" w:rsidP="00052D06">
            <w:pPr>
              <w:ind w:left="362"/>
              <w:jc w:val="center"/>
              <w:rPr>
                <w:sz w:val="14"/>
                <w:szCs w:val="14"/>
              </w:rPr>
            </w:pPr>
            <w:r w:rsidRPr="009D07AE">
              <w:rPr>
                <w:sz w:val="14"/>
                <w:szCs w:val="14"/>
              </w:rPr>
              <w:t>Wydatki budżetowe na (N) r.</w:t>
            </w:r>
          </w:p>
        </w:tc>
      </w:tr>
      <w:tr w:rsidR="002839B6" w:rsidRPr="009D07AE" w14:paraId="5B054BEE" w14:textId="77777777" w:rsidTr="002839B6">
        <w:trPr>
          <w:trHeight w:val="237"/>
        </w:trPr>
        <w:tc>
          <w:tcPr>
            <w:tcW w:w="74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0BC25AB" w14:textId="77777777" w:rsidR="00FF12D1" w:rsidRPr="009D07AE" w:rsidRDefault="00FF12D1" w:rsidP="00A71DBF">
            <w:pPr>
              <w:ind w:left="362"/>
              <w:rPr>
                <w:sz w:val="14"/>
                <w:szCs w:val="14"/>
              </w:rPr>
            </w:pPr>
          </w:p>
        </w:tc>
        <w:tc>
          <w:tcPr>
            <w:tcW w:w="134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CFDCF9D" w14:textId="77777777" w:rsidR="00FF12D1" w:rsidRPr="009D07AE" w:rsidRDefault="00FF12D1" w:rsidP="00A71DBF">
            <w:pPr>
              <w:ind w:left="362"/>
              <w:jc w:val="center"/>
              <w:rPr>
                <w:sz w:val="14"/>
                <w:szCs w:val="14"/>
              </w:rPr>
            </w:pPr>
          </w:p>
        </w:tc>
        <w:tc>
          <w:tcPr>
            <w:tcW w:w="88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012803E" w14:textId="77777777" w:rsidR="00FF12D1" w:rsidRPr="009D07AE" w:rsidRDefault="00FF12D1" w:rsidP="00A71DBF">
            <w:pPr>
              <w:ind w:left="362"/>
              <w:rPr>
                <w:sz w:val="14"/>
                <w:szCs w:val="14"/>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0CEABED" w14:textId="77777777" w:rsidR="00FF12D1" w:rsidRPr="009D07AE" w:rsidRDefault="00FF12D1" w:rsidP="00A71DBF">
            <w:pPr>
              <w:ind w:left="362"/>
              <w:rPr>
                <w:sz w:val="14"/>
                <w:szCs w:val="14"/>
              </w:rPr>
            </w:pP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14:paraId="43A6A865" w14:textId="77777777" w:rsidR="00FF12D1" w:rsidRPr="009D07AE" w:rsidRDefault="00FF12D1" w:rsidP="00804230">
            <w:pPr>
              <w:jc w:val="center"/>
              <w:rPr>
                <w:sz w:val="14"/>
                <w:szCs w:val="14"/>
              </w:rPr>
            </w:pPr>
            <w:r w:rsidRPr="009D07AE">
              <w:rPr>
                <w:sz w:val="14"/>
                <w:szCs w:val="14"/>
              </w:rPr>
              <w:t>Nazwa</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B9709EC" w14:textId="77777777" w:rsidR="00FF12D1" w:rsidRPr="009D07AE" w:rsidRDefault="00FF12D1" w:rsidP="00052D06">
            <w:pPr>
              <w:ind w:left="362"/>
              <w:jc w:val="center"/>
              <w:rPr>
                <w:sz w:val="14"/>
                <w:szCs w:val="14"/>
              </w:rPr>
            </w:pPr>
            <w:r w:rsidRPr="009D07AE">
              <w:rPr>
                <w:sz w:val="14"/>
                <w:szCs w:val="14"/>
              </w:rPr>
              <w:t>Wartość</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14:paraId="1C649DC5" w14:textId="77777777" w:rsidR="00FF12D1" w:rsidRPr="009D07AE" w:rsidRDefault="00FF12D1" w:rsidP="00052D06">
            <w:pPr>
              <w:ind w:left="362"/>
              <w:jc w:val="center"/>
              <w:rPr>
                <w:sz w:val="14"/>
                <w:szCs w:val="14"/>
              </w:rPr>
            </w:pPr>
            <w:r w:rsidRPr="009D07AE">
              <w:rPr>
                <w:rFonts w:eastAsia="Calibri"/>
                <w:sz w:val="14"/>
                <w:szCs w:val="14"/>
                <w:lang w:eastAsia="en-US"/>
              </w:rPr>
              <w:t>w tys. zł</w:t>
            </w:r>
          </w:p>
        </w:tc>
      </w:tr>
      <w:tr w:rsidR="002839B6" w:rsidRPr="009D07AE" w14:paraId="6913D623" w14:textId="77777777" w:rsidTr="002839B6">
        <w:trPr>
          <w:trHeight w:val="237"/>
        </w:trPr>
        <w:tc>
          <w:tcPr>
            <w:tcW w:w="74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53EE098" w14:textId="77777777" w:rsidR="00FF12D1" w:rsidRPr="009D07AE" w:rsidRDefault="00FF12D1" w:rsidP="00A71DBF">
            <w:pPr>
              <w:ind w:left="362"/>
              <w:rPr>
                <w:sz w:val="14"/>
                <w:szCs w:val="14"/>
              </w:rPr>
            </w:pPr>
          </w:p>
        </w:tc>
        <w:tc>
          <w:tcPr>
            <w:tcW w:w="1344" w:type="dxa"/>
            <w:vMerge w:val="restart"/>
            <w:tcBorders>
              <w:top w:val="nil"/>
              <w:left w:val="single" w:sz="4" w:space="0" w:color="auto"/>
              <w:bottom w:val="single" w:sz="4" w:space="0" w:color="000000"/>
              <w:right w:val="single" w:sz="4" w:space="0" w:color="auto"/>
            </w:tcBorders>
            <w:shd w:val="clear" w:color="auto" w:fill="auto"/>
            <w:vAlign w:val="center"/>
            <w:hideMark/>
          </w:tcPr>
          <w:p w14:paraId="083B2015" w14:textId="77777777" w:rsidR="00FF12D1" w:rsidRPr="009D07AE" w:rsidRDefault="00FF12D1" w:rsidP="00804230">
            <w:pPr>
              <w:jc w:val="center"/>
              <w:rPr>
                <w:sz w:val="14"/>
                <w:szCs w:val="14"/>
              </w:rPr>
            </w:pPr>
            <w:r w:rsidRPr="009D07AE">
              <w:rPr>
                <w:sz w:val="14"/>
                <w:szCs w:val="14"/>
              </w:rPr>
              <w:t>Dział administracji rządowej / dysponent części* - dla zadania</w:t>
            </w:r>
          </w:p>
        </w:tc>
        <w:tc>
          <w:tcPr>
            <w:tcW w:w="88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F4A78A7" w14:textId="77777777" w:rsidR="00FF12D1" w:rsidRPr="009D07AE" w:rsidRDefault="00FF12D1" w:rsidP="003B701D">
            <w:pPr>
              <w:ind w:left="362"/>
              <w:rPr>
                <w:sz w:val="14"/>
                <w:szCs w:val="14"/>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7039342" w14:textId="77777777" w:rsidR="00FF12D1" w:rsidRPr="009D07AE" w:rsidRDefault="00FF12D1" w:rsidP="003B701D">
            <w:pPr>
              <w:ind w:left="362"/>
              <w:rPr>
                <w:sz w:val="14"/>
                <w:szCs w:val="14"/>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6F3516BA" w14:textId="77777777" w:rsidR="00FF12D1" w:rsidRPr="009D07AE" w:rsidRDefault="00FF12D1" w:rsidP="003B701D">
            <w:pPr>
              <w:ind w:left="362"/>
              <w:rPr>
                <w:sz w:val="14"/>
                <w:szCs w:val="14"/>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62B5CFE9" w14:textId="77777777" w:rsidR="00FF12D1" w:rsidRPr="009D07AE" w:rsidRDefault="00FF12D1" w:rsidP="00052D06">
            <w:pPr>
              <w:ind w:hanging="59"/>
              <w:jc w:val="center"/>
              <w:rPr>
                <w:sz w:val="14"/>
                <w:szCs w:val="14"/>
              </w:rPr>
            </w:pPr>
            <w:r w:rsidRPr="009D07AE">
              <w:rPr>
                <w:sz w:val="14"/>
                <w:szCs w:val="14"/>
              </w:rPr>
              <w:t>Bazowa</w:t>
            </w:r>
          </w:p>
        </w:tc>
        <w:tc>
          <w:tcPr>
            <w:tcW w:w="851" w:type="dxa"/>
            <w:tcBorders>
              <w:top w:val="nil"/>
              <w:left w:val="nil"/>
              <w:bottom w:val="single" w:sz="4" w:space="0" w:color="auto"/>
              <w:right w:val="single" w:sz="4" w:space="0" w:color="auto"/>
            </w:tcBorders>
            <w:shd w:val="clear" w:color="auto" w:fill="auto"/>
            <w:vAlign w:val="center"/>
            <w:hideMark/>
          </w:tcPr>
          <w:p w14:paraId="73F5FEAC" w14:textId="77777777" w:rsidR="00FF12D1" w:rsidRPr="009D07AE" w:rsidRDefault="00FF12D1" w:rsidP="00052D06">
            <w:pPr>
              <w:jc w:val="center"/>
              <w:rPr>
                <w:sz w:val="14"/>
                <w:szCs w:val="14"/>
              </w:rPr>
            </w:pPr>
            <w:r w:rsidRPr="009D07AE">
              <w:rPr>
                <w:sz w:val="14"/>
                <w:szCs w:val="14"/>
              </w:rPr>
              <w:t>Docelowa</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3F38154E" w14:textId="77777777" w:rsidR="00FF12D1" w:rsidRPr="009D07AE" w:rsidRDefault="00FF12D1" w:rsidP="00804230">
            <w:pPr>
              <w:jc w:val="center"/>
              <w:rPr>
                <w:sz w:val="14"/>
                <w:szCs w:val="14"/>
              </w:rPr>
            </w:pPr>
            <w:r w:rsidRPr="009D07AE">
              <w:rPr>
                <w:sz w:val="14"/>
                <w:szCs w:val="14"/>
              </w:rPr>
              <w:t>Ogółem (9+10)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65961EE2" w14:textId="77777777" w:rsidR="00FF12D1" w:rsidRPr="009D07AE" w:rsidRDefault="00FF12D1" w:rsidP="00804230">
            <w:pPr>
              <w:jc w:val="center"/>
              <w:rPr>
                <w:sz w:val="14"/>
                <w:szCs w:val="14"/>
              </w:rPr>
            </w:pPr>
            <w:r w:rsidRPr="009D07AE">
              <w:rPr>
                <w:sz w:val="14"/>
                <w:szCs w:val="14"/>
              </w:rPr>
              <w:t>Budżet państwa</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4B2BC43B" w14:textId="77777777" w:rsidR="00FF12D1" w:rsidRPr="009D07AE" w:rsidRDefault="00FF12D1" w:rsidP="00804230">
            <w:pPr>
              <w:jc w:val="center"/>
              <w:rPr>
                <w:sz w:val="14"/>
                <w:szCs w:val="14"/>
              </w:rPr>
            </w:pPr>
            <w:r w:rsidRPr="009D07AE">
              <w:rPr>
                <w:sz w:val="14"/>
                <w:szCs w:val="14"/>
              </w:rPr>
              <w:t>Wydatki budżetu środków europejskich</w:t>
            </w:r>
          </w:p>
        </w:tc>
      </w:tr>
      <w:tr w:rsidR="002839B6" w:rsidRPr="009D07AE" w14:paraId="0901784E" w14:textId="77777777" w:rsidTr="002839B6">
        <w:trPr>
          <w:trHeight w:val="450"/>
        </w:trPr>
        <w:tc>
          <w:tcPr>
            <w:tcW w:w="74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90ADA3A" w14:textId="77777777" w:rsidR="00FF12D1" w:rsidRPr="009D07AE" w:rsidRDefault="00FF12D1" w:rsidP="003B701D">
            <w:pPr>
              <w:ind w:left="362"/>
              <w:rPr>
                <w:sz w:val="14"/>
                <w:szCs w:val="14"/>
              </w:rPr>
            </w:pPr>
          </w:p>
        </w:tc>
        <w:tc>
          <w:tcPr>
            <w:tcW w:w="1344" w:type="dxa"/>
            <w:vMerge/>
            <w:tcBorders>
              <w:top w:val="nil"/>
              <w:left w:val="single" w:sz="4" w:space="0" w:color="auto"/>
              <w:bottom w:val="single" w:sz="4" w:space="0" w:color="000000"/>
              <w:right w:val="single" w:sz="4" w:space="0" w:color="auto"/>
            </w:tcBorders>
            <w:shd w:val="clear" w:color="auto" w:fill="auto"/>
            <w:vAlign w:val="center"/>
            <w:hideMark/>
          </w:tcPr>
          <w:p w14:paraId="7062B0EB" w14:textId="77777777" w:rsidR="00FF12D1" w:rsidRPr="009D07AE" w:rsidRDefault="00FF12D1" w:rsidP="003B701D">
            <w:pPr>
              <w:ind w:left="362"/>
              <w:rPr>
                <w:sz w:val="14"/>
                <w:szCs w:val="14"/>
              </w:rPr>
            </w:pPr>
          </w:p>
        </w:tc>
        <w:tc>
          <w:tcPr>
            <w:tcW w:w="88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52A1D03" w14:textId="77777777" w:rsidR="00FF12D1" w:rsidRPr="009D07AE" w:rsidRDefault="00FF12D1" w:rsidP="003B701D">
            <w:pPr>
              <w:ind w:left="362"/>
              <w:rPr>
                <w:sz w:val="14"/>
                <w:szCs w:val="14"/>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BA7B676" w14:textId="77777777" w:rsidR="00FF12D1" w:rsidRPr="009D07AE" w:rsidRDefault="00FF12D1" w:rsidP="003B701D">
            <w:pPr>
              <w:ind w:left="362"/>
              <w:rPr>
                <w:sz w:val="14"/>
                <w:szCs w:val="14"/>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3C0F9373" w14:textId="77777777" w:rsidR="00FF12D1" w:rsidRPr="009D07AE" w:rsidRDefault="00FF12D1" w:rsidP="003B701D">
            <w:pPr>
              <w:ind w:left="362"/>
              <w:rPr>
                <w:sz w:val="14"/>
                <w:szCs w:val="14"/>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3C9880AA" w14:textId="77777777" w:rsidR="00FF12D1" w:rsidRPr="009D07AE" w:rsidRDefault="00FF12D1" w:rsidP="003B701D">
            <w:pPr>
              <w:ind w:left="362"/>
              <w:rPr>
                <w:sz w:val="14"/>
                <w:szCs w:val="14"/>
              </w:rPr>
            </w:pP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418CC416" w14:textId="77777777" w:rsidR="00FF12D1" w:rsidRPr="009D07AE" w:rsidRDefault="00FF12D1" w:rsidP="00052D06">
            <w:pPr>
              <w:ind w:left="-59"/>
              <w:jc w:val="center"/>
              <w:rPr>
                <w:sz w:val="14"/>
                <w:szCs w:val="14"/>
              </w:rPr>
            </w:pPr>
            <w:r w:rsidRPr="009D07AE">
              <w:rPr>
                <w:sz w:val="14"/>
                <w:szCs w:val="14"/>
              </w:rPr>
              <w:t>(N) r.</w:t>
            </w: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504B6106" w14:textId="77777777" w:rsidR="00FF12D1" w:rsidRPr="009D07AE" w:rsidRDefault="00FF12D1" w:rsidP="003B701D">
            <w:pPr>
              <w:ind w:left="362"/>
              <w:rPr>
                <w:sz w:val="14"/>
                <w:szCs w:val="14"/>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76D605A2" w14:textId="77777777" w:rsidR="00FF12D1" w:rsidRPr="009D07AE" w:rsidRDefault="00FF12D1" w:rsidP="003B701D">
            <w:pPr>
              <w:ind w:left="362"/>
              <w:rPr>
                <w:sz w:val="14"/>
                <w:szCs w:val="14"/>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0BA30B9F" w14:textId="77777777" w:rsidR="00FF12D1" w:rsidRPr="009D07AE" w:rsidRDefault="00FF12D1" w:rsidP="003B701D">
            <w:pPr>
              <w:ind w:left="362"/>
              <w:rPr>
                <w:sz w:val="14"/>
                <w:szCs w:val="14"/>
              </w:rPr>
            </w:pPr>
          </w:p>
        </w:tc>
      </w:tr>
      <w:tr w:rsidR="002839B6" w:rsidRPr="009D07AE" w14:paraId="03553387" w14:textId="77777777" w:rsidTr="002839B6">
        <w:trPr>
          <w:trHeight w:val="230"/>
        </w:trPr>
        <w:tc>
          <w:tcPr>
            <w:tcW w:w="74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870FBE4" w14:textId="77777777" w:rsidR="00FF12D1" w:rsidRPr="009D07AE" w:rsidRDefault="00FF12D1" w:rsidP="003B701D">
            <w:pPr>
              <w:ind w:left="362"/>
              <w:rPr>
                <w:sz w:val="14"/>
                <w:szCs w:val="14"/>
              </w:rPr>
            </w:pPr>
          </w:p>
        </w:tc>
        <w:tc>
          <w:tcPr>
            <w:tcW w:w="1344" w:type="dxa"/>
            <w:vMerge/>
            <w:tcBorders>
              <w:top w:val="nil"/>
              <w:left w:val="single" w:sz="4" w:space="0" w:color="auto"/>
              <w:bottom w:val="single" w:sz="4" w:space="0" w:color="000000"/>
              <w:right w:val="single" w:sz="4" w:space="0" w:color="auto"/>
            </w:tcBorders>
            <w:shd w:val="clear" w:color="auto" w:fill="auto"/>
            <w:vAlign w:val="center"/>
            <w:hideMark/>
          </w:tcPr>
          <w:p w14:paraId="417C0C1B" w14:textId="77777777" w:rsidR="00FF12D1" w:rsidRPr="009D07AE" w:rsidRDefault="00FF12D1" w:rsidP="003B701D">
            <w:pPr>
              <w:ind w:left="362"/>
              <w:rPr>
                <w:sz w:val="14"/>
                <w:szCs w:val="14"/>
              </w:rPr>
            </w:pPr>
          </w:p>
        </w:tc>
        <w:tc>
          <w:tcPr>
            <w:tcW w:w="88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EE93D14" w14:textId="77777777" w:rsidR="00FF12D1" w:rsidRPr="009D07AE" w:rsidRDefault="00FF12D1" w:rsidP="003B701D">
            <w:pPr>
              <w:ind w:left="362"/>
              <w:rPr>
                <w:sz w:val="14"/>
                <w:szCs w:val="14"/>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4D8F6DD" w14:textId="77777777" w:rsidR="00FF12D1" w:rsidRPr="009D07AE" w:rsidRDefault="00FF12D1" w:rsidP="003B701D">
            <w:pPr>
              <w:ind w:left="362"/>
              <w:rPr>
                <w:sz w:val="14"/>
                <w:szCs w:val="14"/>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14:paraId="72836AE0" w14:textId="77777777" w:rsidR="00FF12D1" w:rsidRPr="009D07AE" w:rsidRDefault="00FF12D1" w:rsidP="003B701D">
            <w:pPr>
              <w:ind w:left="362"/>
              <w:rPr>
                <w:sz w:val="14"/>
                <w:szCs w:val="14"/>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36A81779" w14:textId="77777777" w:rsidR="00FF12D1" w:rsidRPr="009D07AE" w:rsidRDefault="00FF12D1" w:rsidP="003B701D">
            <w:pPr>
              <w:ind w:left="362"/>
              <w:rPr>
                <w:sz w:val="14"/>
                <w:szCs w:val="14"/>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69995FC9" w14:textId="77777777" w:rsidR="00FF12D1" w:rsidRPr="009D07AE" w:rsidRDefault="00FF12D1" w:rsidP="003B701D">
            <w:pPr>
              <w:ind w:left="362"/>
              <w:rPr>
                <w:sz w:val="14"/>
                <w:szCs w:val="14"/>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3BFC9243" w14:textId="77777777" w:rsidR="00FF12D1" w:rsidRPr="009D07AE" w:rsidRDefault="00FF12D1" w:rsidP="003B701D">
            <w:pPr>
              <w:ind w:left="362"/>
              <w:rPr>
                <w:sz w:val="14"/>
                <w:szCs w:val="14"/>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6383F1EC" w14:textId="77777777" w:rsidR="00FF12D1" w:rsidRPr="009D07AE" w:rsidRDefault="00FF12D1" w:rsidP="003B701D">
            <w:pPr>
              <w:ind w:left="362"/>
              <w:rPr>
                <w:sz w:val="14"/>
                <w:szCs w:val="14"/>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57E4E5EA" w14:textId="77777777" w:rsidR="00FF12D1" w:rsidRPr="009D07AE" w:rsidRDefault="00FF12D1" w:rsidP="003B701D">
            <w:pPr>
              <w:ind w:left="362"/>
              <w:rPr>
                <w:sz w:val="14"/>
                <w:szCs w:val="14"/>
              </w:rPr>
            </w:pPr>
          </w:p>
        </w:tc>
      </w:tr>
      <w:tr w:rsidR="002839B6" w:rsidRPr="009D07AE" w14:paraId="70F405D3" w14:textId="77777777" w:rsidTr="002839B6">
        <w:trPr>
          <w:trHeight w:val="237"/>
        </w:trPr>
        <w:tc>
          <w:tcPr>
            <w:tcW w:w="745" w:type="dxa"/>
            <w:tcBorders>
              <w:top w:val="nil"/>
              <w:left w:val="single" w:sz="4" w:space="0" w:color="auto"/>
              <w:bottom w:val="single" w:sz="4" w:space="0" w:color="auto"/>
              <w:right w:val="single" w:sz="4" w:space="0" w:color="auto"/>
            </w:tcBorders>
            <w:shd w:val="clear" w:color="auto" w:fill="auto"/>
            <w:noWrap/>
            <w:vAlign w:val="center"/>
            <w:hideMark/>
          </w:tcPr>
          <w:p w14:paraId="76A67CA2" w14:textId="77777777" w:rsidR="00FF12D1" w:rsidRPr="009D07AE" w:rsidRDefault="00FF12D1" w:rsidP="00804230">
            <w:pPr>
              <w:jc w:val="center"/>
              <w:rPr>
                <w:sz w:val="14"/>
                <w:szCs w:val="14"/>
              </w:rPr>
            </w:pPr>
            <w:r w:rsidRPr="009D07AE">
              <w:rPr>
                <w:sz w:val="14"/>
                <w:szCs w:val="14"/>
              </w:rPr>
              <w:t>1</w:t>
            </w:r>
          </w:p>
        </w:tc>
        <w:tc>
          <w:tcPr>
            <w:tcW w:w="1344" w:type="dxa"/>
            <w:tcBorders>
              <w:top w:val="nil"/>
              <w:left w:val="nil"/>
              <w:bottom w:val="single" w:sz="4" w:space="0" w:color="auto"/>
              <w:right w:val="single" w:sz="4" w:space="0" w:color="auto"/>
            </w:tcBorders>
            <w:shd w:val="clear" w:color="auto" w:fill="auto"/>
            <w:vAlign w:val="center"/>
            <w:hideMark/>
          </w:tcPr>
          <w:p w14:paraId="6C0854B4" w14:textId="77777777" w:rsidR="00FF12D1" w:rsidRPr="009D07AE" w:rsidRDefault="00FF12D1" w:rsidP="00804230">
            <w:pPr>
              <w:jc w:val="center"/>
              <w:rPr>
                <w:sz w:val="14"/>
                <w:szCs w:val="14"/>
              </w:rPr>
            </w:pPr>
            <w:r w:rsidRPr="009D07AE">
              <w:rPr>
                <w:sz w:val="14"/>
                <w:szCs w:val="14"/>
              </w:rPr>
              <w:t>2</w:t>
            </w:r>
          </w:p>
        </w:tc>
        <w:tc>
          <w:tcPr>
            <w:tcW w:w="883" w:type="dxa"/>
            <w:tcBorders>
              <w:top w:val="nil"/>
              <w:left w:val="nil"/>
              <w:bottom w:val="single" w:sz="4" w:space="0" w:color="auto"/>
              <w:right w:val="single" w:sz="4" w:space="0" w:color="auto"/>
            </w:tcBorders>
            <w:shd w:val="clear" w:color="auto" w:fill="auto"/>
            <w:noWrap/>
            <w:vAlign w:val="center"/>
            <w:hideMark/>
          </w:tcPr>
          <w:p w14:paraId="16A665EB" w14:textId="77777777" w:rsidR="00FF12D1" w:rsidRPr="009D07AE" w:rsidRDefault="00FF12D1" w:rsidP="00804230">
            <w:pPr>
              <w:jc w:val="center"/>
              <w:rPr>
                <w:sz w:val="14"/>
                <w:szCs w:val="14"/>
              </w:rPr>
            </w:pPr>
            <w:r w:rsidRPr="009D07AE">
              <w:rPr>
                <w:sz w:val="14"/>
                <w:szCs w:val="14"/>
              </w:rPr>
              <w:t>3</w:t>
            </w:r>
          </w:p>
        </w:tc>
        <w:tc>
          <w:tcPr>
            <w:tcW w:w="851" w:type="dxa"/>
            <w:tcBorders>
              <w:top w:val="nil"/>
              <w:left w:val="nil"/>
              <w:bottom w:val="single" w:sz="4" w:space="0" w:color="auto"/>
              <w:right w:val="single" w:sz="4" w:space="0" w:color="auto"/>
            </w:tcBorders>
            <w:shd w:val="clear" w:color="auto" w:fill="auto"/>
            <w:vAlign w:val="center"/>
            <w:hideMark/>
          </w:tcPr>
          <w:p w14:paraId="08A0AAD6" w14:textId="77777777" w:rsidR="00FF12D1" w:rsidRPr="009D07AE" w:rsidRDefault="00FF12D1" w:rsidP="00804230">
            <w:pPr>
              <w:jc w:val="center"/>
              <w:rPr>
                <w:sz w:val="14"/>
                <w:szCs w:val="14"/>
              </w:rPr>
            </w:pPr>
            <w:r w:rsidRPr="009D07AE">
              <w:rPr>
                <w:sz w:val="14"/>
                <w:szCs w:val="14"/>
              </w:rPr>
              <w:t>4</w:t>
            </w:r>
          </w:p>
        </w:tc>
        <w:tc>
          <w:tcPr>
            <w:tcW w:w="708" w:type="dxa"/>
            <w:tcBorders>
              <w:top w:val="nil"/>
              <w:left w:val="nil"/>
              <w:bottom w:val="single" w:sz="4" w:space="0" w:color="auto"/>
              <w:right w:val="single" w:sz="4" w:space="0" w:color="auto"/>
            </w:tcBorders>
            <w:shd w:val="clear" w:color="auto" w:fill="auto"/>
            <w:noWrap/>
            <w:vAlign w:val="center"/>
            <w:hideMark/>
          </w:tcPr>
          <w:p w14:paraId="16C68BA4" w14:textId="77777777" w:rsidR="00FF12D1" w:rsidRPr="009D07AE" w:rsidRDefault="00FF12D1" w:rsidP="00804230">
            <w:pPr>
              <w:jc w:val="center"/>
              <w:rPr>
                <w:sz w:val="14"/>
                <w:szCs w:val="14"/>
              </w:rPr>
            </w:pPr>
            <w:r w:rsidRPr="009D07AE">
              <w:rPr>
                <w:sz w:val="14"/>
                <w:szCs w:val="14"/>
              </w:rPr>
              <w:t>5</w:t>
            </w:r>
          </w:p>
        </w:tc>
        <w:tc>
          <w:tcPr>
            <w:tcW w:w="709" w:type="dxa"/>
            <w:tcBorders>
              <w:top w:val="nil"/>
              <w:left w:val="nil"/>
              <w:bottom w:val="single" w:sz="4" w:space="0" w:color="auto"/>
              <w:right w:val="single" w:sz="4" w:space="0" w:color="auto"/>
            </w:tcBorders>
            <w:shd w:val="clear" w:color="auto" w:fill="auto"/>
            <w:vAlign w:val="center"/>
            <w:hideMark/>
          </w:tcPr>
          <w:p w14:paraId="59E7D962" w14:textId="77777777" w:rsidR="00FF12D1" w:rsidRPr="009D07AE" w:rsidRDefault="00FF12D1" w:rsidP="00804230">
            <w:pPr>
              <w:jc w:val="center"/>
              <w:rPr>
                <w:sz w:val="14"/>
                <w:szCs w:val="14"/>
              </w:rPr>
            </w:pPr>
            <w:r w:rsidRPr="009D07AE">
              <w:rPr>
                <w:sz w:val="14"/>
                <w:szCs w:val="14"/>
              </w:rPr>
              <w:t>6</w:t>
            </w:r>
          </w:p>
        </w:tc>
        <w:tc>
          <w:tcPr>
            <w:tcW w:w="851" w:type="dxa"/>
            <w:tcBorders>
              <w:top w:val="nil"/>
              <w:left w:val="nil"/>
              <w:bottom w:val="single" w:sz="4" w:space="0" w:color="auto"/>
              <w:right w:val="single" w:sz="4" w:space="0" w:color="auto"/>
            </w:tcBorders>
            <w:shd w:val="clear" w:color="auto" w:fill="auto"/>
            <w:noWrap/>
            <w:vAlign w:val="center"/>
            <w:hideMark/>
          </w:tcPr>
          <w:p w14:paraId="2E8B7765" w14:textId="77777777" w:rsidR="00FF12D1" w:rsidRPr="009D07AE" w:rsidRDefault="00FF12D1" w:rsidP="00804230">
            <w:pPr>
              <w:jc w:val="center"/>
              <w:rPr>
                <w:sz w:val="14"/>
                <w:szCs w:val="14"/>
              </w:rPr>
            </w:pPr>
            <w:r w:rsidRPr="009D07AE">
              <w:rPr>
                <w:sz w:val="14"/>
                <w:szCs w:val="14"/>
              </w:rPr>
              <w:t>7</w:t>
            </w:r>
          </w:p>
        </w:tc>
        <w:tc>
          <w:tcPr>
            <w:tcW w:w="850" w:type="dxa"/>
            <w:tcBorders>
              <w:top w:val="nil"/>
              <w:left w:val="nil"/>
              <w:bottom w:val="single" w:sz="4" w:space="0" w:color="auto"/>
              <w:right w:val="single" w:sz="4" w:space="0" w:color="auto"/>
            </w:tcBorders>
            <w:shd w:val="clear" w:color="auto" w:fill="auto"/>
            <w:vAlign w:val="center"/>
            <w:hideMark/>
          </w:tcPr>
          <w:p w14:paraId="37701BA8" w14:textId="77777777" w:rsidR="00FF12D1" w:rsidRPr="009D07AE" w:rsidRDefault="00FF12D1" w:rsidP="00804230">
            <w:pPr>
              <w:jc w:val="center"/>
              <w:rPr>
                <w:sz w:val="14"/>
                <w:szCs w:val="14"/>
              </w:rPr>
            </w:pPr>
            <w:r w:rsidRPr="009D07AE">
              <w:rPr>
                <w:sz w:val="14"/>
                <w:szCs w:val="14"/>
              </w:rPr>
              <w:t>8</w:t>
            </w:r>
          </w:p>
        </w:tc>
        <w:tc>
          <w:tcPr>
            <w:tcW w:w="851" w:type="dxa"/>
            <w:tcBorders>
              <w:top w:val="nil"/>
              <w:left w:val="nil"/>
              <w:bottom w:val="single" w:sz="4" w:space="0" w:color="auto"/>
              <w:right w:val="single" w:sz="4" w:space="0" w:color="auto"/>
            </w:tcBorders>
            <w:shd w:val="clear" w:color="auto" w:fill="auto"/>
            <w:noWrap/>
            <w:vAlign w:val="center"/>
            <w:hideMark/>
          </w:tcPr>
          <w:p w14:paraId="62E1DE2F" w14:textId="77777777" w:rsidR="00FF12D1" w:rsidRPr="009D07AE" w:rsidRDefault="00FF12D1" w:rsidP="00804230">
            <w:pPr>
              <w:jc w:val="center"/>
              <w:rPr>
                <w:sz w:val="14"/>
                <w:szCs w:val="14"/>
              </w:rPr>
            </w:pPr>
            <w:r w:rsidRPr="009D07AE">
              <w:rPr>
                <w:sz w:val="14"/>
                <w:szCs w:val="14"/>
              </w:rPr>
              <w:t>9</w:t>
            </w:r>
          </w:p>
        </w:tc>
        <w:tc>
          <w:tcPr>
            <w:tcW w:w="1134" w:type="dxa"/>
            <w:tcBorders>
              <w:top w:val="nil"/>
              <w:left w:val="nil"/>
              <w:bottom w:val="single" w:sz="4" w:space="0" w:color="auto"/>
              <w:right w:val="single" w:sz="4" w:space="0" w:color="auto"/>
            </w:tcBorders>
            <w:shd w:val="clear" w:color="auto" w:fill="auto"/>
            <w:vAlign w:val="center"/>
            <w:hideMark/>
          </w:tcPr>
          <w:p w14:paraId="0E15AF55" w14:textId="77777777" w:rsidR="00FF12D1" w:rsidRPr="009D07AE" w:rsidRDefault="00FF12D1" w:rsidP="00804230">
            <w:pPr>
              <w:jc w:val="center"/>
              <w:rPr>
                <w:sz w:val="14"/>
                <w:szCs w:val="14"/>
              </w:rPr>
            </w:pPr>
            <w:r w:rsidRPr="009D07AE">
              <w:rPr>
                <w:sz w:val="14"/>
                <w:szCs w:val="14"/>
              </w:rPr>
              <w:t>10</w:t>
            </w:r>
          </w:p>
        </w:tc>
      </w:tr>
      <w:tr w:rsidR="002839B6" w:rsidRPr="009D07AE" w14:paraId="627AE872" w14:textId="77777777" w:rsidTr="002839B6">
        <w:trPr>
          <w:trHeight w:val="693"/>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14:paraId="5C906776" w14:textId="77777777" w:rsidR="00FF12D1" w:rsidRPr="009D07AE" w:rsidRDefault="00FF12D1" w:rsidP="00052D06">
            <w:pPr>
              <w:ind w:left="362"/>
              <w:rPr>
                <w:sz w:val="14"/>
                <w:szCs w:val="14"/>
              </w:rPr>
            </w:pPr>
            <w:r w:rsidRPr="009D07AE">
              <w:rPr>
                <w:sz w:val="14"/>
                <w:szCs w:val="14"/>
              </w:rPr>
              <w:t> </w:t>
            </w:r>
          </w:p>
        </w:tc>
        <w:tc>
          <w:tcPr>
            <w:tcW w:w="1344" w:type="dxa"/>
            <w:tcBorders>
              <w:top w:val="nil"/>
              <w:left w:val="nil"/>
              <w:bottom w:val="single" w:sz="4" w:space="0" w:color="auto"/>
              <w:right w:val="single" w:sz="4" w:space="0" w:color="auto"/>
            </w:tcBorders>
            <w:shd w:val="clear" w:color="auto" w:fill="auto"/>
            <w:noWrap/>
            <w:vAlign w:val="bottom"/>
            <w:hideMark/>
          </w:tcPr>
          <w:p w14:paraId="2ADE04CB" w14:textId="77777777" w:rsidR="00FF12D1" w:rsidRPr="009D07AE" w:rsidRDefault="00FF12D1" w:rsidP="00052D06">
            <w:pPr>
              <w:ind w:left="362"/>
              <w:rPr>
                <w:sz w:val="14"/>
                <w:szCs w:val="14"/>
              </w:rPr>
            </w:pPr>
            <w:r w:rsidRPr="009D07AE">
              <w:rPr>
                <w:sz w:val="14"/>
                <w:szCs w:val="14"/>
              </w:rPr>
              <w:t> </w:t>
            </w:r>
          </w:p>
        </w:tc>
        <w:tc>
          <w:tcPr>
            <w:tcW w:w="883" w:type="dxa"/>
            <w:tcBorders>
              <w:top w:val="nil"/>
              <w:left w:val="nil"/>
              <w:bottom w:val="single" w:sz="4" w:space="0" w:color="auto"/>
              <w:right w:val="single" w:sz="4" w:space="0" w:color="auto"/>
            </w:tcBorders>
            <w:shd w:val="clear" w:color="auto" w:fill="auto"/>
            <w:noWrap/>
            <w:vAlign w:val="bottom"/>
            <w:hideMark/>
          </w:tcPr>
          <w:p w14:paraId="226A9AF1" w14:textId="77777777" w:rsidR="00FF12D1" w:rsidRPr="009D07AE" w:rsidRDefault="00FF12D1" w:rsidP="00052D06">
            <w:pPr>
              <w:ind w:left="362"/>
              <w:rPr>
                <w:sz w:val="14"/>
                <w:szCs w:val="14"/>
              </w:rPr>
            </w:pPr>
            <w:r w:rsidRPr="009D07AE">
              <w:rPr>
                <w:sz w:val="14"/>
                <w:szCs w:val="14"/>
              </w:rPr>
              <w:t> </w:t>
            </w:r>
          </w:p>
        </w:tc>
        <w:tc>
          <w:tcPr>
            <w:tcW w:w="851" w:type="dxa"/>
            <w:tcBorders>
              <w:top w:val="nil"/>
              <w:left w:val="nil"/>
              <w:bottom w:val="single" w:sz="4" w:space="0" w:color="auto"/>
              <w:right w:val="single" w:sz="4" w:space="0" w:color="auto"/>
            </w:tcBorders>
            <w:shd w:val="clear" w:color="auto" w:fill="auto"/>
            <w:noWrap/>
            <w:vAlign w:val="bottom"/>
            <w:hideMark/>
          </w:tcPr>
          <w:p w14:paraId="6EC6D60E" w14:textId="77777777" w:rsidR="00FF12D1" w:rsidRPr="009D07AE" w:rsidRDefault="00FF12D1" w:rsidP="00052D06">
            <w:pPr>
              <w:ind w:left="362"/>
              <w:rPr>
                <w:sz w:val="14"/>
                <w:szCs w:val="14"/>
              </w:rPr>
            </w:pPr>
            <w:r w:rsidRPr="009D07AE">
              <w:rPr>
                <w:sz w:val="14"/>
                <w:szCs w:val="14"/>
              </w:rPr>
              <w:t> </w:t>
            </w:r>
          </w:p>
        </w:tc>
        <w:tc>
          <w:tcPr>
            <w:tcW w:w="708" w:type="dxa"/>
            <w:tcBorders>
              <w:top w:val="nil"/>
              <w:left w:val="nil"/>
              <w:bottom w:val="single" w:sz="4" w:space="0" w:color="auto"/>
              <w:right w:val="single" w:sz="4" w:space="0" w:color="auto"/>
            </w:tcBorders>
            <w:shd w:val="clear" w:color="auto" w:fill="auto"/>
            <w:noWrap/>
            <w:vAlign w:val="bottom"/>
            <w:hideMark/>
          </w:tcPr>
          <w:p w14:paraId="5D0ED45D" w14:textId="77777777" w:rsidR="00FF12D1" w:rsidRPr="009D07AE" w:rsidRDefault="00FF12D1" w:rsidP="00052D06">
            <w:pPr>
              <w:ind w:left="362"/>
              <w:rPr>
                <w:sz w:val="14"/>
                <w:szCs w:val="14"/>
              </w:rPr>
            </w:pPr>
            <w:r w:rsidRPr="009D07AE">
              <w:rPr>
                <w:sz w:val="14"/>
                <w:szCs w:val="14"/>
              </w:rPr>
              <w:t> </w:t>
            </w:r>
          </w:p>
        </w:tc>
        <w:tc>
          <w:tcPr>
            <w:tcW w:w="709" w:type="dxa"/>
            <w:tcBorders>
              <w:top w:val="nil"/>
              <w:left w:val="nil"/>
              <w:bottom w:val="single" w:sz="4" w:space="0" w:color="auto"/>
              <w:right w:val="single" w:sz="4" w:space="0" w:color="auto"/>
            </w:tcBorders>
            <w:shd w:val="clear" w:color="auto" w:fill="auto"/>
            <w:noWrap/>
            <w:vAlign w:val="bottom"/>
            <w:hideMark/>
          </w:tcPr>
          <w:p w14:paraId="1CF5E89A" w14:textId="77777777" w:rsidR="00FF12D1" w:rsidRPr="009D07AE" w:rsidRDefault="00FF12D1" w:rsidP="00052D06">
            <w:pPr>
              <w:ind w:left="362"/>
              <w:rPr>
                <w:sz w:val="14"/>
                <w:szCs w:val="14"/>
              </w:rPr>
            </w:pPr>
            <w:r w:rsidRPr="009D07AE">
              <w:rPr>
                <w:sz w:val="14"/>
                <w:szCs w:val="14"/>
              </w:rPr>
              <w:t> </w:t>
            </w:r>
          </w:p>
        </w:tc>
        <w:tc>
          <w:tcPr>
            <w:tcW w:w="851" w:type="dxa"/>
            <w:tcBorders>
              <w:top w:val="nil"/>
              <w:left w:val="nil"/>
              <w:bottom w:val="single" w:sz="4" w:space="0" w:color="auto"/>
              <w:right w:val="single" w:sz="4" w:space="0" w:color="auto"/>
            </w:tcBorders>
            <w:shd w:val="clear" w:color="auto" w:fill="auto"/>
            <w:noWrap/>
            <w:vAlign w:val="bottom"/>
            <w:hideMark/>
          </w:tcPr>
          <w:p w14:paraId="20E9163E" w14:textId="77777777" w:rsidR="00FF12D1" w:rsidRPr="009D07AE" w:rsidRDefault="00FF12D1" w:rsidP="00052D06">
            <w:pPr>
              <w:ind w:left="362"/>
              <w:rPr>
                <w:sz w:val="14"/>
                <w:szCs w:val="14"/>
              </w:rPr>
            </w:pPr>
            <w:r w:rsidRPr="009D07AE">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14:paraId="29070824" w14:textId="77777777" w:rsidR="00FF12D1" w:rsidRPr="009D07AE" w:rsidRDefault="00FF12D1" w:rsidP="00052D06">
            <w:pPr>
              <w:ind w:left="362"/>
              <w:rPr>
                <w:sz w:val="14"/>
                <w:szCs w:val="14"/>
              </w:rPr>
            </w:pPr>
            <w:r w:rsidRPr="009D07AE">
              <w:rPr>
                <w:sz w:val="14"/>
                <w:szCs w:val="14"/>
              </w:rPr>
              <w:t> </w:t>
            </w:r>
          </w:p>
        </w:tc>
        <w:tc>
          <w:tcPr>
            <w:tcW w:w="851" w:type="dxa"/>
            <w:tcBorders>
              <w:top w:val="nil"/>
              <w:left w:val="nil"/>
              <w:bottom w:val="single" w:sz="4" w:space="0" w:color="auto"/>
              <w:right w:val="single" w:sz="4" w:space="0" w:color="auto"/>
            </w:tcBorders>
            <w:shd w:val="clear" w:color="auto" w:fill="auto"/>
            <w:noWrap/>
            <w:vAlign w:val="bottom"/>
            <w:hideMark/>
          </w:tcPr>
          <w:p w14:paraId="0DD008B9" w14:textId="77777777" w:rsidR="00FF12D1" w:rsidRPr="009D07AE" w:rsidRDefault="00FF12D1" w:rsidP="00052D06">
            <w:pPr>
              <w:ind w:left="362"/>
              <w:rPr>
                <w:sz w:val="14"/>
                <w:szCs w:val="14"/>
              </w:rPr>
            </w:pPr>
            <w:r w:rsidRPr="009D07AE">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14:paraId="00EB6B2A" w14:textId="77777777" w:rsidR="00FF12D1" w:rsidRPr="009D07AE" w:rsidRDefault="00FF12D1" w:rsidP="00052D06">
            <w:pPr>
              <w:ind w:left="362"/>
              <w:rPr>
                <w:sz w:val="14"/>
                <w:szCs w:val="14"/>
              </w:rPr>
            </w:pPr>
            <w:r w:rsidRPr="009D07AE">
              <w:rPr>
                <w:sz w:val="14"/>
                <w:szCs w:val="14"/>
              </w:rPr>
              <w:t> </w:t>
            </w:r>
          </w:p>
        </w:tc>
      </w:tr>
    </w:tbl>
    <w:p w14:paraId="2034547B" w14:textId="77777777" w:rsidR="00FF12D1" w:rsidRPr="009D07AE" w:rsidRDefault="00FF12D1" w:rsidP="00804230">
      <w:pPr>
        <w:ind w:left="426" w:hanging="1"/>
      </w:pPr>
    </w:p>
    <w:p w14:paraId="1299A351" w14:textId="45CEEB64" w:rsidR="00FF12D1" w:rsidRPr="009D07AE" w:rsidRDefault="00FF12D1" w:rsidP="00DC1B6C">
      <w:pPr>
        <w:spacing w:after="240"/>
        <w:ind w:left="425"/>
        <w:jc w:val="both"/>
        <w:rPr>
          <w:iCs/>
        </w:rPr>
      </w:pPr>
      <w:r w:rsidRPr="009D07AE">
        <w:rPr>
          <w:iCs/>
        </w:rPr>
        <w:t>*</w:t>
      </w:r>
      <w:r w:rsidRPr="009D07AE">
        <w:rPr>
          <w:iCs/>
          <w:vertAlign w:val="superscript"/>
        </w:rPr>
        <w:t xml:space="preserve">) </w:t>
      </w:r>
      <w:r w:rsidRPr="009D07AE">
        <w:rPr>
          <w:iCs/>
          <w:sz w:val="18"/>
          <w:szCs w:val="18"/>
        </w:rPr>
        <w:t>dział administracji rządowej, w którym zawiera się zadanie, określony zgodnie z ustawą z</w:t>
      </w:r>
      <w:r w:rsidR="00985387" w:rsidRPr="009D07AE">
        <w:rPr>
          <w:iCs/>
          <w:sz w:val="18"/>
          <w:szCs w:val="18"/>
        </w:rPr>
        <w:t xml:space="preserve"> </w:t>
      </w:r>
      <w:r w:rsidRPr="009D07AE">
        <w:rPr>
          <w:iCs/>
          <w:sz w:val="18"/>
          <w:szCs w:val="18"/>
        </w:rPr>
        <w:t>dnia 4 września 1997 r. o działach administracji rządowej / dysponent części, o którym mowa w art. 139 ust. 2 ustawy o finansach publicznych</w:t>
      </w:r>
      <w:r w:rsidR="00631F49" w:rsidRPr="009D07AE">
        <w:rPr>
          <w:iCs/>
          <w:sz w:val="18"/>
          <w:szCs w:val="18"/>
        </w:rPr>
        <w:t>.</w:t>
      </w:r>
      <w:r w:rsidRPr="009D07AE">
        <w:rPr>
          <w:iCs/>
        </w:rPr>
        <w:t xml:space="preserve"> </w:t>
      </w:r>
    </w:p>
    <w:p w14:paraId="2B1B097B" w14:textId="78F33D9A" w:rsidR="00FF12D1" w:rsidRPr="009D07AE" w:rsidRDefault="00FF12D1"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lastRenderedPageBreak/>
        <w:t>Dysponenci przekazują formularz UB-BZ w</w:t>
      </w:r>
      <w:r w:rsidR="005E6C75" w:rsidRPr="009D07AE">
        <w:rPr>
          <w:rFonts w:ascii="Times New Roman" w:hAnsi="Times New Roman" w:cs="Times New Roman"/>
        </w:rPr>
        <w:t xml:space="preserve"> formie dokumentu utworzonego w </w:t>
      </w:r>
      <w:r w:rsidRPr="009D07AE">
        <w:rPr>
          <w:rFonts w:ascii="Times New Roman" w:hAnsi="Times New Roman" w:cs="Times New Roman"/>
        </w:rPr>
        <w:t xml:space="preserve">aplikacji TrezorBZ, również w formie elektronicznej na adres: </w:t>
      </w:r>
      <w:hyperlink r:id="rId32" w:history="1">
        <w:r w:rsidRPr="009D07AE">
          <w:rPr>
            <w:rFonts w:ascii="Times New Roman" w:hAnsi="Times New Roman" w:cs="Times New Roman"/>
            <w:u w:val="single"/>
          </w:rPr>
          <w:t>bz@mf.gov.pl</w:t>
        </w:r>
      </w:hyperlink>
      <w:r w:rsidRPr="009D07AE">
        <w:rPr>
          <w:rFonts w:ascii="Times New Roman" w:hAnsi="Times New Roman" w:cs="Times New Roman"/>
        </w:rPr>
        <w:t xml:space="preserve"> oraz</w:t>
      </w:r>
      <w:r w:rsidR="00F84AAC" w:rsidRPr="009D07AE">
        <w:rPr>
          <w:rFonts w:ascii="Times New Roman" w:hAnsi="Times New Roman" w:cs="Times New Roman"/>
        </w:rPr>
        <w:t> </w:t>
      </w:r>
      <w:r w:rsidRPr="009D07AE">
        <w:rPr>
          <w:rFonts w:ascii="Times New Roman" w:hAnsi="Times New Roman" w:cs="Times New Roman"/>
        </w:rPr>
        <w:t>zachowują ich kopię na dowolnym nośniku elektronicznym.</w:t>
      </w:r>
    </w:p>
    <w:p w14:paraId="47479038" w14:textId="3779ACFE" w:rsidR="00FF12D1" w:rsidRPr="009D07AE" w:rsidRDefault="00FF12D1" w:rsidP="00804230">
      <w:pPr>
        <w:pStyle w:val="Nagwek212pt"/>
        <w:numPr>
          <w:ilvl w:val="0"/>
          <w:numId w:val="0"/>
        </w:numPr>
        <w:ind w:left="425"/>
        <w:rPr>
          <w:rFonts w:ascii="Times New Roman" w:hAnsi="Times New Roman" w:cs="Times New Roman"/>
        </w:rPr>
      </w:pPr>
      <w:r w:rsidRPr="009D07AE">
        <w:rPr>
          <w:rFonts w:ascii="Times New Roman" w:hAnsi="Times New Roman" w:cs="Times New Roman"/>
        </w:rPr>
        <w:t>Dysponenci na formularzu UB-BZ wykazują planowane zadania, podzadania i działania przewidziane do realizacji w ramach poszczególnych funkcji w bieżącym roku budżetowym (N), które będą finansowane z budżetu państwa (bez rezerw celowych) i</w:t>
      </w:r>
      <w:r w:rsidR="002A2F17" w:rsidRPr="009D07AE">
        <w:rPr>
          <w:rFonts w:ascii="Times New Roman" w:hAnsi="Times New Roman" w:cs="Times New Roman"/>
        </w:rPr>
        <w:t> </w:t>
      </w:r>
      <w:r w:rsidRPr="009D07AE">
        <w:rPr>
          <w:rFonts w:ascii="Times New Roman" w:hAnsi="Times New Roman" w:cs="Times New Roman"/>
        </w:rPr>
        <w:t>budżetu środków europejskich (bez rezerw celowych)</w:t>
      </w:r>
      <w:r w:rsidR="00631F49" w:rsidRPr="009D07AE">
        <w:rPr>
          <w:rFonts w:ascii="Times New Roman" w:hAnsi="Times New Roman" w:cs="Times New Roman"/>
        </w:rPr>
        <w:t>,</w:t>
      </w:r>
      <w:r w:rsidRPr="009D07AE">
        <w:rPr>
          <w:rFonts w:ascii="Times New Roman" w:hAnsi="Times New Roman" w:cs="Times New Roman"/>
        </w:rPr>
        <w:t xml:space="preserve"> doprowadzając do zgodności z</w:t>
      </w:r>
      <w:r w:rsidR="002A2F17" w:rsidRPr="009D07AE">
        <w:rPr>
          <w:rFonts w:ascii="Times New Roman" w:hAnsi="Times New Roman" w:cs="Times New Roman"/>
        </w:rPr>
        <w:t> </w:t>
      </w:r>
      <w:r w:rsidRPr="009D07AE">
        <w:rPr>
          <w:rFonts w:ascii="Times New Roman" w:hAnsi="Times New Roman" w:cs="Times New Roman"/>
        </w:rPr>
        <w:t>kwotami wydatków określonymi w ustawie budżetowej na dany rok budżetowy. Dla każdeg</w:t>
      </w:r>
      <w:r w:rsidR="005E6C75" w:rsidRPr="009D07AE">
        <w:rPr>
          <w:rFonts w:ascii="Times New Roman" w:hAnsi="Times New Roman" w:cs="Times New Roman"/>
        </w:rPr>
        <w:t>o zadania dysponenci wskazani w </w:t>
      </w:r>
      <w:r w:rsidRPr="009D07AE">
        <w:rPr>
          <w:rFonts w:ascii="Times New Roman" w:hAnsi="Times New Roman" w:cs="Times New Roman"/>
        </w:rPr>
        <w:t>katalogu wykazują cele i mierniki oraz wartości bazowe i docelowe, natomiast na poz</w:t>
      </w:r>
      <w:r w:rsidR="00985387" w:rsidRPr="009D07AE">
        <w:rPr>
          <w:rFonts w:ascii="Times New Roman" w:hAnsi="Times New Roman" w:cs="Times New Roman"/>
        </w:rPr>
        <w:t xml:space="preserve">iomie podzadań i działań cele i </w:t>
      </w:r>
      <w:r w:rsidRPr="009D07AE">
        <w:rPr>
          <w:rFonts w:ascii="Times New Roman" w:hAnsi="Times New Roman" w:cs="Times New Roman"/>
        </w:rPr>
        <w:t xml:space="preserve">mierniki </w:t>
      </w:r>
      <w:r w:rsidR="00985387" w:rsidRPr="009D07AE">
        <w:rPr>
          <w:rFonts w:ascii="Times New Roman" w:hAnsi="Times New Roman" w:cs="Times New Roman"/>
        </w:rPr>
        <w:t>wykazują wszyscy dysponenci dla </w:t>
      </w:r>
      <w:r w:rsidRPr="009D07AE">
        <w:rPr>
          <w:rFonts w:ascii="Times New Roman" w:hAnsi="Times New Roman" w:cs="Times New Roman"/>
        </w:rPr>
        <w:t xml:space="preserve">realizowanych przez siebie podzadań i działań. Na wyżej wymienionych poziomach szczegółowości układu zadaniowego cele i mierniki powinny być zdefiniowane na zasadach określonych w ust. </w:t>
      </w:r>
      <w:r w:rsidRPr="009D07AE">
        <w:rPr>
          <w:rFonts w:ascii="Times New Roman" w:hAnsi="Times New Roman" w:cs="Times New Roman"/>
        </w:rPr>
        <w:fldChar w:fldCharType="begin"/>
      </w:r>
      <w:r w:rsidRPr="009D07AE">
        <w:rPr>
          <w:rFonts w:ascii="Times New Roman" w:hAnsi="Times New Roman" w:cs="Times New Roman"/>
        </w:rPr>
        <w:instrText xml:space="preserve"> REF _Ref535315082 \r \h  \* MERGEFORMAT </w:instrText>
      </w:r>
      <w:r w:rsidRPr="009D07AE">
        <w:rPr>
          <w:rFonts w:ascii="Times New Roman" w:hAnsi="Times New Roman" w:cs="Times New Roman"/>
        </w:rPr>
      </w:r>
      <w:r w:rsidRPr="009D07AE">
        <w:rPr>
          <w:rFonts w:ascii="Times New Roman" w:hAnsi="Times New Roman" w:cs="Times New Roman"/>
        </w:rPr>
        <w:fldChar w:fldCharType="separate"/>
      </w:r>
      <w:r w:rsidR="0074229E">
        <w:rPr>
          <w:rFonts w:ascii="Times New Roman" w:hAnsi="Times New Roman" w:cs="Times New Roman"/>
        </w:rPr>
        <w:t>63</w:t>
      </w:r>
      <w:r w:rsidRPr="009D07AE">
        <w:rPr>
          <w:rFonts w:ascii="Times New Roman" w:hAnsi="Times New Roman" w:cs="Times New Roman"/>
        </w:rPr>
        <w:fldChar w:fldCharType="end"/>
      </w:r>
      <w:r w:rsidRPr="009D07AE">
        <w:rPr>
          <w:rFonts w:ascii="Times New Roman" w:hAnsi="Times New Roman" w:cs="Times New Roman"/>
        </w:rPr>
        <w:t>.</w:t>
      </w:r>
    </w:p>
    <w:p w14:paraId="1F749AB3" w14:textId="77777777" w:rsidR="00FF12D1" w:rsidRPr="009D07AE" w:rsidRDefault="00FF12D1" w:rsidP="00804230">
      <w:pPr>
        <w:pStyle w:val="Nagwek212pt"/>
        <w:numPr>
          <w:ilvl w:val="0"/>
          <w:numId w:val="0"/>
        </w:numPr>
        <w:ind w:left="425"/>
        <w:rPr>
          <w:rFonts w:ascii="Times New Roman" w:hAnsi="Times New Roman" w:cs="Times New Roman"/>
          <w:iCs/>
        </w:rPr>
      </w:pPr>
      <w:r w:rsidRPr="009D07AE">
        <w:rPr>
          <w:rFonts w:ascii="Times New Roman" w:hAnsi="Times New Roman" w:cs="Times New Roman"/>
          <w:iCs/>
        </w:rPr>
        <w:t xml:space="preserve">Szczegółowe wytyczne do wypełniania formularza </w:t>
      </w:r>
      <w:r w:rsidRPr="009D07AE">
        <w:rPr>
          <w:rFonts w:ascii="Times New Roman" w:hAnsi="Times New Roman" w:cs="Times New Roman"/>
          <w:b/>
        </w:rPr>
        <w:t>UB-BZ</w:t>
      </w:r>
      <w:r w:rsidRPr="009D07AE">
        <w:rPr>
          <w:rFonts w:ascii="Times New Roman" w:hAnsi="Times New Roman" w:cs="Times New Roman"/>
          <w:iCs/>
        </w:rPr>
        <w:t>:</w:t>
      </w:r>
    </w:p>
    <w:p w14:paraId="575F7D26" w14:textId="77777777" w:rsidR="00FF12D1" w:rsidRPr="009D07AE" w:rsidRDefault="00FF12D1" w:rsidP="00804230">
      <w:pPr>
        <w:numPr>
          <w:ilvl w:val="0"/>
          <w:numId w:val="21"/>
        </w:numPr>
        <w:tabs>
          <w:tab w:val="num" w:pos="851"/>
          <w:tab w:val="num" w:pos="928"/>
        </w:tabs>
        <w:spacing w:line="360" w:lineRule="auto"/>
        <w:ind w:left="851" w:hanging="425"/>
        <w:jc w:val="both"/>
        <w:rPr>
          <w:iCs/>
          <w:sz w:val="24"/>
          <w:szCs w:val="24"/>
        </w:rPr>
      </w:pPr>
      <w:r w:rsidRPr="009D07AE">
        <w:rPr>
          <w:iCs/>
          <w:sz w:val="24"/>
          <w:szCs w:val="24"/>
        </w:rPr>
        <w:t>w kolumnie 1 wyszczególnia się kody klasyfikacji zadaniowej realizowanych funkcji, zadań, podzadań i działań;</w:t>
      </w:r>
    </w:p>
    <w:p w14:paraId="0550F685" w14:textId="697A8983" w:rsidR="00FF12D1" w:rsidRPr="009D07AE" w:rsidRDefault="00FF12D1" w:rsidP="00804230">
      <w:pPr>
        <w:numPr>
          <w:ilvl w:val="0"/>
          <w:numId w:val="21"/>
        </w:numPr>
        <w:tabs>
          <w:tab w:val="num" w:pos="851"/>
          <w:tab w:val="num" w:pos="928"/>
        </w:tabs>
        <w:spacing w:line="360" w:lineRule="auto"/>
        <w:ind w:left="851" w:hanging="425"/>
        <w:jc w:val="both"/>
        <w:rPr>
          <w:iCs/>
          <w:sz w:val="24"/>
          <w:szCs w:val="24"/>
        </w:rPr>
      </w:pPr>
      <w:r w:rsidRPr="009D07AE">
        <w:rPr>
          <w:iCs/>
          <w:sz w:val="24"/>
          <w:szCs w:val="24"/>
        </w:rPr>
        <w:t>w kolumnie 2 wyszczególnia się ministra wiodącego dla funkcji oraz dział administracji rządowej</w:t>
      </w:r>
      <w:r w:rsidR="00631F49" w:rsidRPr="009D07AE">
        <w:rPr>
          <w:iCs/>
          <w:sz w:val="24"/>
          <w:szCs w:val="24"/>
        </w:rPr>
        <w:t xml:space="preserve"> </w:t>
      </w:r>
      <w:r w:rsidRPr="009D07AE">
        <w:rPr>
          <w:iCs/>
          <w:sz w:val="24"/>
          <w:szCs w:val="24"/>
        </w:rPr>
        <w:t>/</w:t>
      </w:r>
      <w:r w:rsidR="00631F49" w:rsidRPr="009D07AE">
        <w:rPr>
          <w:iCs/>
          <w:sz w:val="24"/>
          <w:szCs w:val="24"/>
        </w:rPr>
        <w:t xml:space="preserve"> </w:t>
      </w:r>
      <w:r w:rsidRPr="009D07AE">
        <w:rPr>
          <w:iCs/>
          <w:sz w:val="24"/>
          <w:szCs w:val="24"/>
        </w:rPr>
        <w:t>dysponenta części dla zadania;</w:t>
      </w:r>
    </w:p>
    <w:p w14:paraId="0E0E0C62" w14:textId="77777777" w:rsidR="00FF12D1" w:rsidRPr="009D07AE" w:rsidRDefault="00FF12D1" w:rsidP="00804230">
      <w:pPr>
        <w:numPr>
          <w:ilvl w:val="0"/>
          <w:numId w:val="21"/>
        </w:numPr>
        <w:tabs>
          <w:tab w:val="clear" w:pos="1440"/>
          <w:tab w:val="num" w:pos="851"/>
          <w:tab w:val="num" w:pos="928"/>
        </w:tabs>
        <w:spacing w:line="360" w:lineRule="auto"/>
        <w:ind w:left="851" w:hanging="425"/>
        <w:jc w:val="both"/>
        <w:rPr>
          <w:iCs/>
          <w:sz w:val="24"/>
          <w:szCs w:val="24"/>
        </w:rPr>
      </w:pPr>
      <w:r w:rsidRPr="009D07AE">
        <w:rPr>
          <w:iCs/>
          <w:sz w:val="24"/>
          <w:szCs w:val="24"/>
        </w:rPr>
        <w:t>w kolumnie 3 wskazuje się nr części budżetowej dysponenta;</w:t>
      </w:r>
    </w:p>
    <w:p w14:paraId="4BFDCAB1" w14:textId="1CFA6333" w:rsidR="00FF12D1" w:rsidRPr="009D07AE" w:rsidRDefault="00FF12D1" w:rsidP="00804230">
      <w:pPr>
        <w:numPr>
          <w:ilvl w:val="0"/>
          <w:numId w:val="21"/>
        </w:numPr>
        <w:tabs>
          <w:tab w:val="clear" w:pos="1440"/>
          <w:tab w:val="num" w:pos="851"/>
        </w:tabs>
        <w:spacing w:line="360" w:lineRule="auto"/>
        <w:ind w:left="851" w:hanging="425"/>
        <w:jc w:val="both"/>
        <w:rPr>
          <w:iCs/>
          <w:sz w:val="24"/>
          <w:szCs w:val="24"/>
        </w:rPr>
      </w:pPr>
      <w:r w:rsidRPr="009D07AE">
        <w:rPr>
          <w:sz w:val="24"/>
          <w:szCs w:val="24"/>
        </w:rPr>
        <w:t>w kolumnach 4</w:t>
      </w:r>
      <w:r w:rsidR="00C118F8" w:rsidRPr="009D07AE">
        <w:rPr>
          <w:sz w:val="24"/>
          <w:szCs w:val="24"/>
        </w:rPr>
        <w:t>–</w:t>
      </w:r>
      <w:r w:rsidRPr="009D07AE">
        <w:rPr>
          <w:sz w:val="24"/>
          <w:szCs w:val="24"/>
        </w:rPr>
        <w:t xml:space="preserve">7 wykazuje się: cel/cele zadań, podzadań i działań </w:t>
      </w:r>
      <w:r w:rsidRPr="009D07AE">
        <w:rPr>
          <w:sz w:val="24"/>
          <w:szCs w:val="24"/>
        </w:rPr>
        <w:br/>
        <w:t>(kolumna 4)</w:t>
      </w:r>
      <w:r w:rsidRPr="009D07AE">
        <w:rPr>
          <w:iCs/>
          <w:sz w:val="24"/>
          <w:szCs w:val="24"/>
        </w:rPr>
        <w:t>, miernik/mierniki, umożliwiające ocenę stopnia realizacji celów zadań, podzadań i działań wra</w:t>
      </w:r>
      <w:r w:rsidR="00985387" w:rsidRPr="009D07AE">
        <w:rPr>
          <w:iCs/>
          <w:sz w:val="24"/>
          <w:szCs w:val="24"/>
        </w:rPr>
        <w:t xml:space="preserve">z z podaniem jednostek miary, w </w:t>
      </w:r>
      <w:r w:rsidRPr="009D07AE">
        <w:rPr>
          <w:iCs/>
          <w:sz w:val="24"/>
          <w:szCs w:val="24"/>
        </w:rPr>
        <w:t>których mierniki te będą wyrażone (</w:t>
      </w:r>
      <w:r w:rsidRPr="009D07AE">
        <w:rPr>
          <w:sz w:val="24"/>
          <w:szCs w:val="24"/>
        </w:rPr>
        <w:t>kolumna</w:t>
      </w:r>
      <w:r w:rsidRPr="009D07AE">
        <w:rPr>
          <w:iCs/>
          <w:sz w:val="24"/>
          <w:szCs w:val="24"/>
        </w:rPr>
        <w:t xml:space="preserve"> 5), wartości bazowe mierników stopnia realizacji celów z</w:t>
      </w:r>
      <w:r w:rsidR="00985387" w:rsidRPr="009D07AE">
        <w:rPr>
          <w:iCs/>
          <w:sz w:val="24"/>
          <w:szCs w:val="24"/>
        </w:rPr>
        <w:t xml:space="preserve">adań, podzadań i działań wraz z </w:t>
      </w:r>
      <w:r w:rsidRPr="009D07AE">
        <w:rPr>
          <w:iCs/>
          <w:sz w:val="24"/>
          <w:szCs w:val="24"/>
        </w:rPr>
        <w:t>podaniem roku, którego dotyczy dana wartość (</w:t>
      </w:r>
      <w:r w:rsidRPr="009D07AE">
        <w:rPr>
          <w:sz w:val="24"/>
          <w:szCs w:val="24"/>
        </w:rPr>
        <w:t>kolumna</w:t>
      </w:r>
      <w:r w:rsidR="002A2F17" w:rsidRPr="009D07AE">
        <w:rPr>
          <w:iCs/>
          <w:sz w:val="24"/>
          <w:szCs w:val="24"/>
        </w:rPr>
        <w:t> </w:t>
      </w:r>
      <w:r w:rsidRPr="009D07AE">
        <w:rPr>
          <w:iCs/>
          <w:sz w:val="24"/>
          <w:szCs w:val="24"/>
        </w:rPr>
        <w:t>6)</w:t>
      </w:r>
      <w:r w:rsidR="00631F49" w:rsidRPr="009D07AE">
        <w:rPr>
          <w:iCs/>
          <w:sz w:val="24"/>
          <w:szCs w:val="24"/>
        </w:rPr>
        <w:t>,</w:t>
      </w:r>
      <w:r w:rsidRPr="009D07AE">
        <w:rPr>
          <w:iCs/>
          <w:sz w:val="24"/>
          <w:szCs w:val="24"/>
        </w:rPr>
        <w:t xml:space="preserve"> oraz wartości docelowe mierników stopnia realizacji celów zadań, podzadań i</w:t>
      </w:r>
      <w:r w:rsidR="002A2F17" w:rsidRPr="009D07AE">
        <w:rPr>
          <w:iCs/>
          <w:sz w:val="24"/>
          <w:szCs w:val="24"/>
        </w:rPr>
        <w:t> </w:t>
      </w:r>
      <w:r w:rsidRPr="009D07AE">
        <w:rPr>
          <w:iCs/>
          <w:sz w:val="24"/>
          <w:szCs w:val="24"/>
        </w:rPr>
        <w:t>działań (</w:t>
      </w:r>
      <w:r w:rsidRPr="009D07AE">
        <w:rPr>
          <w:sz w:val="24"/>
          <w:szCs w:val="24"/>
        </w:rPr>
        <w:t>kolumna</w:t>
      </w:r>
      <w:r w:rsidRPr="009D07AE">
        <w:rPr>
          <w:iCs/>
          <w:sz w:val="24"/>
          <w:szCs w:val="24"/>
        </w:rPr>
        <w:t xml:space="preserve"> 7);</w:t>
      </w:r>
    </w:p>
    <w:p w14:paraId="6255BFE4" w14:textId="025BC52D" w:rsidR="00FF12D1" w:rsidRPr="009D07AE" w:rsidRDefault="00FF12D1" w:rsidP="00804230">
      <w:pPr>
        <w:numPr>
          <w:ilvl w:val="0"/>
          <w:numId w:val="21"/>
        </w:numPr>
        <w:tabs>
          <w:tab w:val="clear" w:pos="1440"/>
          <w:tab w:val="num" w:pos="851"/>
        </w:tabs>
        <w:spacing w:line="360" w:lineRule="auto"/>
        <w:ind w:left="851" w:hanging="425"/>
        <w:jc w:val="both"/>
        <w:rPr>
          <w:iCs/>
          <w:sz w:val="24"/>
          <w:szCs w:val="24"/>
        </w:rPr>
      </w:pPr>
      <w:r w:rsidRPr="009D07AE">
        <w:rPr>
          <w:iCs/>
          <w:sz w:val="24"/>
          <w:szCs w:val="24"/>
        </w:rPr>
        <w:t>w kolumnach 8</w:t>
      </w:r>
      <w:r w:rsidR="00C118F8" w:rsidRPr="009D07AE">
        <w:rPr>
          <w:sz w:val="24"/>
          <w:szCs w:val="24"/>
        </w:rPr>
        <w:t>–</w:t>
      </w:r>
      <w:r w:rsidRPr="009D07AE">
        <w:rPr>
          <w:iCs/>
          <w:sz w:val="24"/>
          <w:szCs w:val="24"/>
        </w:rPr>
        <w:t>10 wykazuje się wydatki budżetu państwa i budżetu środków europejskich;</w:t>
      </w:r>
    </w:p>
    <w:p w14:paraId="0EAF74A2" w14:textId="42827030" w:rsidR="00FF12D1" w:rsidRPr="009D07AE" w:rsidRDefault="00FF12D1" w:rsidP="00804230">
      <w:pPr>
        <w:numPr>
          <w:ilvl w:val="0"/>
          <w:numId w:val="21"/>
        </w:numPr>
        <w:tabs>
          <w:tab w:val="clear" w:pos="1440"/>
          <w:tab w:val="num" w:pos="851"/>
        </w:tabs>
        <w:spacing w:line="360" w:lineRule="auto"/>
        <w:ind w:left="851" w:hanging="425"/>
        <w:jc w:val="both"/>
        <w:rPr>
          <w:iCs/>
          <w:sz w:val="24"/>
          <w:szCs w:val="24"/>
        </w:rPr>
      </w:pPr>
      <w:r w:rsidRPr="009D07AE">
        <w:rPr>
          <w:bCs/>
          <w:sz w:val="24"/>
          <w:szCs w:val="24"/>
        </w:rPr>
        <w:t xml:space="preserve">w kolumnie 8 </w:t>
      </w:r>
      <w:r w:rsidRPr="009D07AE">
        <w:rPr>
          <w:iCs/>
          <w:sz w:val="24"/>
          <w:szCs w:val="24"/>
        </w:rPr>
        <w:t>wykazuje się</w:t>
      </w:r>
      <w:r w:rsidRPr="009D07AE">
        <w:rPr>
          <w:bCs/>
          <w:sz w:val="24"/>
          <w:szCs w:val="24"/>
        </w:rPr>
        <w:t>, w postaci kwoty ogółem, wydatki b</w:t>
      </w:r>
      <w:r w:rsidR="00985387" w:rsidRPr="009D07AE">
        <w:rPr>
          <w:bCs/>
          <w:sz w:val="24"/>
          <w:szCs w:val="24"/>
        </w:rPr>
        <w:t>udżetu państwa z</w:t>
      </w:r>
      <w:r w:rsidR="002A2F17" w:rsidRPr="009D07AE">
        <w:rPr>
          <w:bCs/>
          <w:sz w:val="24"/>
          <w:szCs w:val="24"/>
        </w:rPr>
        <w:t> </w:t>
      </w:r>
      <w:r w:rsidR="00985387" w:rsidRPr="009D07AE">
        <w:rPr>
          <w:bCs/>
          <w:sz w:val="24"/>
          <w:szCs w:val="24"/>
        </w:rPr>
        <w:t xml:space="preserve">uwzględnieniem </w:t>
      </w:r>
      <w:r w:rsidRPr="009D07AE">
        <w:rPr>
          <w:bCs/>
          <w:sz w:val="24"/>
          <w:szCs w:val="24"/>
        </w:rPr>
        <w:t>środków, o których mowa w art. 5 ust. 3 pkt 6 oraz art. 116 ust. 2 ustawy o finansach publicznych (kolumna 9)</w:t>
      </w:r>
      <w:r w:rsidR="0021758A" w:rsidRPr="009D07AE">
        <w:rPr>
          <w:bCs/>
          <w:sz w:val="24"/>
          <w:szCs w:val="24"/>
        </w:rPr>
        <w:t>,</w:t>
      </w:r>
      <w:r w:rsidRPr="009D07AE">
        <w:rPr>
          <w:bCs/>
          <w:sz w:val="24"/>
          <w:szCs w:val="24"/>
        </w:rPr>
        <w:t xml:space="preserve"> oraz wydatki finansowane z budżetu środków europejskich określone w</w:t>
      </w:r>
      <w:r w:rsidR="005E6C75" w:rsidRPr="009D07AE">
        <w:rPr>
          <w:bCs/>
          <w:sz w:val="24"/>
          <w:szCs w:val="24"/>
        </w:rPr>
        <w:t xml:space="preserve"> art. 117 ust. 2 pkt 2 ustawy o </w:t>
      </w:r>
      <w:r w:rsidRPr="009D07AE">
        <w:rPr>
          <w:bCs/>
          <w:sz w:val="24"/>
          <w:szCs w:val="24"/>
        </w:rPr>
        <w:t>finansach publiczny</w:t>
      </w:r>
      <w:r w:rsidR="00985387" w:rsidRPr="009D07AE">
        <w:rPr>
          <w:bCs/>
          <w:sz w:val="24"/>
          <w:szCs w:val="24"/>
        </w:rPr>
        <w:t xml:space="preserve">ch (kolumna 10), z </w:t>
      </w:r>
      <w:r w:rsidRPr="009D07AE">
        <w:rPr>
          <w:bCs/>
          <w:sz w:val="24"/>
          <w:szCs w:val="24"/>
        </w:rPr>
        <w:t>uwzględnieniem zasad</w:t>
      </w:r>
      <w:r w:rsidRPr="009D07AE">
        <w:rPr>
          <w:sz w:val="24"/>
          <w:szCs w:val="24"/>
        </w:rPr>
        <w:t xml:space="preserve"> </w:t>
      </w:r>
      <w:r w:rsidRPr="009D07AE">
        <w:rPr>
          <w:bCs/>
          <w:sz w:val="24"/>
          <w:szCs w:val="24"/>
        </w:rPr>
        <w:t xml:space="preserve">ujętych </w:t>
      </w:r>
      <w:r w:rsidR="00985387" w:rsidRPr="009D07AE">
        <w:rPr>
          <w:bCs/>
          <w:sz w:val="24"/>
          <w:szCs w:val="24"/>
        </w:rPr>
        <w:t>w </w:t>
      </w:r>
      <w:r w:rsidRPr="009D07AE">
        <w:rPr>
          <w:bCs/>
          <w:sz w:val="24"/>
          <w:szCs w:val="24"/>
        </w:rPr>
        <w:t>ust.</w:t>
      </w:r>
      <w:r w:rsidR="00985387" w:rsidRPr="009D07AE">
        <w:rPr>
          <w:bCs/>
          <w:sz w:val="24"/>
          <w:szCs w:val="24"/>
        </w:rPr>
        <w:t> </w:t>
      </w:r>
      <w:r w:rsidRPr="009D07AE">
        <w:rPr>
          <w:bCs/>
          <w:sz w:val="24"/>
          <w:szCs w:val="24"/>
        </w:rPr>
        <w:fldChar w:fldCharType="begin"/>
      </w:r>
      <w:r w:rsidRPr="009D07AE">
        <w:rPr>
          <w:bCs/>
          <w:sz w:val="24"/>
          <w:szCs w:val="24"/>
        </w:rPr>
        <w:instrText xml:space="preserve"> REF _Ref535315388 \r \h  \* MERGEFORMAT </w:instrText>
      </w:r>
      <w:r w:rsidRPr="009D07AE">
        <w:rPr>
          <w:bCs/>
          <w:sz w:val="24"/>
          <w:szCs w:val="24"/>
        </w:rPr>
      </w:r>
      <w:r w:rsidRPr="009D07AE">
        <w:rPr>
          <w:bCs/>
          <w:sz w:val="24"/>
          <w:szCs w:val="24"/>
        </w:rPr>
        <w:fldChar w:fldCharType="separate"/>
      </w:r>
      <w:r w:rsidR="0074229E">
        <w:rPr>
          <w:bCs/>
          <w:sz w:val="24"/>
          <w:szCs w:val="24"/>
        </w:rPr>
        <w:t>59</w:t>
      </w:r>
      <w:r w:rsidRPr="009D07AE">
        <w:rPr>
          <w:bCs/>
          <w:sz w:val="24"/>
          <w:szCs w:val="24"/>
        </w:rPr>
        <w:fldChar w:fldCharType="end"/>
      </w:r>
      <w:r w:rsidRPr="009D07AE">
        <w:rPr>
          <w:bCs/>
          <w:sz w:val="24"/>
          <w:szCs w:val="24"/>
        </w:rPr>
        <w:t>, przeznaczone na realizację danego zadania/podzadania/działania</w:t>
      </w:r>
      <w:r w:rsidRPr="009D07AE">
        <w:rPr>
          <w:iCs/>
          <w:sz w:val="24"/>
          <w:szCs w:val="24"/>
        </w:rPr>
        <w:t>;</w:t>
      </w:r>
    </w:p>
    <w:p w14:paraId="7C1A266B" w14:textId="2344FF14" w:rsidR="00FF12D1" w:rsidRPr="009D07AE" w:rsidRDefault="00FF12D1" w:rsidP="00804230">
      <w:pPr>
        <w:numPr>
          <w:ilvl w:val="0"/>
          <w:numId w:val="21"/>
        </w:numPr>
        <w:tabs>
          <w:tab w:val="clear" w:pos="1440"/>
          <w:tab w:val="num" w:pos="851"/>
        </w:tabs>
        <w:spacing w:line="360" w:lineRule="auto"/>
        <w:ind w:left="851" w:hanging="425"/>
        <w:jc w:val="both"/>
        <w:rPr>
          <w:iCs/>
          <w:sz w:val="24"/>
          <w:szCs w:val="24"/>
        </w:rPr>
      </w:pPr>
      <w:r w:rsidRPr="009D07AE">
        <w:rPr>
          <w:bCs/>
          <w:sz w:val="24"/>
          <w:szCs w:val="24"/>
        </w:rPr>
        <w:t xml:space="preserve">w kolumnie 9 </w:t>
      </w:r>
      <w:r w:rsidRPr="009D07AE">
        <w:rPr>
          <w:iCs/>
          <w:sz w:val="24"/>
          <w:szCs w:val="24"/>
        </w:rPr>
        <w:t>wykazuje się</w:t>
      </w:r>
      <w:r w:rsidRPr="009D07AE">
        <w:rPr>
          <w:bCs/>
          <w:sz w:val="24"/>
          <w:szCs w:val="24"/>
        </w:rPr>
        <w:t xml:space="preserve"> wydatki budżetu państwa </w:t>
      </w:r>
      <w:r w:rsidR="005E6C75" w:rsidRPr="009D07AE">
        <w:rPr>
          <w:bCs/>
          <w:sz w:val="24"/>
          <w:szCs w:val="24"/>
        </w:rPr>
        <w:t xml:space="preserve">z uwzględnieniem </w:t>
      </w:r>
      <w:r w:rsidRPr="009D07AE">
        <w:rPr>
          <w:bCs/>
          <w:sz w:val="24"/>
          <w:szCs w:val="24"/>
        </w:rPr>
        <w:t>środków, o</w:t>
      </w:r>
      <w:r w:rsidR="002A2F17" w:rsidRPr="009D07AE">
        <w:rPr>
          <w:bCs/>
          <w:sz w:val="24"/>
          <w:szCs w:val="24"/>
        </w:rPr>
        <w:t> </w:t>
      </w:r>
      <w:r w:rsidRPr="009D07AE">
        <w:rPr>
          <w:bCs/>
          <w:sz w:val="24"/>
          <w:szCs w:val="24"/>
        </w:rPr>
        <w:t>których mowa w art. 5 ust. 3 pkt 6 oraz art. 116 u</w:t>
      </w:r>
      <w:r w:rsidR="005E6C75" w:rsidRPr="009D07AE">
        <w:rPr>
          <w:bCs/>
          <w:sz w:val="24"/>
          <w:szCs w:val="24"/>
        </w:rPr>
        <w:t>st. 2 ustawy o </w:t>
      </w:r>
      <w:r w:rsidRPr="009D07AE">
        <w:rPr>
          <w:bCs/>
          <w:sz w:val="24"/>
          <w:szCs w:val="24"/>
        </w:rPr>
        <w:t>finansach publicznych</w:t>
      </w:r>
      <w:r w:rsidR="0074614A" w:rsidRPr="009D07AE">
        <w:rPr>
          <w:bCs/>
          <w:sz w:val="24"/>
          <w:szCs w:val="24"/>
        </w:rPr>
        <w:t>,</w:t>
      </w:r>
      <w:r w:rsidR="00985387" w:rsidRPr="009D07AE">
        <w:rPr>
          <w:bCs/>
          <w:sz w:val="24"/>
          <w:szCs w:val="24"/>
        </w:rPr>
        <w:t xml:space="preserve"> (bez </w:t>
      </w:r>
      <w:r w:rsidR="00985387" w:rsidRPr="009D07AE">
        <w:rPr>
          <w:bCs/>
          <w:sz w:val="24"/>
          <w:szCs w:val="24"/>
        </w:rPr>
        <w:lastRenderedPageBreak/>
        <w:t xml:space="preserve">wydatków finansowanych z </w:t>
      </w:r>
      <w:r w:rsidRPr="009D07AE">
        <w:rPr>
          <w:bCs/>
          <w:sz w:val="24"/>
          <w:szCs w:val="24"/>
        </w:rPr>
        <w:t>budżetu środków europejskich) przeznaczone na realizację danego zadania/podzadania/działania</w:t>
      </w:r>
      <w:r w:rsidRPr="009D07AE">
        <w:rPr>
          <w:iCs/>
          <w:sz w:val="24"/>
          <w:szCs w:val="24"/>
        </w:rPr>
        <w:t>;</w:t>
      </w:r>
    </w:p>
    <w:p w14:paraId="1240C039" w14:textId="474AF9D7" w:rsidR="00FF12D1" w:rsidRPr="009D07AE" w:rsidRDefault="00FF12D1" w:rsidP="00804230">
      <w:pPr>
        <w:numPr>
          <w:ilvl w:val="0"/>
          <w:numId w:val="21"/>
        </w:numPr>
        <w:tabs>
          <w:tab w:val="clear" w:pos="1440"/>
          <w:tab w:val="num" w:pos="851"/>
        </w:tabs>
        <w:spacing w:line="360" w:lineRule="auto"/>
        <w:ind w:left="851" w:hanging="425"/>
        <w:jc w:val="both"/>
        <w:rPr>
          <w:iCs/>
          <w:sz w:val="24"/>
          <w:szCs w:val="24"/>
        </w:rPr>
      </w:pPr>
      <w:r w:rsidRPr="009D07AE">
        <w:rPr>
          <w:bCs/>
          <w:sz w:val="24"/>
          <w:szCs w:val="24"/>
        </w:rPr>
        <w:t xml:space="preserve">w kolumnie 10 </w:t>
      </w:r>
      <w:r w:rsidRPr="009D07AE">
        <w:rPr>
          <w:iCs/>
          <w:sz w:val="24"/>
          <w:szCs w:val="24"/>
        </w:rPr>
        <w:t>wykazuje się</w:t>
      </w:r>
      <w:r w:rsidRPr="009D07AE">
        <w:rPr>
          <w:bCs/>
          <w:sz w:val="24"/>
          <w:szCs w:val="24"/>
        </w:rPr>
        <w:t xml:space="preserve"> wydatki finansowane z budżetu środków europejskich na realizację zadań/podzadań/działań, określone w</w:t>
      </w:r>
      <w:r w:rsidR="00985387" w:rsidRPr="009D07AE">
        <w:rPr>
          <w:bCs/>
          <w:sz w:val="24"/>
          <w:szCs w:val="24"/>
        </w:rPr>
        <w:t xml:space="preserve"> </w:t>
      </w:r>
      <w:r w:rsidRPr="009D07AE">
        <w:rPr>
          <w:bCs/>
          <w:sz w:val="24"/>
          <w:szCs w:val="24"/>
        </w:rPr>
        <w:t>art. 117 ust. 2 pkt 2 ustawy o</w:t>
      </w:r>
      <w:r w:rsidR="002A2F17" w:rsidRPr="009D07AE">
        <w:rPr>
          <w:bCs/>
          <w:sz w:val="24"/>
          <w:szCs w:val="24"/>
        </w:rPr>
        <w:t> </w:t>
      </w:r>
      <w:r w:rsidRPr="009D07AE">
        <w:rPr>
          <w:bCs/>
          <w:sz w:val="24"/>
          <w:szCs w:val="24"/>
        </w:rPr>
        <w:t>finansach publicznych;</w:t>
      </w:r>
    </w:p>
    <w:p w14:paraId="591B0D2B" w14:textId="195DE0DF" w:rsidR="00B26AA6" w:rsidRPr="009D07AE" w:rsidRDefault="00FF12D1" w:rsidP="00F82592">
      <w:pPr>
        <w:numPr>
          <w:ilvl w:val="0"/>
          <w:numId w:val="21"/>
        </w:numPr>
        <w:tabs>
          <w:tab w:val="clear" w:pos="1440"/>
          <w:tab w:val="num" w:pos="851"/>
        </w:tabs>
        <w:spacing w:after="360" w:line="360" w:lineRule="auto"/>
        <w:ind w:left="850" w:hanging="425"/>
        <w:jc w:val="both"/>
        <w:rPr>
          <w:iCs/>
          <w:sz w:val="24"/>
          <w:szCs w:val="24"/>
        </w:rPr>
      </w:pPr>
      <w:r w:rsidRPr="009D07AE">
        <w:rPr>
          <w:bCs/>
          <w:sz w:val="24"/>
          <w:szCs w:val="24"/>
        </w:rPr>
        <w:t>w wierszu „Ogółem” w kolumnach 8</w:t>
      </w:r>
      <w:r w:rsidR="00C118F8" w:rsidRPr="009D07AE">
        <w:rPr>
          <w:sz w:val="24"/>
          <w:szCs w:val="24"/>
        </w:rPr>
        <w:t>–</w:t>
      </w:r>
      <w:r w:rsidRPr="009D07AE">
        <w:rPr>
          <w:bCs/>
          <w:sz w:val="24"/>
          <w:szCs w:val="24"/>
        </w:rPr>
        <w:t>10 wykazuje się zagregowane kwoty planowanych wydatków w ramach danej części budżetowej.</w:t>
      </w:r>
    </w:p>
    <w:p w14:paraId="7DD508E1" w14:textId="77777777" w:rsidR="00B26AA6" w:rsidRPr="009D07AE" w:rsidRDefault="00C26300" w:rsidP="00197DC9">
      <w:pPr>
        <w:numPr>
          <w:ilvl w:val="0"/>
          <w:numId w:val="3"/>
        </w:numPr>
        <w:tabs>
          <w:tab w:val="clear" w:pos="567"/>
        </w:tabs>
        <w:spacing w:after="120" w:line="360" w:lineRule="auto"/>
        <w:ind w:left="426"/>
        <w:jc w:val="both"/>
        <w:outlineLvl w:val="1"/>
        <w:rPr>
          <w:b/>
          <w:sz w:val="24"/>
          <w:szCs w:val="24"/>
        </w:rPr>
      </w:pPr>
      <w:r w:rsidRPr="009D07AE">
        <w:rPr>
          <w:b/>
          <w:bCs/>
          <w:iCs/>
          <w:sz w:val="24"/>
          <w:szCs w:val="24"/>
        </w:rPr>
        <w:t>Instrukcja szczegółowa do wypełnienia</w:t>
      </w:r>
      <w:r w:rsidRPr="009D07AE">
        <w:rPr>
          <w:b/>
          <w:iCs/>
          <w:sz w:val="24"/>
          <w:szCs w:val="24"/>
        </w:rPr>
        <w:t xml:space="preserve"> formularza PF-BZ</w:t>
      </w:r>
    </w:p>
    <w:p w14:paraId="70C28CE8" w14:textId="679D74EE" w:rsidR="00C26300" w:rsidRPr="009D07AE" w:rsidRDefault="00C26300" w:rsidP="00804230">
      <w:pPr>
        <w:spacing w:line="360" w:lineRule="auto"/>
        <w:ind w:left="425"/>
        <w:jc w:val="both"/>
        <w:rPr>
          <w:bCs/>
          <w:sz w:val="24"/>
          <w:szCs w:val="24"/>
        </w:rPr>
      </w:pPr>
      <w:r w:rsidRPr="009D07AE">
        <w:rPr>
          <w:bCs/>
          <w:sz w:val="24"/>
          <w:szCs w:val="24"/>
        </w:rPr>
        <w:t xml:space="preserve">Formularz </w:t>
      </w:r>
      <w:r w:rsidRPr="009D07AE">
        <w:rPr>
          <w:b/>
          <w:bCs/>
          <w:sz w:val="24"/>
          <w:szCs w:val="24"/>
        </w:rPr>
        <w:t>PF-BZ</w:t>
      </w:r>
      <w:r w:rsidRPr="009D07AE">
        <w:rPr>
          <w:bCs/>
          <w:sz w:val="24"/>
          <w:szCs w:val="24"/>
        </w:rPr>
        <w:t xml:space="preserve"> przedstawiają dysponenci jednostek objętych konsolidacj</w:t>
      </w:r>
      <w:r w:rsidR="008C061E" w:rsidRPr="009D07AE">
        <w:rPr>
          <w:bCs/>
          <w:sz w:val="24"/>
          <w:szCs w:val="24"/>
        </w:rPr>
        <w:t xml:space="preserve">ą, w związku z art. 32 ustawy o </w:t>
      </w:r>
      <w:r w:rsidRPr="009D07AE">
        <w:rPr>
          <w:bCs/>
          <w:sz w:val="24"/>
          <w:szCs w:val="24"/>
        </w:rPr>
        <w:t>finansach publicznych, wykazując planowane funkcje, zadania, podzadania i</w:t>
      </w:r>
      <w:r w:rsidR="00B90ACA" w:rsidRPr="009D07AE">
        <w:rPr>
          <w:bCs/>
          <w:sz w:val="24"/>
          <w:szCs w:val="24"/>
        </w:rPr>
        <w:t> </w:t>
      </w:r>
      <w:r w:rsidRPr="009D07AE">
        <w:rPr>
          <w:bCs/>
          <w:sz w:val="24"/>
          <w:szCs w:val="24"/>
        </w:rPr>
        <w:t>działania przewidziane do realizacji w bieżącym roku budżetowym (N), zgodnie z ogłoszoną ustawą budżetową</w:t>
      </w:r>
      <w:r w:rsidR="00631F49" w:rsidRPr="009D07AE">
        <w:rPr>
          <w:bCs/>
          <w:sz w:val="24"/>
          <w:szCs w:val="24"/>
        </w:rPr>
        <w:t>,</w:t>
      </w:r>
      <w:r w:rsidRPr="009D07AE">
        <w:rPr>
          <w:bCs/>
          <w:sz w:val="24"/>
          <w:szCs w:val="24"/>
        </w:rPr>
        <w:t xml:space="preserve"> i kolejnych latach (N+1 oraz </w:t>
      </w:r>
      <w:r w:rsidR="008C061E" w:rsidRPr="009D07AE">
        <w:rPr>
          <w:bCs/>
          <w:sz w:val="24"/>
          <w:szCs w:val="24"/>
        </w:rPr>
        <w:t xml:space="preserve">N+2), które będą finansowane ze </w:t>
      </w:r>
      <w:r w:rsidRPr="009D07AE">
        <w:rPr>
          <w:bCs/>
          <w:sz w:val="24"/>
          <w:szCs w:val="24"/>
        </w:rPr>
        <w:t>środków publicznych w ujęciu wydatkowym/kosztowym (w zależności od przyjętego sposobu prowadzenia gospodarki finansowej).</w:t>
      </w:r>
    </w:p>
    <w:p w14:paraId="72A49325" w14:textId="4832C7C8" w:rsidR="00C26300" w:rsidRPr="009D07AE" w:rsidRDefault="00C26300" w:rsidP="00804230">
      <w:pPr>
        <w:spacing w:line="360" w:lineRule="auto"/>
        <w:ind w:left="425"/>
        <w:jc w:val="both"/>
        <w:rPr>
          <w:bCs/>
          <w:sz w:val="24"/>
          <w:szCs w:val="24"/>
        </w:rPr>
      </w:pPr>
      <w:r w:rsidRPr="009D07AE">
        <w:rPr>
          <w:bCs/>
          <w:sz w:val="24"/>
          <w:szCs w:val="24"/>
        </w:rPr>
        <w:t xml:space="preserve">Sporządzone formularze </w:t>
      </w:r>
      <w:r w:rsidRPr="009D07AE">
        <w:rPr>
          <w:iCs/>
          <w:sz w:val="24"/>
          <w:szCs w:val="24"/>
        </w:rPr>
        <w:t>jednostki sektora finansów publicznych, o których mowa w</w:t>
      </w:r>
      <w:r w:rsidR="002A2F17" w:rsidRPr="009D07AE">
        <w:rPr>
          <w:iCs/>
          <w:sz w:val="24"/>
          <w:szCs w:val="24"/>
        </w:rPr>
        <w:t> </w:t>
      </w:r>
      <w:r w:rsidRPr="009D07AE">
        <w:rPr>
          <w:iCs/>
          <w:sz w:val="24"/>
          <w:szCs w:val="24"/>
        </w:rPr>
        <w:t>art.</w:t>
      </w:r>
      <w:r w:rsidR="002A2F17" w:rsidRPr="009D07AE">
        <w:rPr>
          <w:iCs/>
          <w:sz w:val="24"/>
          <w:szCs w:val="24"/>
        </w:rPr>
        <w:t> </w:t>
      </w:r>
      <w:r w:rsidRPr="009D07AE">
        <w:rPr>
          <w:iCs/>
          <w:sz w:val="24"/>
          <w:szCs w:val="24"/>
        </w:rPr>
        <w:t>9 pkt</w:t>
      </w:r>
      <w:r w:rsidR="008C061E" w:rsidRPr="009D07AE">
        <w:rPr>
          <w:iCs/>
          <w:sz w:val="24"/>
          <w:szCs w:val="24"/>
        </w:rPr>
        <w:t xml:space="preserve"> 5</w:t>
      </w:r>
      <w:r w:rsidR="00C118F8" w:rsidRPr="009D07AE">
        <w:rPr>
          <w:sz w:val="24"/>
          <w:szCs w:val="24"/>
        </w:rPr>
        <w:t>–</w:t>
      </w:r>
      <w:r w:rsidR="008C061E" w:rsidRPr="009D07AE">
        <w:rPr>
          <w:iCs/>
          <w:sz w:val="24"/>
          <w:szCs w:val="24"/>
        </w:rPr>
        <w:t xml:space="preserve">7 i </w:t>
      </w:r>
      <w:r w:rsidRPr="009D07AE">
        <w:rPr>
          <w:iCs/>
          <w:sz w:val="24"/>
          <w:szCs w:val="24"/>
        </w:rPr>
        <w:t>14</w:t>
      </w:r>
      <w:r w:rsidR="008C061E" w:rsidRPr="009D07AE">
        <w:rPr>
          <w:iCs/>
          <w:sz w:val="24"/>
          <w:szCs w:val="24"/>
        </w:rPr>
        <w:t xml:space="preserve"> </w:t>
      </w:r>
      <w:r w:rsidRPr="009D07AE">
        <w:rPr>
          <w:iCs/>
          <w:sz w:val="24"/>
          <w:szCs w:val="24"/>
        </w:rPr>
        <w:t xml:space="preserve">ustawy o finansach publicznych, z wyłączeniem samorządowych osób prawnych, </w:t>
      </w:r>
      <w:r w:rsidRPr="009D07AE">
        <w:rPr>
          <w:bCs/>
          <w:sz w:val="24"/>
          <w:szCs w:val="24"/>
        </w:rPr>
        <w:t>przekazują właściwym dysponentom oraz</w:t>
      </w:r>
      <w:r w:rsidR="00A04A11" w:rsidRPr="009D07AE">
        <w:rPr>
          <w:bCs/>
          <w:sz w:val="24"/>
          <w:szCs w:val="24"/>
        </w:rPr>
        <w:t> </w:t>
      </w:r>
      <w:r w:rsidRPr="009D07AE">
        <w:rPr>
          <w:bCs/>
          <w:sz w:val="24"/>
          <w:szCs w:val="24"/>
        </w:rPr>
        <w:t xml:space="preserve">ministrowi nadzorującemu. </w:t>
      </w:r>
    </w:p>
    <w:p w14:paraId="2EADDDD1" w14:textId="0CA8F1D6" w:rsidR="00C26300" w:rsidRPr="009D07AE" w:rsidRDefault="00C26300" w:rsidP="00804230">
      <w:pPr>
        <w:spacing w:line="360" w:lineRule="auto"/>
        <w:ind w:left="425"/>
        <w:jc w:val="both"/>
        <w:rPr>
          <w:iCs/>
          <w:sz w:val="24"/>
          <w:szCs w:val="24"/>
        </w:rPr>
      </w:pPr>
      <w:r w:rsidRPr="009D07AE">
        <w:rPr>
          <w:iCs/>
          <w:sz w:val="24"/>
          <w:szCs w:val="24"/>
        </w:rPr>
        <w:t>Cele i mierniki na poziomie zadań, określone przez: ministrów, organy i dysponentów, wskazanych w katalogu,</w:t>
      </w:r>
      <w:r w:rsidRPr="009D07AE">
        <w:rPr>
          <w:sz w:val="24"/>
          <w:szCs w:val="24"/>
        </w:rPr>
        <w:t xml:space="preserve"> </w:t>
      </w:r>
      <w:r w:rsidRPr="009D07AE">
        <w:rPr>
          <w:iCs/>
          <w:sz w:val="24"/>
          <w:szCs w:val="24"/>
        </w:rPr>
        <w:t>jednostki wykazują w planie finansowym w układzie zadaniowym</w:t>
      </w:r>
      <w:r w:rsidR="00631F49" w:rsidRPr="009D07AE">
        <w:rPr>
          <w:iCs/>
          <w:sz w:val="24"/>
          <w:szCs w:val="24"/>
        </w:rPr>
        <w:t>,</w:t>
      </w:r>
      <w:r w:rsidRPr="009D07AE">
        <w:rPr>
          <w:iCs/>
          <w:sz w:val="24"/>
          <w:szCs w:val="24"/>
        </w:rPr>
        <w:t xml:space="preserve"> określając dla nich wartości bazowe i docelowe, o</w:t>
      </w:r>
      <w:r w:rsidR="00A04A11" w:rsidRPr="009D07AE">
        <w:rPr>
          <w:iCs/>
          <w:sz w:val="24"/>
          <w:szCs w:val="24"/>
        </w:rPr>
        <w:t> </w:t>
      </w:r>
      <w:r w:rsidRPr="009D07AE">
        <w:rPr>
          <w:iCs/>
          <w:sz w:val="24"/>
          <w:szCs w:val="24"/>
        </w:rPr>
        <w:t>ile</w:t>
      </w:r>
      <w:r w:rsidR="00A04A11" w:rsidRPr="009D07AE">
        <w:rPr>
          <w:iCs/>
          <w:sz w:val="24"/>
          <w:szCs w:val="24"/>
        </w:rPr>
        <w:t> </w:t>
      </w:r>
      <w:r w:rsidRPr="009D07AE">
        <w:rPr>
          <w:iCs/>
          <w:sz w:val="24"/>
          <w:szCs w:val="24"/>
        </w:rPr>
        <w:t>zostały one zdefiniowane dla tych jednostek. Cele i mierniki na poziomie podzadań i działań jednostki wykazują określając wartości bazowe i docelowe mierników.</w:t>
      </w:r>
    </w:p>
    <w:p w14:paraId="5F2359A4" w14:textId="01FE4EBE" w:rsidR="00C26300" w:rsidRPr="009D07AE" w:rsidRDefault="00C26300" w:rsidP="00804230">
      <w:pPr>
        <w:spacing w:line="360" w:lineRule="auto"/>
        <w:ind w:left="425"/>
        <w:jc w:val="both"/>
        <w:rPr>
          <w:iCs/>
          <w:sz w:val="24"/>
          <w:szCs w:val="24"/>
        </w:rPr>
      </w:pPr>
      <w:r w:rsidRPr="009D07AE">
        <w:rPr>
          <w:iCs/>
          <w:sz w:val="24"/>
          <w:szCs w:val="24"/>
        </w:rPr>
        <w:t xml:space="preserve">Przy określaniu wartości bazowych i docelowych mierników jednostki powinny kierować się szczegółowymi wytycznymi definiowania celów i mierników określonymi w ust. </w:t>
      </w:r>
      <w:r w:rsidR="00B5256D" w:rsidRPr="009D07AE">
        <w:rPr>
          <w:sz w:val="24"/>
          <w:szCs w:val="24"/>
        </w:rPr>
        <w:fldChar w:fldCharType="begin"/>
      </w:r>
      <w:r w:rsidR="00B5256D" w:rsidRPr="009D07AE">
        <w:rPr>
          <w:sz w:val="24"/>
          <w:szCs w:val="24"/>
        </w:rPr>
        <w:instrText xml:space="preserve"> REF _Ref535315082 \r \h </w:instrText>
      </w:r>
      <w:r w:rsidR="006C1179" w:rsidRPr="009D07AE">
        <w:rPr>
          <w:sz w:val="24"/>
          <w:szCs w:val="24"/>
        </w:rPr>
        <w:instrText xml:space="preserve"> \* MERGEFORMAT </w:instrText>
      </w:r>
      <w:r w:rsidR="00B5256D" w:rsidRPr="009D07AE">
        <w:rPr>
          <w:sz w:val="24"/>
          <w:szCs w:val="24"/>
        </w:rPr>
      </w:r>
      <w:r w:rsidR="00B5256D" w:rsidRPr="009D07AE">
        <w:rPr>
          <w:sz w:val="24"/>
          <w:szCs w:val="24"/>
        </w:rPr>
        <w:fldChar w:fldCharType="separate"/>
      </w:r>
      <w:r w:rsidR="0074229E">
        <w:rPr>
          <w:sz w:val="24"/>
          <w:szCs w:val="24"/>
        </w:rPr>
        <w:t>63</w:t>
      </w:r>
      <w:r w:rsidR="00B5256D" w:rsidRPr="009D07AE">
        <w:rPr>
          <w:sz w:val="24"/>
          <w:szCs w:val="24"/>
        </w:rPr>
        <w:fldChar w:fldCharType="end"/>
      </w:r>
      <w:r w:rsidRPr="009D07AE">
        <w:rPr>
          <w:iCs/>
          <w:sz w:val="24"/>
          <w:szCs w:val="24"/>
        </w:rPr>
        <w:t>.</w:t>
      </w:r>
    </w:p>
    <w:p w14:paraId="6A32C3B0" w14:textId="71A340E5" w:rsidR="00C26300" w:rsidRPr="009D07AE" w:rsidRDefault="00C26300" w:rsidP="00804230">
      <w:pPr>
        <w:pStyle w:val="Tekstpodstawowywcity"/>
        <w:spacing w:after="120" w:line="360" w:lineRule="auto"/>
        <w:ind w:left="425" w:firstLine="0"/>
        <w:rPr>
          <w:rStyle w:val="Hipercze"/>
          <w:bCs/>
          <w:iCs/>
          <w:color w:val="auto"/>
          <w:sz w:val="24"/>
          <w:szCs w:val="24"/>
        </w:rPr>
      </w:pPr>
      <w:r w:rsidRPr="009D07AE">
        <w:rPr>
          <w:sz w:val="24"/>
          <w:szCs w:val="24"/>
        </w:rPr>
        <w:t xml:space="preserve">Formularz </w:t>
      </w:r>
      <w:r w:rsidRPr="009D07AE">
        <w:rPr>
          <w:b/>
          <w:sz w:val="24"/>
          <w:szCs w:val="24"/>
        </w:rPr>
        <w:t>PF-BZ</w:t>
      </w:r>
      <w:r w:rsidRPr="009D07AE">
        <w:rPr>
          <w:sz w:val="24"/>
          <w:szCs w:val="24"/>
        </w:rPr>
        <w:t xml:space="preserve"> należy przekazać również w formie elektronicznej</w:t>
      </w:r>
      <w:r w:rsidRPr="009D07AE">
        <w:t xml:space="preserve"> </w:t>
      </w:r>
      <w:r w:rsidRPr="009D07AE">
        <w:rPr>
          <w:bCs/>
          <w:iCs/>
          <w:sz w:val="24"/>
          <w:szCs w:val="24"/>
        </w:rPr>
        <w:t xml:space="preserve">na adres: </w:t>
      </w:r>
      <w:hyperlink r:id="rId33" w:history="1">
        <w:r w:rsidRPr="009D07AE">
          <w:rPr>
            <w:rStyle w:val="Hipercze"/>
            <w:bCs/>
            <w:iCs/>
            <w:color w:val="auto"/>
            <w:sz w:val="24"/>
            <w:szCs w:val="24"/>
          </w:rPr>
          <w:t>bz@mf.gov.pl</w:t>
        </w:r>
      </w:hyperlink>
      <w:r w:rsidR="00877064" w:rsidRPr="009D07AE">
        <w:rPr>
          <w:rStyle w:val="Hipercze"/>
          <w:bCs/>
          <w:iCs/>
          <w:color w:val="auto"/>
          <w:sz w:val="24"/>
          <w:szCs w:val="24"/>
        </w:rPr>
        <w:t>.</w:t>
      </w:r>
    </w:p>
    <w:p w14:paraId="388A3258" w14:textId="77777777" w:rsidR="00C26300" w:rsidRPr="009D07AE" w:rsidRDefault="00C26300" w:rsidP="00804230">
      <w:pPr>
        <w:spacing w:after="120" w:line="360" w:lineRule="auto"/>
        <w:ind w:left="425"/>
        <w:jc w:val="both"/>
        <w:rPr>
          <w:b/>
          <w:bCs/>
          <w:iCs/>
          <w:sz w:val="24"/>
          <w:szCs w:val="24"/>
        </w:rPr>
      </w:pPr>
      <w:r w:rsidRPr="009D07AE">
        <w:rPr>
          <w:iCs/>
          <w:sz w:val="24"/>
          <w:szCs w:val="24"/>
        </w:rPr>
        <w:t xml:space="preserve">Szczegółowe wytyczne do wypełniania formularza </w:t>
      </w:r>
      <w:r w:rsidRPr="009D07AE">
        <w:rPr>
          <w:b/>
          <w:iCs/>
          <w:sz w:val="24"/>
          <w:szCs w:val="24"/>
        </w:rPr>
        <w:t>PF-BZ</w:t>
      </w:r>
      <w:r w:rsidRPr="009D07AE">
        <w:rPr>
          <w:iCs/>
          <w:sz w:val="24"/>
          <w:szCs w:val="24"/>
        </w:rPr>
        <w:t>:</w:t>
      </w:r>
    </w:p>
    <w:p w14:paraId="28BA3A07" w14:textId="77777777" w:rsidR="00C26300" w:rsidRPr="009D07AE" w:rsidRDefault="00C26300" w:rsidP="00804230">
      <w:pPr>
        <w:numPr>
          <w:ilvl w:val="0"/>
          <w:numId w:val="22"/>
        </w:numPr>
        <w:tabs>
          <w:tab w:val="left" w:pos="1134"/>
        </w:tabs>
        <w:spacing w:line="360" w:lineRule="auto"/>
        <w:jc w:val="both"/>
        <w:rPr>
          <w:sz w:val="24"/>
          <w:szCs w:val="24"/>
        </w:rPr>
      </w:pPr>
      <w:r w:rsidRPr="009D07AE">
        <w:rPr>
          <w:sz w:val="24"/>
          <w:szCs w:val="24"/>
        </w:rPr>
        <w:t>w kolumnie 1 wykazuje się kody klasyfikacji zadaniowej wykazywanych funkcji/zadań/podzadań/działań;</w:t>
      </w:r>
    </w:p>
    <w:p w14:paraId="0B50F324" w14:textId="01CC59B8" w:rsidR="00C26300" w:rsidRPr="009D07AE" w:rsidRDefault="00C26300" w:rsidP="00804230">
      <w:pPr>
        <w:numPr>
          <w:ilvl w:val="0"/>
          <w:numId w:val="22"/>
        </w:numPr>
        <w:tabs>
          <w:tab w:val="num" w:pos="1069"/>
          <w:tab w:val="left" w:pos="1134"/>
          <w:tab w:val="num" w:pos="1575"/>
        </w:tabs>
        <w:spacing w:line="360" w:lineRule="auto"/>
        <w:jc w:val="both"/>
        <w:rPr>
          <w:sz w:val="24"/>
          <w:szCs w:val="24"/>
        </w:rPr>
      </w:pPr>
      <w:r w:rsidRPr="009D07AE">
        <w:rPr>
          <w:sz w:val="24"/>
          <w:szCs w:val="24"/>
        </w:rPr>
        <w:t>w kolumnach 2 i 3 wykazuje się cele (kolumna 2) i mierniki (kolumna</w:t>
      </w:r>
      <w:r w:rsidR="007605BD" w:rsidRPr="009D07AE">
        <w:rPr>
          <w:sz w:val="24"/>
          <w:szCs w:val="24"/>
        </w:rPr>
        <w:t xml:space="preserve"> </w:t>
      </w:r>
      <w:r w:rsidRPr="009D07AE">
        <w:rPr>
          <w:sz w:val="24"/>
          <w:szCs w:val="24"/>
        </w:rPr>
        <w:t>3)</w:t>
      </w:r>
      <w:r w:rsidR="00D17863" w:rsidRPr="009D07AE">
        <w:rPr>
          <w:sz w:val="24"/>
          <w:szCs w:val="24"/>
        </w:rPr>
        <w:t>:</w:t>
      </w:r>
    </w:p>
    <w:p w14:paraId="3B8C6254" w14:textId="398CC98C" w:rsidR="00C26300" w:rsidRPr="009D07AE" w:rsidRDefault="00576626" w:rsidP="00804230">
      <w:pPr>
        <w:tabs>
          <w:tab w:val="num" w:pos="1069"/>
          <w:tab w:val="left" w:pos="1134"/>
          <w:tab w:val="num" w:pos="1575"/>
        </w:tabs>
        <w:spacing w:line="360" w:lineRule="auto"/>
        <w:ind w:left="786"/>
        <w:jc w:val="both"/>
        <w:rPr>
          <w:sz w:val="24"/>
          <w:szCs w:val="24"/>
        </w:rPr>
      </w:pPr>
      <w:r w:rsidRPr="009D07AE">
        <w:rPr>
          <w:sz w:val="24"/>
          <w:szCs w:val="24"/>
        </w:rPr>
        <w:t xml:space="preserve">– </w:t>
      </w:r>
      <w:r w:rsidR="00C26300" w:rsidRPr="009D07AE">
        <w:rPr>
          <w:sz w:val="24"/>
          <w:szCs w:val="24"/>
        </w:rPr>
        <w:t>na poziomie zadań określone przez ministrów, org</w:t>
      </w:r>
      <w:r w:rsidR="008C061E" w:rsidRPr="009D07AE">
        <w:rPr>
          <w:sz w:val="24"/>
          <w:szCs w:val="24"/>
        </w:rPr>
        <w:t>any i dysponentów, wskazanych w</w:t>
      </w:r>
      <w:r w:rsidR="00B90ACA" w:rsidRPr="009D07AE">
        <w:rPr>
          <w:sz w:val="24"/>
          <w:szCs w:val="24"/>
        </w:rPr>
        <w:t> </w:t>
      </w:r>
      <w:r w:rsidR="00C26300" w:rsidRPr="009D07AE">
        <w:rPr>
          <w:sz w:val="24"/>
          <w:szCs w:val="24"/>
        </w:rPr>
        <w:t>katalogu, o ile mierniki te zostały zdefiniowane dla tych jednostek,</w:t>
      </w:r>
    </w:p>
    <w:p w14:paraId="13A4F77A" w14:textId="3037C73E" w:rsidR="00C26300" w:rsidRPr="009D07AE" w:rsidRDefault="00576626" w:rsidP="00804230">
      <w:pPr>
        <w:tabs>
          <w:tab w:val="num" w:pos="1069"/>
          <w:tab w:val="left" w:pos="1134"/>
          <w:tab w:val="num" w:pos="1575"/>
        </w:tabs>
        <w:spacing w:line="360" w:lineRule="auto"/>
        <w:ind w:left="786"/>
        <w:jc w:val="both"/>
        <w:rPr>
          <w:sz w:val="24"/>
          <w:szCs w:val="24"/>
        </w:rPr>
      </w:pPr>
      <w:r w:rsidRPr="009D07AE">
        <w:rPr>
          <w:sz w:val="24"/>
          <w:szCs w:val="24"/>
        </w:rPr>
        <w:lastRenderedPageBreak/>
        <w:t xml:space="preserve">– </w:t>
      </w:r>
      <w:r w:rsidR="00C26300" w:rsidRPr="009D07AE">
        <w:rPr>
          <w:sz w:val="24"/>
          <w:szCs w:val="24"/>
        </w:rPr>
        <w:t xml:space="preserve">na poziomie podzadań i działań – zdefiniowane przez </w:t>
      </w:r>
      <w:r w:rsidR="00C26300" w:rsidRPr="009D07AE">
        <w:rPr>
          <w:iCs/>
          <w:sz w:val="24"/>
          <w:szCs w:val="24"/>
        </w:rPr>
        <w:t>jednostki sektora finansów pub</w:t>
      </w:r>
      <w:r w:rsidR="008C061E" w:rsidRPr="009D07AE">
        <w:rPr>
          <w:iCs/>
          <w:sz w:val="24"/>
          <w:szCs w:val="24"/>
        </w:rPr>
        <w:t xml:space="preserve">licznych, o których mowa w art. 9 pkt </w:t>
      </w:r>
      <w:r w:rsidR="00C26300" w:rsidRPr="009D07AE">
        <w:rPr>
          <w:iCs/>
          <w:sz w:val="24"/>
          <w:szCs w:val="24"/>
        </w:rPr>
        <w:t>5</w:t>
      </w:r>
      <w:r w:rsidR="00C118F8" w:rsidRPr="009D07AE">
        <w:rPr>
          <w:sz w:val="24"/>
          <w:szCs w:val="24"/>
        </w:rPr>
        <w:t>–</w:t>
      </w:r>
      <w:r w:rsidR="00C26300" w:rsidRPr="009D07AE">
        <w:rPr>
          <w:iCs/>
          <w:sz w:val="24"/>
          <w:szCs w:val="24"/>
        </w:rPr>
        <w:t>7</w:t>
      </w:r>
      <w:r w:rsidR="008C061E" w:rsidRPr="009D07AE">
        <w:rPr>
          <w:iCs/>
          <w:sz w:val="24"/>
          <w:szCs w:val="24"/>
        </w:rPr>
        <w:t xml:space="preserve"> </w:t>
      </w:r>
      <w:r w:rsidR="00C26300" w:rsidRPr="009D07AE">
        <w:rPr>
          <w:iCs/>
          <w:sz w:val="24"/>
          <w:szCs w:val="24"/>
        </w:rPr>
        <w:t>i</w:t>
      </w:r>
      <w:r w:rsidR="008C061E" w:rsidRPr="009D07AE">
        <w:rPr>
          <w:iCs/>
          <w:sz w:val="24"/>
          <w:szCs w:val="24"/>
        </w:rPr>
        <w:t xml:space="preserve"> </w:t>
      </w:r>
      <w:r w:rsidR="00C26300" w:rsidRPr="009D07AE">
        <w:rPr>
          <w:iCs/>
          <w:sz w:val="24"/>
          <w:szCs w:val="24"/>
        </w:rPr>
        <w:t>14</w:t>
      </w:r>
      <w:r w:rsidR="008C061E" w:rsidRPr="009D07AE">
        <w:rPr>
          <w:iCs/>
          <w:sz w:val="24"/>
          <w:szCs w:val="24"/>
        </w:rPr>
        <w:t xml:space="preserve"> </w:t>
      </w:r>
      <w:r w:rsidR="00C26300" w:rsidRPr="009D07AE">
        <w:rPr>
          <w:iCs/>
          <w:sz w:val="24"/>
          <w:szCs w:val="24"/>
        </w:rPr>
        <w:t>ustawy o finansach publicznych, z</w:t>
      </w:r>
      <w:r w:rsidR="002A2F17" w:rsidRPr="009D07AE">
        <w:rPr>
          <w:iCs/>
          <w:sz w:val="24"/>
          <w:szCs w:val="24"/>
        </w:rPr>
        <w:t> </w:t>
      </w:r>
      <w:r w:rsidR="00C26300" w:rsidRPr="009D07AE">
        <w:rPr>
          <w:iCs/>
          <w:sz w:val="24"/>
          <w:szCs w:val="24"/>
        </w:rPr>
        <w:t>wyłączeniem samorządowych osób prawnych</w:t>
      </w:r>
      <w:r w:rsidR="00C26300" w:rsidRPr="009D07AE">
        <w:rPr>
          <w:sz w:val="24"/>
          <w:szCs w:val="24"/>
        </w:rPr>
        <w:t xml:space="preserve">. </w:t>
      </w:r>
    </w:p>
    <w:p w14:paraId="3AB6B752" w14:textId="77777777" w:rsidR="00C26300" w:rsidRPr="009D07AE" w:rsidRDefault="00C26300" w:rsidP="00804230">
      <w:pPr>
        <w:tabs>
          <w:tab w:val="num" w:pos="1069"/>
          <w:tab w:val="left" w:pos="1134"/>
          <w:tab w:val="num" w:pos="1575"/>
        </w:tabs>
        <w:spacing w:line="360" w:lineRule="auto"/>
        <w:ind w:left="786"/>
        <w:jc w:val="both"/>
        <w:rPr>
          <w:sz w:val="24"/>
          <w:szCs w:val="24"/>
        </w:rPr>
      </w:pPr>
      <w:r w:rsidRPr="009D07AE">
        <w:rPr>
          <w:sz w:val="24"/>
          <w:szCs w:val="24"/>
        </w:rPr>
        <w:t>Nazwy mierników wykazuje się wraz z jednostkami miary, w której będą wyrażone ich wartości;</w:t>
      </w:r>
    </w:p>
    <w:p w14:paraId="0EA3A0E1" w14:textId="58D012E3" w:rsidR="00C26300" w:rsidRPr="009D07AE" w:rsidRDefault="00C26300" w:rsidP="00804230">
      <w:pPr>
        <w:numPr>
          <w:ilvl w:val="0"/>
          <w:numId w:val="22"/>
        </w:numPr>
        <w:tabs>
          <w:tab w:val="num" w:pos="1069"/>
          <w:tab w:val="left" w:pos="1134"/>
          <w:tab w:val="num" w:pos="1575"/>
        </w:tabs>
        <w:spacing w:line="360" w:lineRule="auto"/>
        <w:jc w:val="both"/>
        <w:rPr>
          <w:sz w:val="24"/>
          <w:szCs w:val="24"/>
        </w:rPr>
      </w:pPr>
      <w:r w:rsidRPr="009D07AE">
        <w:rPr>
          <w:sz w:val="24"/>
          <w:szCs w:val="24"/>
        </w:rPr>
        <w:t>w kolumnie 4 wykazuje się wartości bazowe mierników wykazanych w kolumnie 3 wraz z</w:t>
      </w:r>
      <w:r w:rsidR="00B90ACA" w:rsidRPr="009D07AE">
        <w:rPr>
          <w:sz w:val="24"/>
          <w:szCs w:val="24"/>
        </w:rPr>
        <w:t> </w:t>
      </w:r>
      <w:r w:rsidRPr="009D07AE">
        <w:rPr>
          <w:sz w:val="24"/>
          <w:szCs w:val="24"/>
        </w:rPr>
        <w:t>podaniem roku, którego dotyczy dana wartość;</w:t>
      </w:r>
    </w:p>
    <w:p w14:paraId="365F9448" w14:textId="5AAAAF9E" w:rsidR="00C26300" w:rsidRPr="009D07AE" w:rsidRDefault="00C26300" w:rsidP="00804230">
      <w:pPr>
        <w:numPr>
          <w:ilvl w:val="0"/>
          <w:numId w:val="22"/>
        </w:numPr>
        <w:tabs>
          <w:tab w:val="num" w:pos="1069"/>
          <w:tab w:val="left" w:pos="1134"/>
          <w:tab w:val="num" w:pos="1575"/>
        </w:tabs>
        <w:spacing w:line="360" w:lineRule="auto"/>
        <w:jc w:val="both"/>
        <w:rPr>
          <w:sz w:val="24"/>
          <w:szCs w:val="24"/>
        </w:rPr>
      </w:pPr>
      <w:r w:rsidRPr="009D07AE">
        <w:rPr>
          <w:sz w:val="24"/>
          <w:szCs w:val="24"/>
        </w:rPr>
        <w:t>w kolumnach 5</w:t>
      </w:r>
      <w:r w:rsidR="00C118F8" w:rsidRPr="009D07AE">
        <w:rPr>
          <w:sz w:val="24"/>
          <w:szCs w:val="24"/>
        </w:rPr>
        <w:t>–</w:t>
      </w:r>
      <w:r w:rsidRPr="009D07AE">
        <w:rPr>
          <w:sz w:val="24"/>
          <w:szCs w:val="24"/>
        </w:rPr>
        <w:t>7 wykazuje się wartości docelowe mierników wykazanych w kolumnie 3;</w:t>
      </w:r>
    </w:p>
    <w:p w14:paraId="0BC85F02" w14:textId="2A1A53A8" w:rsidR="00927BFB" w:rsidRPr="009D07AE" w:rsidRDefault="00C26300" w:rsidP="00804230">
      <w:pPr>
        <w:numPr>
          <w:ilvl w:val="0"/>
          <w:numId w:val="22"/>
        </w:numPr>
        <w:tabs>
          <w:tab w:val="num" w:pos="1069"/>
          <w:tab w:val="left" w:pos="1134"/>
          <w:tab w:val="num" w:pos="1575"/>
        </w:tabs>
        <w:spacing w:after="360" w:line="360" w:lineRule="auto"/>
        <w:ind w:left="782" w:hanging="357"/>
        <w:jc w:val="both"/>
        <w:rPr>
          <w:sz w:val="24"/>
          <w:szCs w:val="24"/>
        </w:rPr>
      </w:pPr>
      <w:r w:rsidRPr="009D07AE">
        <w:rPr>
          <w:sz w:val="24"/>
          <w:szCs w:val="24"/>
        </w:rPr>
        <w:t>w kolumnach 8</w:t>
      </w:r>
      <w:r w:rsidR="00C118F8" w:rsidRPr="009D07AE">
        <w:rPr>
          <w:sz w:val="24"/>
          <w:szCs w:val="24"/>
        </w:rPr>
        <w:t>–</w:t>
      </w:r>
      <w:r w:rsidRPr="009D07AE">
        <w:rPr>
          <w:sz w:val="24"/>
          <w:szCs w:val="24"/>
        </w:rPr>
        <w:t>10 wykazuje się kwotę ogółem wydatków/kosztów (w zależności od rodzaju planu) na realizację danego zadania/podzadania/dzia</w:t>
      </w:r>
      <w:r w:rsidR="007605BD" w:rsidRPr="009D07AE">
        <w:rPr>
          <w:sz w:val="24"/>
          <w:szCs w:val="24"/>
        </w:rPr>
        <w:t xml:space="preserve">łania ze wszystkich źródeł, tj. </w:t>
      </w:r>
      <w:r w:rsidRPr="009D07AE">
        <w:rPr>
          <w:sz w:val="24"/>
          <w:szCs w:val="24"/>
        </w:rPr>
        <w:t>z</w:t>
      </w:r>
      <w:r w:rsidR="007605BD" w:rsidRPr="009D07AE">
        <w:rPr>
          <w:sz w:val="24"/>
          <w:szCs w:val="24"/>
        </w:rPr>
        <w:t xml:space="preserve"> dotacji otrzymanych z </w:t>
      </w:r>
      <w:r w:rsidRPr="009D07AE">
        <w:rPr>
          <w:sz w:val="24"/>
          <w:szCs w:val="24"/>
        </w:rPr>
        <w:t xml:space="preserve">budżetu państwa, środków otrzymanych od innych </w:t>
      </w:r>
      <w:r w:rsidRPr="009D07AE">
        <w:rPr>
          <w:iCs/>
          <w:sz w:val="24"/>
          <w:szCs w:val="24"/>
        </w:rPr>
        <w:t>jednostek sektora finansów pub</w:t>
      </w:r>
      <w:r w:rsidR="007605BD" w:rsidRPr="009D07AE">
        <w:rPr>
          <w:iCs/>
          <w:sz w:val="24"/>
          <w:szCs w:val="24"/>
        </w:rPr>
        <w:t xml:space="preserve">licznych, o których mowa w art. </w:t>
      </w:r>
      <w:r w:rsidRPr="009D07AE">
        <w:rPr>
          <w:iCs/>
          <w:sz w:val="24"/>
          <w:szCs w:val="24"/>
        </w:rPr>
        <w:t>9 pkt</w:t>
      </w:r>
      <w:r w:rsidR="007605BD" w:rsidRPr="009D07AE">
        <w:rPr>
          <w:iCs/>
          <w:sz w:val="24"/>
          <w:szCs w:val="24"/>
        </w:rPr>
        <w:t xml:space="preserve"> 5</w:t>
      </w:r>
      <w:r w:rsidR="00C118F8" w:rsidRPr="009D07AE">
        <w:rPr>
          <w:sz w:val="24"/>
          <w:szCs w:val="24"/>
        </w:rPr>
        <w:t>–</w:t>
      </w:r>
      <w:r w:rsidR="007605BD" w:rsidRPr="009D07AE">
        <w:rPr>
          <w:iCs/>
          <w:sz w:val="24"/>
          <w:szCs w:val="24"/>
        </w:rPr>
        <w:t xml:space="preserve">7 </w:t>
      </w:r>
      <w:r w:rsidRPr="009D07AE">
        <w:rPr>
          <w:iCs/>
          <w:sz w:val="24"/>
          <w:szCs w:val="24"/>
        </w:rPr>
        <w:t>i</w:t>
      </w:r>
      <w:r w:rsidR="007605BD" w:rsidRPr="009D07AE">
        <w:rPr>
          <w:iCs/>
          <w:sz w:val="24"/>
          <w:szCs w:val="24"/>
        </w:rPr>
        <w:t xml:space="preserve"> </w:t>
      </w:r>
      <w:r w:rsidRPr="009D07AE">
        <w:rPr>
          <w:iCs/>
          <w:sz w:val="24"/>
          <w:szCs w:val="24"/>
        </w:rPr>
        <w:t>14</w:t>
      </w:r>
      <w:r w:rsidR="007605BD" w:rsidRPr="009D07AE">
        <w:rPr>
          <w:iCs/>
          <w:sz w:val="24"/>
          <w:szCs w:val="24"/>
        </w:rPr>
        <w:t xml:space="preserve"> </w:t>
      </w:r>
      <w:r w:rsidRPr="009D07AE">
        <w:rPr>
          <w:iCs/>
          <w:sz w:val="24"/>
          <w:szCs w:val="24"/>
        </w:rPr>
        <w:t xml:space="preserve">ustawy o finansach publicznych, z wyłączeniem samorządowych osób prawnych, </w:t>
      </w:r>
      <w:r w:rsidRPr="009D07AE">
        <w:rPr>
          <w:bCs/>
          <w:sz w:val="24"/>
          <w:szCs w:val="24"/>
        </w:rPr>
        <w:t xml:space="preserve">środków finansowanych z budżetu środków europejskich określonych w art. 117 ust. 2 pkt 2 ustawy o finansach publicznych </w:t>
      </w:r>
      <w:r w:rsidRPr="009D07AE">
        <w:rPr>
          <w:sz w:val="24"/>
          <w:szCs w:val="24"/>
        </w:rPr>
        <w:t>oraz pozostałych środków danej jednostki</w:t>
      </w:r>
      <w:r w:rsidR="00B26AA6" w:rsidRPr="009D07AE">
        <w:rPr>
          <w:sz w:val="24"/>
          <w:szCs w:val="24"/>
        </w:rPr>
        <w:t>.</w:t>
      </w:r>
    </w:p>
    <w:sectPr w:rsidR="00927BFB" w:rsidRPr="009D07AE" w:rsidSect="001D5167">
      <w:footerReference w:type="even" r:id="rId34"/>
      <w:footerReference w:type="default" r:id="rId35"/>
      <w:pgSz w:w="11906" w:h="16838"/>
      <w:pgMar w:top="1344" w:right="1134" w:bottom="134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D97F9" w14:textId="77777777" w:rsidR="003D59A3" w:rsidRDefault="003D59A3">
      <w:r>
        <w:separator/>
      </w:r>
    </w:p>
  </w:endnote>
  <w:endnote w:type="continuationSeparator" w:id="0">
    <w:p w14:paraId="28A73D2C" w14:textId="77777777" w:rsidR="003D59A3" w:rsidRDefault="003D59A3">
      <w:r>
        <w:continuationSeparator/>
      </w:r>
    </w:p>
  </w:endnote>
  <w:endnote w:type="continuationNotice" w:id="1">
    <w:p w14:paraId="3A5D4232" w14:textId="77777777" w:rsidR="003D59A3" w:rsidRDefault="003D5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imes New Roman PL">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PL">
    <w:altName w:val="Courier New"/>
    <w:charset w:val="00"/>
    <w:family w:val="swiss"/>
    <w:pitch w:val="variable"/>
    <w:sig w:usb0="00000007" w:usb1="00000000" w:usb2="00000000" w:usb3="00000000" w:csb0="0000001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94CB6" w14:textId="77777777" w:rsidR="000E04F7" w:rsidRDefault="000E04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108</w:t>
    </w:r>
    <w:r>
      <w:rPr>
        <w:rStyle w:val="Numerstrony"/>
      </w:rPr>
      <w:fldChar w:fldCharType="end"/>
    </w:r>
  </w:p>
  <w:p w14:paraId="4430C553" w14:textId="77777777" w:rsidR="000E04F7" w:rsidRDefault="000E04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8B592" w14:textId="091D882A" w:rsidR="000E04F7" w:rsidRPr="003C690D" w:rsidRDefault="000E04F7">
    <w:pPr>
      <w:pStyle w:val="Stopka"/>
      <w:framePr w:wrap="around" w:vAnchor="text" w:hAnchor="margin" w:xAlign="center" w:y="1"/>
      <w:rPr>
        <w:rStyle w:val="Numerstrony"/>
        <w:rFonts w:ascii="Arial" w:hAnsi="Arial"/>
        <w:sz w:val="22"/>
        <w:szCs w:val="22"/>
      </w:rPr>
    </w:pPr>
    <w:r w:rsidRPr="003C690D">
      <w:rPr>
        <w:rStyle w:val="Numerstrony"/>
        <w:rFonts w:ascii="Arial" w:hAnsi="Arial"/>
        <w:sz w:val="22"/>
        <w:szCs w:val="22"/>
      </w:rPr>
      <w:fldChar w:fldCharType="begin"/>
    </w:r>
    <w:r w:rsidRPr="003C690D">
      <w:rPr>
        <w:rStyle w:val="Numerstrony"/>
        <w:rFonts w:ascii="Arial" w:hAnsi="Arial"/>
        <w:sz w:val="22"/>
        <w:szCs w:val="22"/>
      </w:rPr>
      <w:instrText xml:space="preserve">PAGE  </w:instrText>
    </w:r>
    <w:r w:rsidRPr="003C690D">
      <w:rPr>
        <w:rStyle w:val="Numerstrony"/>
        <w:rFonts w:ascii="Arial" w:hAnsi="Arial"/>
        <w:sz w:val="22"/>
        <w:szCs w:val="22"/>
      </w:rPr>
      <w:fldChar w:fldCharType="separate"/>
    </w:r>
    <w:r w:rsidR="00486238">
      <w:rPr>
        <w:rStyle w:val="Numerstrony"/>
        <w:rFonts w:ascii="Arial" w:hAnsi="Arial"/>
        <w:noProof/>
        <w:sz w:val="22"/>
        <w:szCs w:val="22"/>
      </w:rPr>
      <w:t>1</w:t>
    </w:r>
    <w:r w:rsidRPr="003C690D">
      <w:rPr>
        <w:rStyle w:val="Numerstrony"/>
        <w:rFonts w:ascii="Arial" w:hAnsi="Arial"/>
        <w:sz w:val="22"/>
        <w:szCs w:val="22"/>
      </w:rPr>
      <w:fldChar w:fldCharType="end"/>
    </w:r>
  </w:p>
  <w:p w14:paraId="412A78BB" w14:textId="77777777" w:rsidR="000E04F7" w:rsidRDefault="000E04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2EBC6" w14:textId="77777777" w:rsidR="003D59A3" w:rsidRDefault="003D59A3">
      <w:r>
        <w:separator/>
      </w:r>
    </w:p>
  </w:footnote>
  <w:footnote w:type="continuationSeparator" w:id="0">
    <w:p w14:paraId="35EC39AB" w14:textId="77777777" w:rsidR="003D59A3" w:rsidRDefault="003D59A3">
      <w:r>
        <w:continuationSeparator/>
      </w:r>
    </w:p>
  </w:footnote>
  <w:footnote w:type="continuationNotice" w:id="1">
    <w:p w14:paraId="6F1D22A7" w14:textId="77777777" w:rsidR="003D59A3" w:rsidRDefault="003D59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5A80"/>
    <w:multiLevelType w:val="hybridMultilevel"/>
    <w:tmpl w:val="554A7198"/>
    <w:lvl w:ilvl="0" w:tplc="DED4023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3632531"/>
    <w:multiLevelType w:val="hybridMultilevel"/>
    <w:tmpl w:val="F7006B10"/>
    <w:lvl w:ilvl="0" w:tplc="C8E8FD4C">
      <w:start w:val="1"/>
      <w:numFmt w:val="decimal"/>
      <w:lvlText w:val="%1)"/>
      <w:lvlJc w:val="left"/>
      <w:pPr>
        <w:tabs>
          <w:tab w:val="num" w:pos="786"/>
        </w:tabs>
        <w:ind w:left="786" w:hanging="360"/>
      </w:pPr>
      <w:rPr>
        <w:rFonts w:hint="default"/>
        <w:b w:val="0"/>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2" w15:restartNumberingAfterBreak="0">
    <w:nsid w:val="06AC18A6"/>
    <w:multiLevelType w:val="hybridMultilevel"/>
    <w:tmpl w:val="7844494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709F8"/>
    <w:multiLevelType w:val="hybridMultilevel"/>
    <w:tmpl w:val="2AD45E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77F32FA"/>
    <w:multiLevelType w:val="hybridMultilevel"/>
    <w:tmpl w:val="AE7AFC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EB7787"/>
    <w:multiLevelType w:val="hybridMultilevel"/>
    <w:tmpl w:val="90F224F0"/>
    <w:lvl w:ilvl="0" w:tplc="FFFFFFFF">
      <w:start w:val="1"/>
      <w:numFmt w:val="decimal"/>
      <w:lvlText w:val="%1)"/>
      <w:lvlJc w:val="left"/>
      <w:pPr>
        <w:tabs>
          <w:tab w:val="num" w:pos="786"/>
        </w:tabs>
        <w:ind w:left="786" w:hanging="360"/>
      </w:pPr>
      <w:rPr>
        <w:rFonts w:hint="default"/>
      </w:rPr>
    </w:lvl>
    <w:lvl w:ilvl="1" w:tplc="04150017">
      <w:start w:val="1"/>
      <w:numFmt w:val="lowerLetter"/>
      <w:lvlText w:val="%2)"/>
      <w:lvlJc w:val="left"/>
      <w:pPr>
        <w:tabs>
          <w:tab w:val="num" w:pos="1506"/>
        </w:tabs>
        <w:ind w:left="1506" w:hanging="360"/>
      </w:pPr>
      <w:rPr>
        <w:rFonts w:hint="default"/>
      </w:r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6" w15:restartNumberingAfterBreak="0">
    <w:nsid w:val="094672DA"/>
    <w:multiLevelType w:val="hybridMultilevel"/>
    <w:tmpl w:val="D9984C8A"/>
    <w:lvl w:ilvl="0" w:tplc="1304D8E2">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7" w15:restartNumberingAfterBreak="0">
    <w:nsid w:val="09734453"/>
    <w:multiLevelType w:val="hybridMultilevel"/>
    <w:tmpl w:val="ACDCF0EE"/>
    <w:lvl w:ilvl="0" w:tplc="D12C2756">
      <w:start w:val="1"/>
      <w:numFmt w:val="bullet"/>
      <w:lvlText w:val=""/>
      <w:lvlJc w:val="left"/>
      <w:pPr>
        <w:ind w:left="1145" w:hanging="360"/>
      </w:pPr>
      <w:rPr>
        <w:rFonts w:ascii="Symbol" w:hAnsi="Symbol"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 w15:restartNumberingAfterBreak="0">
    <w:nsid w:val="0AB32B79"/>
    <w:multiLevelType w:val="hybridMultilevel"/>
    <w:tmpl w:val="EA80B8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E807EEA"/>
    <w:multiLevelType w:val="hybridMultilevel"/>
    <w:tmpl w:val="59AE041A"/>
    <w:lvl w:ilvl="0" w:tplc="5294926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EF225C"/>
    <w:multiLevelType w:val="hybridMultilevel"/>
    <w:tmpl w:val="A5BE0ED4"/>
    <w:lvl w:ilvl="0" w:tplc="52949264">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0F351ABE"/>
    <w:multiLevelType w:val="hybridMultilevel"/>
    <w:tmpl w:val="5A84D340"/>
    <w:lvl w:ilvl="0" w:tplc="04150011">
      <w:start w:val="1"/>
      <w:numFmt w:val="decimal"/>
      <w:lvlText w:val="%1)"/>
      <w:lvlJc w:val="left"/>
      <w:pPr>
        <w:ind w:left="1634" w:hanging="360"/>
      </w:pPr>
      <w:rPr>
        <w:rFonts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12" w15:restartNumberingAfterBreak="0">
    <w:nsid w:val="116A4713"/>
    <w:multiLevelType w:val="hybridMultilevel"/>
    <w:tmpl w:val="E766EE66"/>
    <w:lvl w:ilvl="0" w:tplc="04150011">
      <w:start w:val="1"/>
      <w:numFmt w:val="decimal"/>
      <w:lvlText w:val="%1)"/>
      <w:lvlJc w:val="left"/>
      <w:pPr>
        <w:tabs>
          <w:tab w:val="num" w:pos="850"/>
        </w:tabs>
        <w:ind w:left="850" w:hanging="425"/>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1211"/>
        </w:tabs>
        <w:ind w:left="1211" w:hanging="360"/>
      </w:pPr>
      <w:rPr>
        <w:rFonts w:ascii="Symbol" w:hAnsi="Symbol" w:hint="default"/>
        <w:b w:val="0"/>
        <w:strike w:val="0"/>
      </w:rPr>
    </w:lvl>
    <w:lvl w:ilvl="2" w:tplc="FFFFFFFF">
      <w:start w:val="1"/>
      <w:numFmt w:val="decimal"/>
      <w:lvlText w:val="%3)"/>
      <w:lvlJc w:val="left"/>
      <w:pPr>
        <w:tabs>
          <w:tab w:val="num" w:pos="1353"/>
        </w:tabs>
        <w:ind w:left="1353" w:hanging="360"/>
      </w:pPr>
      <w:rPr>
        <w:rFonts w:hint="default"/>
        <w:b w:val="0"/>
        <w:strike w:val="0"/>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rPr>
        <w:rFonts w:hint="default"/>
        <w:b w:val="0"/>
        <w:strike w:val="0"/>
      </w:rPr>
    </w:lvl>
    <w:lvl w:ilvl="5" w:tplc="0415001B" w:tentative="1">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tentative="1">
      <w:start w:val="1"/>
      <w:numFmt w:val="lowerLetter"/>
      <w:lvlText w:val="%8."/>
      <w:lvlJc w:val="left"/>
      <w:pPr>
        <w:tabs>
          <w:tab w:val="num" w:pos="6185"/>
        </w:tabs>
        <w:ind w:left="6185" w:hanging="360"/>
      </w:pPr>
    </w:lvl>
    <w:lvl w:ilvl="8" w:tplc="0415001B" w:tentative="1">
      <w:start w:val="1"/>
      <w:numFmt w:val="lowerRoman"/>
      <w:lvlText w:val="%9."/>
      <w:lvlJc w:val="right"/>
      <w:pPr>
        <w:tabs>
          <w:tab w:val="num" w:pos="6905"/>
        </w:tabs>
        <w:ind w:left="6905" w:hanging="180"/>
      </w:pPr>
    </w:lvl>
  </w:abstractNum>
  <w:abstractNum w:abstractNumId="13" w15:restartNumberingAfterBreak="0">
    <w:nsid w:val="12131F8D"/>
    <w:multiLevelType w:val="hybridMultilevel"/>
    <w:tmpl w:val="1528146C"/>
    <w:lvl w:ilvl="0" w:tplc="F48AF572">
      <w:start w:val="1"/>
      <w:numFmt w:val="decimal"/>
      <w:lvlText w:val="%1)"/>
      <w:lvlJc w:val="left"/>
      <w:pPr>
        <w:tabs>
          <w:tab w:val="num" w:pos="786"/>
        </w:tabs>
        <w:ind w:left="786" w:hanging="360"/>
      </w:pPr>
      <w:rPr>
        <w:rFonts w:cs="Times New Roman" w:hint="default"/>
      </w:rPr>
    </w:lvl>
    <w:lvl w:ilvl="1" w:tplc="04150017">
      <w:start w:val="1"/>
      <w:numFmt w:val="lowerLetter"/>
      <w:lvlText w:val="%2)"/>
      <w:lvlJc w:val="left"/>
      <w:pPr>
        <w:tabs>
          <w:tab w:val="num" w:pos="1081"/>
        </w:tabs>
        <w:ind w:left="1081" w:hanging="360"/>
      </w:pPr>
    </w:lvl>
    <w:lvl w:ilvl="2" w:tplc="0415001B" w:tentative="1">
      <w:start w:val="1"/>
      <w:numFmt w:val="lowerRoman"/>
      <w:lvlText w:val="%3."/>
      <w:lvlJc w:val="right"/>
      <w:pPr>
        <w:tabs>
          <w:tab w:val="num" w:pos="1801"/>
        </w:tabs>
        <w:ind w:left="1801" w:hanging="180"/>
      </w:pPr>
      <w:rPr>
        <w:rFonts w:cs="Times New Roman"/>
      </w:rPr>
    </w:lvl>
    <w:lvl w:ilvl="3" w:tplc="0415000F" w:tentative="1">
      <w:start w:val="1"/>
      <w:numFmt w:val="decimal"/>
      <w:lvlText w:val="%4."/>
      <w:lvlJc w:val="left"/>
      <w:pPr>
        <w:tabs>
          <w:tab w:val="num" w:pos="2521"/>
        </w:tabs>
        <w:ind w:left="2521" w:hanging="360"/>
      </w:pPr>
      <w:rPr>
        <w:rFonts w:cs="Times New Roman"/>
      </w:rPr>
    </w:lvl>
    <w:lvl w:ilvl="4" w:tplc="04150019" w:tentative="1">
      <w:start w:val="1"/>
      <w:numFmt w:val="lowerLetter"/>
      <w:lvlText w:val="%5."/>
      <w:lvlJc w:val="left"/>
      <w:pPr>
        <w:tabs>
          <w:tab w:val="num" w:pos="3241"/>
        </w:tabs>
        <w:ind w:left="3241" w:hanging="360"/>
      </w:pPr>
      <w:rPr>
        <w:rFonts w:cs="Times New Roman"/>
      </w:rPr>
    </w:lvl>
    <w:lvl w:ilvl="5" w:tplc="0415001B" w:tentative="1">
      <w:start w:val="1"/>
      <w:numFmt w:val="lowerRoman"/>
      <w:lvlText w:val="%6."/>
      <w:lvlJc w:val="right"/>
      <w:pPr>
        <w:tabs>
          <w:tab w:val="num" w:pos="3961"/>
        </w:tabs>
        <w:ind w:left="3961" w:hanging="180"/>
      </w:pPr>
      <w:rPr>
        <w:rFonts w:cs="Times New Roman"/>
      </w:rPr>
    </w:lvl>
    <w:lvl w:ilvl="6" w:tplc="0415000F" w:tentative="1">
      <w:start w:val="1"/>
      <w:numFmt w:val="decimal"/>
      <w:lvlText w:val="%7."/>
      <w:lvlJc w:val="left"/>
      <w:pPr>
        <w:tabs>
          <w:tab w:val="num" w:pos="4681"/>
        </w:tabs>
        <w:ind w:left="4681" w:hanging="360"/>
      </w:pPr>
      <w:rPr>
        <w:rFonts w:cs="Times New Roman"/>
      </w:rPr>
    </w:lvl>
    <w:lvl w:ilvl="7" w:tplc="04150019" w:tentative="1">
      <w:start w:val="1"/>
      <w:numFmt w:val="lowerLetter"/>
      <w:lvlText w:val="%8."/>
      <w:lvlJc w:val="left"/>
      <w:pPr>
        <w:tabs>
          <w:tab w:val="num" w:pos="5401"/>
        </w:tabs>
        <w:ind w:left="5401" w:hanging="360"/>
      </w:pPr>
      <w:rPr>
        <w:rFonts w:cs="Times New Roman"/>
      </w:rPr>
    </w:lvl>
    <w:lvl w:ilvl="8" w:tplc="0415001B" w:tentative="1">
      <w:start w:val="1"/>
      <w:numFmt w:val="lowerRoman"/>
      <w:lvlText w:val="%9."/>
      <w:lvlJc w:val="right"/>
      <w:pPr>
        <w:tabs>
          <w:tab w:val="num" w:pos="6121"/>
        </w:tabs>
        <w:ind w:left="6121" w:hanging="180"/>
      </w:pPr>
      <w:rPr>
        <w:rFonts w:cs="Times New Roman"/>
      </w:rPr>
    </w:lvl>
  </w:abstractNum>
  <w:abstractNum w:abstractNumId="14" w15:restartNumberingAfterBreak="0">
    <w:nsid w:val="130D0931"/>
    <w:multiLevelType w:val="hybridMultilevel"/>
    <w:tmpl w:val="A52E5916"/>
    <w:lvl w:ilvl="0" w:tplc="D12C2756">
      <w:start w:val="1"/>
      <w:numFmt w:val="bullet"/>
      <w:lvlText w:val=""/>
      <w:lvlJc w:val="left"/>
      <w:pPr>
        <w:ind w:left="814" w:hanging="360"/>
      </w:pPr>
      <w:rPr>
        <w:rFonts w:ascii="Symbol" w:hAnsi="Symbol" w:hint="default"/>
        <w:b w:val="0"/>
        <w:strike w:val="0"/>
      </w:rPr>
    </w:lvl>
    <w:lvl w:ilvl="1" w:tplc="04150003">
      <w:start w:val="1"/>
      <w:numFmt w:val="bullet"/>
      <w:lvlText w:val="o"/>
      <w:lvlJc w:val="left"/>
      <w:pPr>
        <w:ind w:left="1534" w:hanging="360"/>
      </w:pPr>
      <w:rPr>
        <w:rFonts w:ascii="Courier New" w:hAnsi="Courier New" w:cs="Courier New" w:hint="default"/>
      </w:rPr>
    </w:lvl>
    <w:lvl w:ilvl="2" w:tplc="04150005" w:tentative="1">
      <w:start w:val="1"/>
      <w:numFmt w:val="bullet"/>
      <w:lvlText w:val=""/>
      <w:lvlJc w:val="left"/>
      <w:pPr>
        <w:ind w:left="2254" w:hanging="360"/>
      </w:pPr>
      <w:rPr>
        <w:rFonts w:ascii="Wingdings" w:hAnsi="Wingdings" w:hint="default"/>
      </w:rPr>
    </w:lvl>
    <w:lvl w:ilvl="3" w:tplc="04150001" w:tentative="1">
      <w:start w:val="1"/>
      <w:numFmt w:val="bullet"/>
      <w:lvlText w:val=""/>
      <w:lvlJc w:val="left"/>
      <w:pPr>
        <w:ind w:left="2974" w:hanging="360"/>
      </w:pPr>
      <w:rPr>
        <w:rFonts w:ascii="Symbol" w:hAnsi="Symbol" w:hint="default"/>
      </w:rPr>
    </w:lvl>
    <w:lvl w:ilvl="4" w:tplc="04150003" w:tentative="1">
      <w:start w:val="1"/>
      <w:numFmt w:val="bullet"/>
      <w:lvlText w:val="o"/>
      <w:lvlJc w:val="left"/>
      <w:pPr>
        <w:ind w:left="3694" w:hanging="360"/>
      </w:pPr>
      <w:rPr>
        <w:rFonts w:ascii="Courier New" w:hAnsi="Courier New" w:cs="Courier New" w:hint="default"/>
      </w:rPr>
    </w:lvl>
    <w:lvl w:ilvl="5" w:tplc="04150005" w:tentative="1">
      <w:start w:val="1"/>
      <w:numFmt w:val="bullet"/>
      <w:lvlText w:val=""/>
      <w:lvlJc w:val="left"/>
      <w:pPr>
        <w:ind w:left="4414" w:hanging="360"/>
      </w:pPr>
      <w:rPr>
        <w:rFonts w:ascii="Wingdings" w:hAnsi="Wingdings" w:hint="default"/>
      </w:rPr>
    </w:lvl>
    <w:lvl w:ilvl="6" w:tplc="04150001" w:tentative="1">
      <w:start w:val="1"/>
      <w:numFmt w:val="bullet"/>
      <w:lvlText w:val=""/>
      <w:lvlJc w:val="left"/>
      <w:pPr>
        <w:ind w:left="5134" w:hanging="360"/>
      </w:pPr>
      <w:rPr>
        <w:rFonts w:ascii="Symbol" w:hAnsi="Symbol" w:hint="default"/>
      </w:rPr>
    </w:lvl>
    <w:lvl w:ilvl="7" w:tplc="04150003" w:tentative="1">
      <w:start w:val="1"/>
      <w:numFmt w:val="bullet"/>
      <w:lvlText w:val="o"/>
      <w:lvlJc w:val="left"/>
      <w:pPr>
        <w:ind w:left="5854" w:hanging="360"/>
      </w:pPr>
      <w:rPr>
        <w:rFonts w:ascii="Courier New" w:hAnsi="Courier New" w:cs="Courier New" w:hint="default"/>
      </w:rPr>
    </w:lvl>
    <w:lvl w:ilvl="8" w:tplc="04150005" w:tentative="1">
      <w:start w:val="1"/>
      <w:numFmt w:val="bullet"/>
      <w:lvlText w:val=""/>
      <w:lvlJc w:val="left"/>
      <w:pPr>
        <w:ind w:left="6574" w:hanging="360"/>
      </w:pPr>
      <w:rPr>
        <w:rFonts w:ascii="Wingdings" w:hAnsi="Wingdings" w:hint="default"/>
      </w:rPr>
    </w:lvl>
  </w:abstractNum>
  <w:abstractNum w:abstractNumId="15" w15:restartNumberingAfterBreak="0">
    <w:nsid w:val="133F1C32"/>
    <w:multiLevelType w:val="hybridMultilevel"/>
    <w:tmpl w:val="BB5AE8BC"/>
    <w:lvl w:ilvl="0" w:tplc="C8E8FD4C">
      <w:start w:val="1"/>
      <w:numFmt w:val="decimal"/>
      <w:lvlText w:val="%1)"/>
      <w:lvlJc w:val="left"/>
      <w:pPr>
        <w:tabs>
          <w:tab w:val="num" w:pos="786"/>
        </w:tabs>
        <w:ind w:left="786" w:hanging="360"/>
      </w:pPr>
      <w:rPr>
        <w:rFonts w:hint="default"/>
        <w:b w:val="0"/>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16" w15:restartNumberingAfterBreak="0">
    <w:nsid w:val="134B6474"/>
    <w:multiLevelType w:val="hybridMultilevel"/>
    <w:tmpl w:val="FF64506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1">
      <w:start w:val="1"/>
      <w:numFmt w:val="decimal"/>
      <w:lvlText w:val="%6)"/>
      <w:lvlJc w:val="lef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136E1EA3"/>
    <w:multiLevelType w:val="hybridMultilevel"/>
    <w:tmpl w:val="1B14564A"/>
    <w:lvl w:ilvl="0" w:tplc="6AB2B018">
      <w:start w:val="20"/>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ED3051"/>
    <w:multiLevelType w:val="hybridMultilevel"/>
    <w:tmpl w:val="C684506A"/>
    <w:lvl w:ilvl="0" w:tplc="F48AF572">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081"/>
        </w:tabs>
        <w:ind w:left="1081" w:hanging="360"/>
      </w:pPr>
      <w:rPr>
        <w:rFonts w:cs="Times New Roman"/>
      </w:rPr>
    </w:lvl>
    <w:lvl w:ilvl="2" w:tplc="0415001B" w:tentative="1">
      <w:start w:val="1"/>
      <w:numFmt w:val="lowerRoman"/>
      <w:lvlText w:val="%3."/>
      <w:lvlJc w:val="right"/>
      <w:pPr>
        <w:tabs>
          <w:tab w:val="num" w:pos="1801"/>
        </w:tabs>
        <w:ind w:left="1801" w:hanging="180"/>
      </w:pPr>
      <w:rPr>
        <w:rFonts w:cs="Times New Roman"/>
      </w:rPr>
    </w:lvl>
    <w:lvl w:ilvl="3" w:tplc="0415000F" w:tentative="1">
      <w:start w:val="1"/>
      <w:numFmt w:val="decimal"/>
      <w:lvlText w:val="%4."/>
      <w:lvlJc w:val="left"/>
      <w:pPr>
        <w:tabs>
          <w:tab w:val="num" w:pos="2521"/>
        </w:tabs>
        <w:ind w:left="2521" w:hanging="360"/>
      </w:pPr>
      <w:rPr>
        <w:rFonts w:cs="Times New Roman"/>
      </w:rPr>
    </w:lvl>
    <w:lvl w:ilvl="4" w:tplc="04150019" w:tentative="1">
      <w:start w:val="1"/>
      <w:numFmt w:val="lowerLetter"/>
      <w:lvlText w:val="%5."/>
      <w:lvlJc w:val="left"/>
      <w:pPr>
        <w:tabs>
          <w:tab w:val="num" w:pos="3241"/>
        </w:tabs>
        <w:ind w:left="3241" w:hanging="360"/>
      </w:pPr>
      <w:rPr>
        <w:rFonts w:cs="Times New Roman"/>
      </w:rPr>
    </w:lvl>
    <w:lvl w:ilvl="5" w:tplc="0415001B" w:tentative="1">
      <w:start w:val="1"/>
      <w:numFmt w:val="lowerRoman"/>
      <w:lvlText w:val="%6."/>
      <w:lvlJc w:val="right"/>
      <w:pPr>
        <w:tabs>
          <w:tab w:val="num" w:pos="3961"/>
        </w:tabs>
        <w:ind w:left="3961" w:hanging="180"/>
      </w:pPr>
      <w:rPr>
        <w:rFonts w:cs="Times New Roman"/>
      </w:rPr>
    </w:lvl>
    <w:lvl w:ilvl="6" w:tplc="0415000F" w:tentative="1">
      <w:start w:val="1"/>
      <w:numFmt w:val="decimal"/>
      <w:lvlText w:val="%7."/>
      <w:lvlJc w:val="left"/>
      <w:pPr>
        <w:tabs>
          <w:tab w:val="num" w:pos="4681"/>
        </w:tabs>
        <w:ind w:left="4681" w:hanging="360"/>
      </w:pPr>
      <w:rPr>
        <w:rFonts w:cs="Times New Roman"/>
      </w:rPr>
    </w:lvl>
    <w:lvl w:ilvl="7" w:tplc="04150019" w:tentative="1">
      <w:start w:val="1"/>
      <w:numFmt w:val="lowerLetter"/>
      <w:lvlText w:val="%8."/>
      <w:lvlJc w:val="left"/>
      <w:pPr>
        <w:tabs>
          <w:tab w:val="num" w:pos="5401"/>
        </w:tabs>
        <w:ind w:left="5401" w:hanging="360"/>
      </w:pPr>
      <w:rPr>
        <w:rFonts w:cs="Times New Roman"/>
      </w:rPr>
    </w:lvl>
    <w:lvl w:ilvl="8" w:tplc="0415001B" w:tentative="1">
      <w:start w:val="1"/>
      <w:numFmt w:val="lowerRoman"/>
      <w:lvlText w:val="%9."/>
      <w:lvlJc w:val="right"/>
      <w:pPr>
        <w:tabs>
          <w:tab w:val="num" w:pos="6121"/>
        </w:tabs>
        <w:ind w:left="6121" w:hanging="180"/>
      </w:pPr>
      <w:rPr>
        <w:rFonts w:cs="Times New Roman"/>
      </w:rPr>
    </w:lvl>
  </w:abstractNum>
  <w:abstractNum w:abstractNumId="19" w15:restartNumberingAfterBreak="0">
    <w:nsid w:val="15C30DFA"/>
    <w:multiLevelType w:val="hybridMultilevel"/>
    <w:tmpl w:val="E5C429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8455AA"/>
    <w:multiLevelType w:val="hybridMultilevel"/>
    <w:tmpl w:val="5C884D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AE183E"/>
    <w:multiLevelType w:val="hybridMultilevel"/>
    <w:tmpl w:val="8BBAC352"/>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22" w15:restartNumberingAfterBreak="0">
    <w:nsid w:val="17F265C3"/>
    <w:multiLevelType w:val="hybridMultilevel"/>
    <w:tmpl w:val="72AE1E38"/>
    <w:lvl w:ilvl="0" w:tplc="AF6E80A8">
      <w:start w:val="1"/>
      <w:numFmt w:val="bullet"/>
      <w:lvlText w:val=""/>
      <w:lvlJc w:val="left"/>
      <w:pPr>
        <w:tabs>
          <w:tab w:val="num" w:pos="425"/>
        </w:tabs>
        <w:ind w:left="425" w:hanging="425"/>
      </w:pPr>
      <w:rPr>
        <w:rFonts w:ascii="Symbol" w:hAnsi="Symbol"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786"/>
        </w:tabs>
        <w:ind w:left="786" w:hanging="360"/>
      </w:pPr>
      <w:rPr>
        <w:rFonts w:ascii="Symbol" w:hAnsi="Symbol" w:hint="default"/>
        <w:b w:val="0"/>
        <w:strike w:val="0"/>
      </w:rPr>
    </w:lvl>
    <w:lvl w:ilvl="2" w:tplc="FFFFFFFF">
      <w:start w:val="1"/>
      <w:numFmt w:val="decimal"/>
      <w:lvlText w:val="%3)"/>
      <w:lvlJc w:val="left"/>
      <w:pPr>
        <w:tabs>
          <w:tab w:val="num" w:pos="928"/>
        </w:tabs>
        <w:ind w:left="928" w:hanging="360"/>
      </w:pPr>
      <w:rPr>
        <w:rFonts w:hint="default"/>
        <w:b w:val="0"/>
        <w:strike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hint="default"/>
        <w:b w:val="0"/>
        <w:strike w:val="0"/>
      </w:r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91613E2"/>
    <w:multiLevelType w:val="hybridMultilevel"/>
    <w:tmpl w:val="EF8A1170"/>
    <w:lvl w:ilvl="0" w:tplc="04150001">
      <w:start w:val="1"/>
      <w:numFmt w:val="bullet"/>
      <w:lvlText w:val=""/>
      <w:lvlJc w:val="left"/>
      <w:pPr>
        <w:tabs>
          <w:tab w:val="num" w:pos="652"/>
        </w:tabs>
        <w:ind w:left="652" w:hanging="425"/>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1013"/>
        </w:tabs>
        <w:ind w:left="1013" w:hanging="360"/>
      </w:pPr>
      <w:rPr>
        <w:rFonts w:ascii="Symbol" w:hAnsi="Symbol" w:hint="default"/>
        <w:b w:val="0"/>
        <w:strike w:val="0"/>
      </w:rPr>
    </w:lvl>
    <w:lvl w:ilvl="2" w:tplc="FFFFFFFF">
      <w:start w:val="1"/>
      <w:numFmt w:val="decimal"/>
      <w:lvlText w:val="%3)"/>
      <w:lvlJc w:val="left"/>
      <w:pPr>
        <w:tabs>
          <w:tab w:val="num" w:pos="1155"/>
        </w:tabs>
        <w:ind w:left="1155" w:hanging="360"/>
      </w:pPr>
      <w:rPr>
        <w:rFonts w:hint="default"/>
        <w:b w:val="0"/>
        <w:strike w:val="0"/>
      </w:rPr>
    </w:lvl>
    <w:lvl w:ilvl="3" w:tplc="0415000F">
      <w:start w:val="1"/>
      <w:numFmt w:val="decimal"/>
      <w:lvlText w:val="%4."/>
      <w:lvlJc w:val="left"/>
      <w:pPr>
        <w:tabs>
          <w:tab w:val="num" w:pos="3107"/>
        </w:tabs>
        <w:ind w:left="3107" w:hanging="360"/>
      </w:pPr>
    </w:lvl>
    <w:lvl w:ilvl="4" w:tplc="04150019">
      <w:start w:val="1"/>
      <w:numFmt w:val="lowerLetter"/>
      <w:lvlText w:val="%5."/>
      <w:lvlJc w:val="left"/>
      <w:pPr>
        <w:tabs>
          <w:tab w:val="num" w:pos="3827"/>
        </w:tabs>
        <w:ind w:left="3827" w:hanging="360"/>
      </w:pPr>
      <w:rPr>
        <w:rFonts w:hint="default"/>
        <w:b w:val="0"/>
        <w:strike w:val="0"/>
      </w:rPr>
    </w:lvl>
    <w:lvl w:ilvl="5" w:tplc="0415001B" w:tentative="1">
      <w:start w:val="1"/>
      <w:numFmt w:val="lowerRoman"/>
      <w:lvlText w:val="%6."/>
      <w:lvlJc w:val="right"/>
      <w:pPr>
        <w:tabs>
          <w:tab w:val="num" w:pos="4547"/>
        </w:tabs>
        <w:ind w:left="4547" w:hanging="180"/>
      </w:pPr>
    </w:lvl>
    <w:lvl w:ilvl="6" w:tplc="0415000F">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24" w15:restartNumberingAfterBreak="0">
    <w:nsid w:val="191D1577"/>
    <w:multiLevelType w:val="hybridMultilevel"/>
    <w:tmpl w:val="3886FA04"/>
    <w:lvl w:ilvl="0" w:tplc="F1D4E648">
      <w:start w:val="1"/>
      <w:numFmt w:val="decimal"/>
      <w:lvlText w:val="%1."/>
      <w:lvlJc w:val="left"/>
      <w:pPr>
        <w:tabs>
          <w:tab w:val="num" w:pos="567"/>
        </w:tabs>
        <w:ind w:left="567" w:hanging="425"/>
      </w:pPr>
      <w:rPr>
        <w:rFonts w:ascii="Arial" w:hAnsi="Arial"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1">
      <w:start w:val="1"/>
      <w:numFmt w:val="decimal"/>
      <w:lvlText w:val="%2)"/>
      <w:lvlJc w:val="left"/>
      <w:pPr>
        <w:tabs>
          <w:tab w:val="num" w:pos="786"/>
        </w:tabs>
        <w:ind w:left="786" w:hanging="360"/>
      </w:pPr>
      <w:rPr>
        <w:rFonts w:hint="default"/>
        <w:b w:val="0"/>
        <w:strike w:val="0"/>
      </w:rPr>
    </w:lvl>
    <w:lvl w:ilvl="2" w:tplc="FFFFFFFF">
      <w:start w:val="1"/>
      <w:numFmt w:val="decimal"/>
      <w:lvlText w:val="%3)"/>
      <w:lvlJc w:val="left"/>
      <w:pPr>
        <w:tabs>
          <w:tab w:val="num" w:pos="928"/>
        </w:tabs>
        <w:ind w:left="928" w:hanging="360"/>
      </w:pPr>
      <w:rPr>
        <w:rFonts w:hint="default"/>
        <w:b w:val="0"/>
        <w:strike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hint="default"/>
        <w:b w:val="0"/>
        <w:strike w:val="0"/>
      </w:rPr>
    </w:lvl>
    <w:lvl w:ilvl="5" w:tplc="0AFA7966">
      <w:start w:val="1"/>
      <w:numFmt w:val="lowerLetter"/>
      <w:lvlText w:val="%6)"/>
      <w:lvlJc w:val="left"/>
      <w:pPr>
        <w:ind w:left="5776" w:hanging="1636"/>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9742B31"/>
    <w:multiLevelType w:val="hybridMultilevel"/>
    <w:tmpl w:val="437677A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15:restartNumberingAfterBreak="0">
    <w:nsid w:val="1A38023E"/>
    <w:multiLevelType w:val="hybridMultilevel"/>
    <w:tmpl w:val="65E43A16"/>
    <w:lvl w:ilvl="0" w:tplc="04150017">
      <w:start w:val="1"/>
      <w:numFmt w:val="lowerLetter"/>
      <w:lvlText w:val="%1)"/>
      <w:lvlJc w:val="left"/>
      <w:pPr>
        <w:ind w:left="1634" w:hanging="360"/>
      </w:pPr>
      <w:rPr>
        <w:rFonts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27" w15:restartNumberingAfterBreak="0">
    <w:nsid w:val="1B1C3B00"/>
    <w:multiLevelType w:val="hybridMultilevel"/>
    <w:tmpl w:val="8242988E"/>
    <w:lvl w:ilvl="0" w:tplc="04150011">
      <w:start w:val="1"/>
      <w:numFmt w:val="decimal"/>
      <w:lvlText w:val="%1)"/>
      <w:lvlJc w:val="left"/>
      <w:pPr>
        <w:ind w:left="1229" w:hanging="360"/>
      </w:pPr>
    </w:lvl>
    <w:lvl w:ilvl="1" w:tplc="04150019" w:tentative="1">
      <w:start w:val="1"/>
      <w:numFmt w:val="lowerLetter"/>
      <w:lvlText w:val="%2."/>
      <w:lvlJc w:val="left"/>
      <w:pPr>
        <w:ind w:left="1949" w:hanging="360"/>
      </w:pPr>
    </w:lvl>
    <w:lvl w:ilvl="2" w:tplc="0415001B" w:tentative="1">
      <w:start w:val="1"/>
      <w:numFmt w:val="lowerRoman"/>
      <w:lvlText w:val="%3."/>
      <w:lvlJc w:val="right"/>
      <w:pPr>
        <w:ind w:left="2669" w:hanging="180"/>
      </w:pPr>
    </w:lvl>
    <w:lvl w:ilvl="3" w:tplc="0415000F" w:tentative="1">
      <w:start w:val="1"/>
      <w:numFmt w:val="decimal"/>
      <w:lvlText w:val="%4."/>
      <w:lvlJc w:val="left"/>
      <w:pPr>
        <w:ind w:left="3389" w:hanging="360"/>
      </w:pPr>
    </w:lvl>
    <w:lvl w:ilvl="4" w:tplc="04150019" w:tentative="1">
      <w:start w:val="1"/>
      <w:numFmt w:val="lowerLetter"/>
      <w:lvlText w:val="%5."/>
      <w:lvlJc w:val="left"/>
      <w:pPr>
        <w:ind w:left="4109" w:hanging="360"/>
      </w:pPr>
    </w:lvl>
    <w:lvl w:ilvl="5" w:tplc="0415001B" w:tentative="1">
      <w:start w:val="1"/>
      <w:numFmt w:val="lowerRoman"/>
      <w:lvlText w:val="%6."/>
      <w:lvlJc w:val="right"/>
      <w:pPr>
        <w:ind w:left="4829" w:hanging="180"/>
      </w:pPr>
    </w:lvl>
    <w:lvl w:ilvl="6" w:tplc="0415000F" w:tentative="1">
      <w:start w:val="1"/>
      <w:numFmt w:val="decimal"/>
      <w:lvlText w:val="%7."/>
      <w:lvlJc w:val="left"/>
      <w:pPr>
        <w:ind w:left="5549" w:hanging="360"/>
      </w:pPr>
    </w:lvl>
    <w:lvl w:ilvl="7" w:tplc="04150019" w:tentative="1">
      <w:start w:val="1"/>
      <w:numFmt w:val="lowerLetter"/>
      <w:lvlText w:val="%8."/>
      <w:lvlJc w:val="left"/>
      <w:pPr>
        <w:ind w:left="6269" w:hanging="360"/>
      </w:pPr>
    </w:lvl>
    <w:lvl w:ilvl="8" w:tplc="0415001B" w:tentative="1">
      <w:start w:val="1"/>
      <w:numFmt w:val="lowerRoman"/>
      <w:lvlText w:val="%9."/>
      <w:lvlJc w:val="right"/>
      <w:pPr>
        <w:ind w:left="6989" w:hanging="180"/>
      </w:pPr>
    </w:lvl>
  </w:abstractNum>
  <w:abstractNum w:abstractNumId="28" w15:restartNumberingAfterBreak="0">
    <w:nsid w:val="1B456CBB"/>
    <w:multiLevelType w:val="hybridMultilevel"/>
    <w:tmpl w:val="19286528"/>
    <w:lvl w:ilvl="0" w:tplc="04150017">
      <w:start w:val="1"/>
      <w:numFmt w:val="lowerLetter"/>
      <w:lvlText w:val="%1)"/>
      <w:lvlJc w:val="left"/>
      <w:pPr>
        <w:ind w:left="1634" w:hanging="360"/>
      </w:pPr>
      <w:rPr>
        <w:rFonts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29" w15:restartNumberingAfterBreak="0">
    <w:nsid w:val="1D5E5A07"/>
    <w:multiLevelType w:val="hybridMultilevel"/>
    <w:tmpl w:val="EEFAB174"/>
    <w:lvl w:ilvl="0" w:tplc="FFFFFFFF">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21F15E1F"/>
    <w:multiLevelType w:val="hybridMultilevel"/>
    <w:tmpl w:val="145A0CE6"/>
    <w:lvl w:ilvl="0" w:tplc="C8E8FD4C">
      <w:start w:val="1"/>
      <w:numFmt w:val="decimal"/>
      <w:lvlText w:val="%1)"/>
      <w:lvlJc w:val="left"/>
      <w:pPr>
        <w:tabs>
          <w:tab w:val="num" w:pos="786"/>
        </w:tabs>
        <w:ind w:left="786" w:hanging="360"/>
      </w:pPr>
      <w:rPr>
        <w:rFonts w:hint="default"/>
        <w:b w:val="0"/>
      </w:rPr>
    </w:lvl>
    <w:lvl w:ilvl="1" w:tplc="04150019">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31" w15:restartNumberingAfterBreak="0">
    <w:nsid w:val="22CA50DD"/>
    <w:multiLevelType w:val="hybridMultilevel"/>
    <w:tmpl w:val="CC127A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3717097"/>
    <w:multiLevelType w:val="hybridMultilevel"/>
    <w:tmpl w:val="1EBC62A8"/>
    <w:lvl w:ilvl="0" w:tplc="04150011">
      <w:start w:val="1"/>
      <w:numFmt w:val="decimal"/>
      <w:lvlText w:val="%1)"/>
      <w:lvlJc w:val="left"/>
      <w:pPr>
        <w:ind w:left="814" w:hanging="360"/>
      </w:pPr>
      <w:rPr>
        <w:rFonts w:hint="default"/>
        <w:b w:val="0"/>
        <w:strike w:val="0"/>
      </w:rPr>
    </w:lvl>
    <w:lvl w:ilvl="1" w:tplc="04150003">
      <w:start w:val="1"/>
      <w:numFmt w:val="bullet"/>
      <w:lvlText w:val="o"/>
      <w:lvlJc w:val="left"/>
      <w:pPr>
        <w:ind w:left="1534" w:hanging="360"/>
      </w:pPr>
      <w:rPr>
        <w:rFonts w:ascii="Courier New" w:hAnsi="Courier New" w:cs="Courier New" w:hint="default"/>
      </w:rPr>
    </w:lvl>
    <w:lvl w:ilvl="2" w:tplc="04150005" w:tentative="1">
      <w:start w:val="1"/>
      <w:numFmt w:val="bullet"/>
      <w:lvlText w:val=""/>
      <w:lvlJc w:val="left"/>
      <w:pPr>
        <w:ind w:left="2254" w:hanging="360"/>
      </w:pPr>
      <w:rPr>
        <w:rFonts w:ascii="Wingdings" w:hAnsi="Wingdings" w:hint="default"/>
      </w:rPr>
    </w:lvl>
    <w:lvl w:ilvl="3" w:tplc="04150001" w:tentative="1">
      <w:start w:val="1"/>
      <w:numFmt w:val="bullet"/>
      <w:lvlText w:val=""/>
      <w:lvlJc w:val="left"/>
      <w:pPr>
        <w:ind w:left="2974" w:hanging="360"/>
      </w:pPr>
      <w:rPr>
        <w:rFonts w:ascii="Symbol" w:hAnsi="Symbol" w:hint="default"/>
      </w:rPr>
    </w:lvl>
    <w:lvl w:ilvl="4" w:tplc="04150003" w:tentative="1">
      <w:start w:val="1"/>
      <w:numFmt w:val="bullet"/>
      <w:lvlText w:val="o"/>
      <w:lvlJc w:val="left"/>
      <w:pPr>
        <w:ind w:left="3694" w:hanging="360"/>
      </w:pPr>
      <w:rPr>
        <w:rFonts w:ascii="Courier New" w:hAnsi="Courier New" w:cs="Courier New" w:hint="default"/>
      </w:rPr>
    </w:lvl>
    <w:lvl w:ilvl="5" w:tplc="04150005" w:tentative="1">
      <w:start w:val="1"/>
      <w:numFmt w:val="bullet"/>
      <w:lvlText w:val=""/>
      <w:lvlJc w:val="left"/>
      <w:pPr>
        <w:ind w:left="4414" w:hanging="360"/>
      </w:pPr>
      <w:rPr>
        <w:rFonts w:ascii="Wingdings" w:hAnsi="Wingdings" w:hint="default"/>
      </w:rPr>
    </w:lvl>
    <w:lvl w:ilvl="6" w:tplc="04150001" w:tentative="1">
      <w:start w:val="1"/>
      <w:numFmt w:val="bullet"/>
      <w:lvlText w:val=""/>
      <w:lvlJc w:val="left"/>
      <w:pPr>
        <w:ind w:left="5134" w:hanging="360"/>
      </w:pPr>
      <w:rPr>
        <w:rFonts w:ascii="Symbol" w:hAnsi="Symbol" w:hint="default"/>
      </w:rPr>
    </w:lvl>
    <w:lvl w:ilvl="7" w:tplc="04150003" w:tentative="1">
      <w:start w:val="1"/>
      <w:numFmt w:val="bullet"/>
      <w:lvlText w:val="o"/>
      <w:lvlJc w:val="left"/>
      <w:pPr>
        <w:ind w:left="5854" w:hanging="360"/>
      </w:pPr>
      <w:rPr>
        <w:rFonts w:ascii="Courier New" w:hAnsi="Courier New" w:cs="Courier New" w:hint="default"/>
      </w:rPr>
    </w:lvl>
    <w:lvl w:ilvl="8" w:tplc="04150005" w:tentative="1">
      <w:start w:val="1"/>
      <w:numFmt w:val="bullet"/>
      <w:lvlText w:val=""/>
      <w:lvlJc w:val="left"/>
      <w:pPr>
        <w:ind w:left="6574" w:hanging="360"/>
      </w:pPr>
      <w:rPr>
        <w:rFonts w:ascii="Wingdings" w:hAnsi="Wingdings" w:hint="default"/>
      </w:rPr>
    </w:lvl>
  </w:abstractNum>
  <w:abstractNum w:abstractNumId="33" w15:restartNumberingAfterBreak="0">
    <w:nsid w:val="24003C0A"/>
    <w:multiLevelType w:val="hybridMultilevel"/>
    <w:tmpl w:val="FF8EB450"/>
    <w:lvl w:ilvl="0" w:tplc="D12C2756">
      <w:start w:val="1"/>
      <w:numFmt w:val="bullet"/>
      <w:lvlText w:val=""/>
      <w:lvlJc w:val="left"/>
      <w:pPr>
        <w:tabs>
          <w:tab w:val="num" w:pos="850"/>
        </w:tabs>
        <w:ind w:left="850" w:hanging="425"/>
      </w:pPr>
      <w:rPr>
        <w:rFonts w:ascii="Symbol" w:hAnsi="Symbol"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1211"/>
        </w:tabs>
        <w:ind w:left="1211" w:hanging="360"/>
      </w:pPr>
      <w:rPr>
        <w:rFonts w:ascii="Symbol" w:hAnsi="Symbol" w:hint="default"/>
        <w:b w:val="0"/>
        <w:strike w:val="0"/>
      </w:rPr>
    </w:lvl>
    <w:lvl w:ilvl="2" w:tplc="FFFFFFFF">
      <w:start w:val="1"/>
      <w:numFmt w:val="decimal"/>
      <w:lvlText w:val="%3)"/>
      <w:lvlJc w:val="left"/>
      <w:pPr>
        <w:tabs>
          <w:tab w:val="num" w:pos="1353"/>
        </w:tabs>
        <w:ind w:left="1353" w:hanging="360"/>
      </w:pPr>
      <w:rPr>
        <w:rFonts w:hint="default"/>
        <w:b w:val="0"/>
        <w:strike w:val="0"/>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rPr>
        <w:rFonts w:hint="default"/>
        <w:b w:val="0"/>
        <w:strike w:val="0"/>
      </w:rPr>
    </w:lvl>
    <w:lvl w:ilvl="5" w:tplc="0415001B" w:tentative="1">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tentative="1">
      <w:start w:val="1"/>
      <w:numFmt w:val="lowerLetter"/>
      <w:lvlText w:val="%8."/>
      <w:lvlJc w:val="left"/>
      <w:pPr>
        <w:tabs>
          <w:tab w:val="num" w:pos="6185"/>
        </w:tabs>
        <w:ind w:left="6185" w:hanging="360"/>
      </w:pPr>
    </w:lvl>
    <w:lvl w:ilvl="8" w:tplc="0415001B" w:tentative="1">
      <w:start w:val="1"/>
      <w:numFmt w:val="lowerRoman"/>
      <w:lvlText w:val="%9."/>
      <w:lvlJc w:val="right"/>
      <w:pPr>
        <w:tabs>
          <w:tab w:val="num" w:pos="6905"/>
        </w:tabs>
        <w:ind w:left="6905" w:hanging="180"/>
      </w:pPr>
    </w:lvl>
  </w:abstractNum>
  <w:abstractNum w:abstractNumId="34" w15:restartNumberingAfterBreak="0">
    <w:nsid w:val="27797D37"/>
    <w:multiLevelType w:val="hybridMultilevel"/>
    <w:tmpl w:val="0C50BEAA"/>
    <w:lvl w:ilvl="0" w:tplc="04150017">
      <w:start w:val="1"/>
      <w:numFmt w:val="lowerLetter"/>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35" w15:restartNumberingAfterBreak="0">
    <w:nsid w:val="28FE55A7"/>
    <w:multiLevelType w:val="hybridMultilevel"/>
    <w:tmpl w:val="6E24EE0C"/>
    <w:lvl w:ilvl="0" w:tplc="98E2A8D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6" w15:restartNumberingAfterBreak="0">
    <w:nsid w:val="29CC3FCD"/>
    <w:multiLevelType w:val="hybridMultilevel"/>
    <w:tmpl w:val="BB4E315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7" w15:restartNumberingAfterBreak="0">
    <w:nsid w:val="2B51002B"/>
    <w:multiLevelType w:val="hybridMultilevel"/>
    <w:tmpl w:val="0E8ED1F4"/>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8" w15:restartNumberingAfterBreak="0">
    <w:nsid w:val="2BF34251"/>
    <w:multiLevelType w:val="hybridMultilevel"/>
    <w:tmpl w:val="9F284C96"/>
    <w:lvl w:ilvl="0" w:tplc="E2F4695C">
      <w:start w:val="1"/>
      <w:numFmt w:val="bullet"/>
      <w:lvlText w:val="-"/>
      <w:lvlJc w:val="left"/>
      <w:pPr>
        <w:ind w:left="1145" w:hanging="360"/>
      </w:pPr>
      <w:rPr>
        <w:rFonts w:ascii="Times New Roman" w:eastAsia="Times New Roman" w:hAnsi="Times New Roman" w:cs="Times New Roman"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9" w15:restartNumberingAfterBreak="0">
    <w:nsid w:val="2BFE6125"/>
    <w:multiLevelType w:val="hybridMultilevel"/>
    <w:tmpl w:val="26F86CA2"/>
    <w:lvl w:ilvl="0" w:tplc="04150011">
      <w:start w:val="1"/>
      <w:numFmt w:val="decimal"/>
      <w:lvlText w:val="%1)"/>
      <w:lvlJc w:val="left"/>
      <w:pPr>
        <w:ind w:left="1145" w:hanging="360"/>
      </w:pPr>
      <w:rPr>
        <w:rFont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0" w15:restartNumberingAfterBreak="0">
    <w:nsid w:val="2D525D5D"/>
    <w:multiLevelType w:val="hybridMultilevel"/>
    <w:tmpl w:val="965842BA"/>
    <w:lvl w:ilvl="0" w:tplc="D12C2756">
      <w:start w:val="1"/>
      <w:numFmt w:val="bullet"/>
      <w:lvlText w:val=""/>
      <w:lvlJc w:val="left"/>
      <w:pPr>
        <w:tabs>
          <w:tab w:val="num" w:pos="851"/>
        </w:tabs>
        <w:ind w:left="851" w:hanging="425"/>
      </w:pPr>
      <w:rPr>
        <w:rFonts w:ascii="Symbol" w:hAnsi="Symbol"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1212"/>
        </w:tabs>
        <w:ind w:left="1212" w:hanging="360"/>
      </w:pPr>
      <w:rPr>
        <w:rFonts w:ascii="Symbol" w:hAnsi="Symbol" w:hint="default"/>
        <w:b w:val="0"/>
        <w:strike w:val="0"/>
      </w:rPr>
    </w:lvl>
    <w:lvl w:ilvl="2" w:tplc="FFFFFFFF">
      <w:start w:val="1"/>
      <w:numFmt w:val="decimal"/>
      <w:lvlText w:val="%3)"/>
      <w:lvlJc w:val="left"/>
      <w:pPr>
        <w:tabs>
          <w:tab w:val="num" w:pos="1354"/>
        </w:tabs>
        <w:ind w:left="1354" w:hanging="360"/>
      </w:pPr>
      <w:rPr>
        <w:rFonts w:hint="default"/>
        <w:b w:val="0"/>
        <w:strike w:val="0"/>
      </w:r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rPr>
        <w:rFonts w:hint="default"/>
        <w:b w:val="0"/>
        <w:strike w:val="0"/>
      </w:rPr>
    </w:lvl>
    <w:lvl w:ilvl="5" w:tplc="0415001B" w:tentative="1">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41" w15:restartNumberingAfterBreak="0">
    <w:nsid w:val="2EB355F4"/>
    <w:multiLevelType w:val="hybridMultilevel"/>
    <w:tmpl w:val="730ADFAA"/>
    <w:lvl w:ilvl="0" w:tplc="98E2A8DE">
      <w:start w:val="1"/>
      <w:numFmt w:val="bullet"/>
      <w:lvlText w:val=""/>
      <w:lvlJc w:val="left"/>
      <w:pPr>
        <w:ind w:left="1134" w:hanging="360"/>
      </w:pPr>
      <w:rPr>
        <w:rFonts w:ascii="Symbol" w:hAnsi="Symbol" w:hint="default"/>
      </w:rPr>
    </w:lvl>
    <w:lvl w:ilvl="1" w:tplc="0415000F">
      <w:start w:val="1"/>
      <w:numFmt w:val="decimal"/>
      <w:lvlText w:val="%2."/>
      <w:lvlJc w:val="left"/>
      <w:pPr>
        <w:ind w:left="1854" w:hanging="360"/>
      </w:pPr>
      <w:rPr>
        <w:rFonts w:hint="default"/>
      </w:rPr>
    </w:lvl>
    <w:lvl w:ilvl="2" w:tplc="04150005">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42" w15:restartNumberingAfterBreak="0">
    <w:nsid w:val="2F465E58"/>
    <w:multiLevelType w:val="hybridMultilevel"/>
    <w:tmpl w:val="2EB684EA"/>
    <w:lvl w:ilvl="0" w:tplc="AA0E5D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306B426C"/>
    <w:multiLevelType w:val="hybridMultilevel"/>
    <w:tmpl w:val="DB6EA100"/>
    <w:lvl w:ilvl="0" w:tplc="04150017">
      <w:start w:val="1"/>
      <w:numFmt w:val="lowerLetter"/>
      <w:lvlText w:val="%1)"/>
      <w:lvlJc w:val="left"/>
      <w:pPr>
        <w:ind w:left="1634" w:hanging="360"/>
      </w:pPr>
      <w:rPr>
        <w:rFonts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44" w15:restartNumberingAfterBreak="0">
    <w:nsid w:val="308C14CA"/>
    <w:multiLevelType w:val="hybridMultilevel"/>
    <w:tmpl w:val="979813D4"/>
    <w:lvl w:ilvl="0" w:tplc="DED40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ED40236">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1A43044"/>
    <w:multiLevelType w:val="hybridMultilevel"/>
    <w:tmpl w:val="D6DE7F96"/>
    <w:lvl w:ilvl="0" w:tplc="05AE4B58">
      <w:start w:val="1"/>
      <w:numFmt w:val="decimal"/>
      <w:lvlText w:val="%1."/>
      <w:lvlJc w:val="left"/>
      <w:pPr>
        <w:tabs>
          <w:tab w:val="num" w:pos="360"/>
        </w:tabs>
        <w:ind w:left="357" w:hanging="357"/>
      </w:pPr>
      <w:rPr>
        <w:rFonts w:hint="default"/>
        <w:b w:val="0"/>
        <w:i w:val="0"/>
        <w:color w:val="auto"/>
      </w:rPr>
    </w:lvl>
    <w:lvl w:ilvl="1" w:tplc="AF2830F0">
      <w:start w:val="1"/>
      <w:numFmt w:val="lowerLetter"/>
      <w:lvlText w:val="%2)"/>
      <w:lvlJc w:val="left"/>
      <w:pPr>
        <w:tabs>
          <w:tab w:val="num" w:pos="1797"/>
        </w:tabs>
        <w:ind w:left="1797" w:hanging="360"/>
      </w:pPr>
      <w:rPr>
        <w:rFonts w:hint="default"/>
      </w:rPr>
    </w:lvl>
    <w:lvl w:ilvl="2" w:tplc="CEE495EA">
      <w:start w:val="1"/>
      <w:numFmt w:val="decimal"/>
      <w:lvlText w:val="%3)"/>
      <w:lvlJc w:val="left"/>
      <w:pPr>
        <w:tabs>
          <w:tab w:val="num" w:pos="2697"/>
        </w:tabs>
        <w:ind w:left="2697" w:hanging="2510"/>
      </w:pPr>
      <w:rPr>
        <w:rFonts w:hint="default"/>
        <w:b w:val="0"/>
        <w:i w:val="0"/>
        <w:color w:val="auto"/>
      </w:rPr>
    </w:lvl>
    <w:lvl w:ilvl="3" w:tplc="0415001B" w:tentative="1">
      <w:start w:val="1"/>
      <w:numFmt w:val="lowerRoman"/>
      <w:lvlText w:val="%4."/>
      <w:lvlJc w:val="right"/>
      <w:pPr>
        <w:tabs>
          <w:tab w:val="num" w:pos="3057"/>
        </w:tabs>
        <w:ind w:left="3057" w:hanging="180"/>
      </w:pPr>
      <w:rPr>
        <w:rFonts w:hint="default"/>
        <w:b w:val="0"/>
        <w:i w:val="0"/>
        <w:color w:val="auto"/>
      </w:r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46" w15:restartNumberingAfterBreak="0">
    <w:nsid w:val="32A7693B"/>
    <w:multiLevelType w:val="hybridMultilevel"/>
    <w:tmpl w:val="A9F6AE4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32CA1BF7"/>
    <w:multiLevelType w:val="hybridMultilevel"/>
    <w:tmpl w:val="119E4A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33C260DA"/>
    <w:multiLevelType w:val="hybridMultilevel"/>
    <w:tmpl w:val="86E8F94E"/>
    <w:lvl w:ilvl="0" w:tplc="D12C2756">
      <w:start w:val="1"/>
      <w:numFmt w:val="bullet"/>
      <w:lvlText w:val=""/>
      <w:lvlJc w:val="left"/>
      <w:pPr>
        <w:ind w:left="1855" w:hanging="360"/>
      </w:pPr>
      <w:rPr>
        <w:rFonts w:ascii="Symbol" w:hAnsi="Symbol"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49" w15:restartNumberingAfterBreak="0">
    <w:nsid w:val="34223D2A"/>
    <w:multiLevelType w:val="hybridMultilevel"/>
    <w:tmpl w:val="A6464348"/>
    <w:lvl w:ilvl="0" w:tplc="C8E8FD4C">
      <w:start w:val="1"/>
      <w:numFmt w:val="decimal"/>
      <w:lvlText w:val="%1)"/>
      <w:lvlJc w:val="left"/>
      <w:pPr>
        <w:tabs>
          <w:tab w:val="num" w:pos="786"/>
        </w:tabs>
        <w:ind w:left="786" w:hanging="360"/>
      </w:pPr>
      <w:rPr>
        <w:rFonts w:hint="default"/>
        <w:b w:val="0"/>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50" w15:restartNumberingAfterBreak="0">
    <w:nsid w:val="34944FC0"/>
    <w:multiLevelType w:val="hybridMultilevel"/>
    <w:tmpl w:val="890288B0"/>
    <w:lvl w:ilvl="0" w:tplc="04150011">
      <w:start w:val="1"/>
      <w:numFmt w:val="decimal"/>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1" w15:restartNumberingAfterBreak="0">
    <w:nsid w:val="357035B7"/>
    <w:multiLevelType w:val="hybridMultilevel"/>
    <w:tmpl w:val="D744E062"/>
    <w:lvl w:ilvl="0" w:tplc="04150011">
      <w:start w:val="1"/>
      <w:numFmt w:val="decimal"/>
      <w:lvlText w:val="%1)"/>
      <w:lvlJc w:val="left"/>
      <w:pPr>
        <w:tabs>
          <w:tab w:val="num" w:pos="851"/>
        </w:tabs>
        <w:ind w:left="851" w:hanging="425"/>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1212"/>
        </w:tabs>
        <w:ind w:left="1212" w:hanging="360"/>
      </w:pPr>
      <w:rPr>
        <w:rFonts w:ascii="Symbol" w:hAnsi="Symbol" w:hint="default"/>
        <w:b w:val="0"/>
        <w:strike w:val="0"/>
      </w:rPr>
    </w:lvl>
    <w:lvl w:ilvl="2" w:tplc="FFFFFFFF">
      <w:start w:val="1"/>
      <w:numFmt w:val="decimal"/>
      <w:lvlText w:val="%3)"/>
      <w:lvlJc w:val="left"/>
      <w:pPr>
        <w:tabs>
          <w:tab w:val="num" w:pos="1354"/>
        </w:tabs>
        <w:ind w:left="1354" w:hanging="360"/>
      </w:pPr>
      <w:rPr>
        <w:rFonts w:hint="default"/>
        <w:b w:val="0"/>
        <w:strike w:val="0"/>
      </w:r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rPr>
        <w:rFonts w:hint="default"/>
        <w:b w:val="0"/>
        <w:strike w:val="0"/>
      </w:rPr>
    </w:lvl>
    <w:lvl w:ilvl="5" w:tplc="0415001B" w:tentative="1">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52" w15:restartNumberingAfterBreak="0">
    <w:nsid w:val="35792731"/>
    <w:multiLevelType w:val="hybridMultilevel"/>
    <w:tmpl w:val="6FAA5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79511AB"/>
    <w:multiLevelType w:val="hybridMultilevel"/>
    <w:tmpl w:val="C4687958"/>
    <w:lvl w:ilvl="0" w:tplc="04150011">
      <w:start w:val="1"/>
      <w:numFmt w:val="decimal"/>
      <w:lvlText w:val="%1)"/>
      <w:lvlJc w:val="left"/>
      <w:pPr>
        <w:tabs>
          <w:tab w:val="num" w:pos="652"/>
        </w:tabs>
        <w:ind w:left="652" w:hanging="425"/>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1013"/>
        </w:tabs>
        <w:ind w:left="1013" w:hanging="360"/>
      </w:pPr>
      <w:rPr>
        <w:rFonts w:ascii="Symbol" w:hAnsi="Symbol" w:hint="default"/>
        <w:b w:val="0"/>
        <w:strike w:val="0"/>
      </w:rPr>
    </w:lvl>
    <w:lvl w:ilvl="2" w:tplc="FFFFFFFF">
      <w:start w:val="1"/>
      <w:numFmt w:val="decimal"/>
      <w:lvlText w:val="%3)"/>
      <w:lvlJc w:val="left"/>
      <w:pPr>
        <w:tabs>
          <w:tab w:val="num" w:pos="1155"/>
        </w:tabs>
        <w:ind w:left="1155" w:hanging="360"/>
      </w:pPr>
      <w:rPr>
        <w:rFonts w:hint="default"/>
        <w:b w:val="0"/>
        <w:strike w:val="0"/>
      </w:rPr>
    </w:lvl>
    <w:lvl w:ilvl="3" w:tplc="0415000F">
      <w:start w:val="1"/>
      <w:numFmt w:val="decimal"/>
      <w:lvlText w:val="%4."/>
      <w:lvlJc w:val="left"/>
      <w:pPr>
        <w:tabs>
          <w:tab w:val="num" w:pos="3107"/>
        </w:tabs>
        <w:ind w:left="3107" w:hanging="360"/>
      </w:pPr>
    </w:lvl>
    <w:lvl w:ilvl="4" w:tplc="04150019">
      <w:start w:val="1"/>
      <w:numFmt w:val="lowerLetter"/>
      <w:lvlText w:val="%5."/>
      <w:lvlJc w:val="left"/>
      <w:pPr>
        <w:tabs>
          <w:tab w:val="num" w:pos="3827"/>
        </w:tabs>
        <w:ind w:left="3827" w:hanging="360"/>
      </w:pPr>
      <w:rPr>
        <w:rFonts w:hint="default"/>
        <w:b w:val="0"/>
        <w:strike w:val="0"/>
      </w:rPr>
    </w:lvl>
    <w:lvl w:ilvl="5" w:tplc="0415001B" w:tentative="1">
      <w:start w:val="1"/>
      <w:numFmt w:val="lowerRoman"/>
      <w:lvlText w:val="%6."/>
      <w:lvlJc w:val="right"/>
      <w:pPr>
        <w:tabs>
          <w:tab w:val="num" w:pos="4547"/>
        </w:tabs>
        <w:ind w:left="4547" w:hanging="180"/>
      </w:pPr>
    </w:lvl>
    <w:lvl w:ilvl="6" w:tplc="0415000F">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54" w15:restartNumberingAfterBreak="0">
    <w:nsid w:val="38CD55DA"/>
    <w:multiLevelType w:val="hybridMultilevel"/>
    <w:tmpl w:val="8DA44A2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507905"/>
    <w:multiLevelType w:val="hybridMultilevel"/>
    <w:tmpl w:val="034A857C"/>
    <w:lvl w:ilvl="0" w:tplc="FFFFFFFF">
      <w:start w:val="1"/>
      <w:numFmt w:val="decimal"/>
      <w:lvlText w:val="%1)"/>
      <w:lvlJc w:val="left"/>
      <w:pPr>
        <w:tabs>
          <w:tab w:val="num" w:pos="786"/>
        </w:tabs>
        <w:ind w:left="786" w:hanging="360"/>
      </w:pPr>
      <w:rPr>
        <w:rFonts w:hint="default"/>
      </w:rPr>
    </w:lvl>
    <w:lvl w:ilvl="1" w:tplc="321264C4">
      <w:start w:val="51"/>
      <w:numFmt w:val="bullet"/>
      <w:lvlText w:val=""/>
      <w:lvlJc w:val="left"/>
      <w:pPr>
        <w:tabs>
          <w:tab w:val="num" w:pos="1506"/>
        </w:tabs>
        <w:ind w:left="1506" w:hanging="360"/>
      </w:pPr>
      <w:rPr>
        <w:rFonts w:ascii="Symbol" w:hAnsi="Symbol" w:hint="default"/>
      </w:r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56" w15:restartNumberingAfterBreak="0">
    <w:nsid w:val="3DDA10D4"/>
    <w:multiLevelType w:val="hybridMultilevel"/>
    <w:tmpl w:val="6674CFAC"/>
    <w:lvl w:ilvl="0" w:tplc="FFFFFFFF">
      <w:start w:val="1"/>
      <w:numFmt w:val="decimal"/>
      <w:lvlText w:val="%1)"/>
      <w:lvlJc w:val="left"/>
      <w:pPr>
        <w:tabs>
          <w:tab w:val="num" w:pos="786"/>
        </w:tabs>
        <w:ind w:left="786" w:hanging="360"/>
      </w:pPr>
      <w:rPr>
        <w:rFonts w:hint="default"/>
      </w:rPr>
    </w:lvl>
    <w:lvl w:ilvl="1" w:tplc="321264C4">
      <w:start w:val="51"/>
      <w:numFmt w:val="bullet"/>
      <w:lvlText w:val=""/>
      <w:lvlJc w:val="left"/>
      <w:pPr>
        <w:tabs>
          <w:tab w:val="num" w:pos="1506"/>
        </w:tabs>
        <w:ind w:left="1506" w:hanging="360"/>
      </w:pPr>
      <w:rPr>
        <w:rFonts w:ascii="Symbol" w:hAnsi="Symbol" w:hint="default"/>
      </w:r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57" w15:restartNumberingAfterBreak="0">
    <w:nsid w:val="42B724D7"/>
    <w:multiLevelType w:val="hybridMultilevel"/>
    <w:tmpl w:val="4FA85132"/>
    <w:lvl w:ilvl="0" w:tplc="04150011">
      <w:start w:val="1"/>
      <w:numFmt w:val="decimal"/>
      <w:lvlText w:val="%1)"/>
      <w:lvlJc w:val="left"/>
      <w:pPr>
        <w:tabs>
          <w:tab w:val="num" w:pos="1145"/>
        </w:tabs>
        <w:ind w:left="1145" w:hanging="360"/>
      </w:pPr>
    </w:lvl>
    <w:lvl w:ilvl="1" w:tplc="6456BB92">
      <w:start w:val="1"/>
      <w:numFmt w:val="bullet"/>
      <w:lvlText w:val=""/>
      <w:lvlJc w:val="left"/>
      <w:pPr>
        <w:tabs>
          <w:tab w:val="num" w:pos="1505"/>
        </w:tabs>
        <w:ind w:left="1765" w:hanging="260"/>
      </w:pPr>
      <w:rPr>
        <w:rFonts w:ascii="Symbol" w:hAnsi="Symbol" w:hint="default"/>
      </w:rPr>
    </w:lvl>
    <w:lvl w:ilvl="2" w:tplc="0415001B">
      <w:start w:val="1"/>
      <w:numFmt w:val="lowerRoman"/>
      <w:lvlText w:val="%3."/>
      <w:lvlJc w:val="right"/>
      <w:pPr>
        <w:tabs>
          <w:tab w:val="num" w:pos="2585"/>
        </w:tabs>
        <w:ind w:left="2585" w:hanging="180"/>
      </w:p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58" w15:restartNumberingAfterBreak="0">
    <w:nsid w:val="45DD62DA"/>
    <w:multiLevelType w:val="hybridMultilevel"/>
    <w:tmpl w:val="F7006B10"/>
    <w:lvl w:ilvl="0" w:tplc="C8E8FD4C">
      <w:start w:val="1"/>
      <w:numFmt w:val="decimal"/>
      <w:lvlText w:val="%1)"/>
      <w:lvlJc w:val="left"/>
      <w:pPr>
        <w:tabs>
          <w:tab w:val="num" w:pos="786"/>
        </w:tabs>
        <w:ind w:left="786" w:hanging="360"/>
      </w:pPr>
      <w:rPr>
        <w:rFonts w:hint="default"/>
        <w:b w:val="0"/>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59" w15:restartNumberingAfterBreak="0">
    <w:nsid w:val="45F46877"/>
    <w:multiLevelType w:val="hybridMultilevel"/>
    <w:tmpl w:val="D4508324"/>
    <w:lvl w:ilvl="0" w:tplc="321264C4">
      <w:start w:val="51"/>
      <w:numFmt w:val="bullet"/>
      <w:lvlText w:val=""/>
      <w:lvlJc w:val="left"/>
      <w:pPr>
        <w:ind w:left="957" w:hanging="360"/>
      </w:pPr>
      <w:rPr>
        <w:rFonts w:ascii="Symbol" w:hAnsi="Symbol" w:hint="default"/>
      </w:rPr>
    </w:lvl>
    <w:lvl w:ilvl="1" w:tplc="04150003">
      <w:start w:val="1"/>
      <w:numFmt w:val="bullet"/>
      <w:lvlText w:val="o"/>
      <w:lvlJc w:val="left"/>
      <w:pPr>
        <w:ind w:left="1677" w:hanging="360"/>
      </w:pPr>
      <w:rPr>
        <w:rFonts w:ascii="Courier New" w:hAnsi="Courier New" w:cs="Courier New" w:hint="default"/>
      </w:rPr>
    </w:lvl>
    <w:lvl w:ilvl="2" w:tplc="04150005" w:tentative="1">
      <w:start w:val="1"/>
      <w:numFmt w:val="bullet"/>
      <w:lvlText w:val=""/>
      <w:lvlJc w:val="left"/>
      <w:pPr>
        <w:ind w:left="2397" w:hanging="360"/>
      </w:pPr>
      <w:rPr>
        <w:rFonts w:ascii="Wingdings" w:hAnsi="Wingdings" w:hint="default"/>
      </w:rPr>
    </w:lvl>
    <w:lvl w:ilvl="3" w:tplc="04150001" w:tentative="1">
      <w:start w:val="1"/>
      <w:numFmt w:val="bullet"/>
      <w:lvlText w:val=""/>
      <w:lvlJc w:val="left"/>
      <w:pPr>
        <w:ind w:left="3117" w:hanging="360"/>
      </w:pPr>
      <w:rPr>
        <w:rFonts w:ascii="Symbol" w:hAnsi="Symbol" w:hint="default"/>
      </w:rPr>
    </w:lvl>
    <w:lvl w:ilvl="4" w:tplc="04150003" w:tentative="1">
      <w:start w:val="1"/>
      <w:numFmt w:val="bullet"/>
      <w:lvlText w:val="o"/>
      <w:lvlJc w:val="left"/>
      <w:pPr>
        <w:ind w:left="3837" w:hanging="360"/>
      </w:pPr>
      <w:rPr>
        <w:rFonts w:ascii="Courier New" w:hAnsi="Courier New" w:cs="Courier New" w:hint="default"/>
      </w:rPr>
    </w:lvl>
    <w:lvl w:ilvl="5" w:tplc="04150005" w:tentative="1">
      <w:start w:val="1"/>
      <w:numFmt w:val="bullet"/>
      <w:lvlText w:val=""/>
      <w:lvlJc w:val="left"/>
      <w:pPr>
        <w:ind w:left="4557" w:hanging="360"/>
      </w:pPr>
      <w:rPr>
        <w:rFonts w:ascii="Wingdings" w:hAnsi="Wingdings" w:hint="default"/>
      </w:rPr>
    </w:lvl>
    <w:lvl w:ilvl="6" w:tplc="04150001" w:tentative="1">
      <w:start w:val="1"/>
      <w:numFmt w:val="bullet"/>
      <w:lvlText w:val=""/>
      <w:lvlJc w:val="left"/>
      <w:pPr>
        <w:ind w:left="5277" w:hanging="360"/>
      </w:pPr>
      <w:rPr>
        <w:rFonts w:ascii="Symbol" w:hAnsi="Symbol" w:hint="default"/>
      </w:rPr>
    </w:lvl>
    <w:lvl w:ilvl="7" w:tplc="04150003" w:tentative="1">
      <w:start w:val="1"/>
      <w:numFmt w:val="bullet"/>
      <w:lvlText w:val="o"/>
      <w:lvlJc w:val="left"/>
      <w:pPr>
        <w:ind w:left="5997" w:hanging="360"/>
      </w:pPr>
      <w:rPr>
        <w:rFonts w:ascii="Courier New" w:hAnsi="Courier New" w:cs="Courier New" w:hint="default"/>
      </w:rPr>
    </w:lvl>
    <w:lvl w:ilvl="8" w:tplc="04150005" w:tentative="1">
      <w:start w:val="1"/>
      <w:numFmt w:val="bullet"/>
      <w:lvlText w:val=""/>
      <w:lvlJc w:val="left"/>
      <w:pPr>
        <w:ind w:left="6717" w:hanging="360"/>
      </w:pPr>
      <w:rPr>
        <w:rFonts w:ascii="Wingdings" w:hAnsi="Wingdings" w:hint="default"/>
      </w:rPr>
    </w:lvl>
  </w:abstractNum>
  <w:abstractNum w:abstractNumId="60" w15:restartNumberingAfterBreak="0">
    <w:nsid w:val="464634BD"/>
    <w:multiLevelType w:val="hybridMultilevel"/>
    <w:tmpl w:val="E1422FA4"/>
    <w:lvl w:ilvl="0" w:tplc="C8E8FD4C">
      <w:start w:val="1"/>
      <w:numFmt w:val="decimal"/>
      <w:lvlText w:val="%1)"/>
      <w:lvlJc w:val="left"/>
      <w:pPr>
        <w:tabs>
          <w:tab w:val="num" w:pos="786"/>
        </w:tabs>
        <w:ind w:left="786" w:hanging="360"/>
      </w:pPr>
      <w:rPr>
        <w:rFonts w:hint="default"/>
        <w:b w:val="0"/>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61" w15:restartNumberingAfterBreak="0">
    <w:nsid w:val="47401A02"/>
    <w:multiLevelType w:val="hybridMultilevel"/>
    <w:tmpl w:val="0CCAF576"/>
    <w:lvl w:ilvl="0" w:tplc="04150011">
      <w:start w:val="1"/>
      <w:numFmt w:val="decimal"/>
      <w:lvlText w:val="%1)"/>
      <w:lvlJc w:val="left"/>
      <w:pPr>
        <w:ind w:left="1145"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2" w15:restartNumberingAfterBreak="0">
    <w:nsid w:val="4B4605F2"/>
    <w:multiLevelType w:val="hybridMultilevel"/>
    <w:tmpl w:val="7476473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1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3" w15:restartNumberingAfterBreak="0">
    <w:nsid w:val="4B5F4B83"/>
    <w:multiLevelType w:val="hybridMultilevel"/>
    <w:tmpl w:val="6DFCB53E"/>
    <w:lvl w:ilvl="0" w:tplc="321264C4">
      <w:start w:val="5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4" w15:restartNumberingAfterBreak="0">
    <w:nsid w:val="4B7A4375"/>
    <w:multiLevelType w:val="hybridMultilevel"/>
    <w:tmpl w:val="45FC600A"/>
    <w:lvl w:ilvl="0" w:tplc="D12C2756">
      <w:start w:val="1"/>
      <w:numFmt w:val="bullet"/>
      <w:lvlText w:val=""/>
      <w:lvlJc w:val="left"/>
      <w:pPr>
        <w:ind w:left="1145" w:hanging="360"/>
      </w:pPr>
      <w:rPr>
        <w:rFonts w:ascii="Symbol" w:hAnsi="Symbol"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5" w15:restartNumberingAfterBreak="0">
    <w:nsid w:val="4BA37F30"/>
    <w:multiLevelType w:val="hybridMultilevel"/>
    <w:tmpl w:val="6B88AE48"/>
    <w:lvl w:ilvl="0" w:tplc="98E2A8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BFF472A"/>
    <w:multiLevelType w:val="hybridMultilevel"/>
    <w:tmpl w:val="9D569084"/>
    <w:lvl w:ilvl="0" w:tplc="FFFFFFFF">
      <w:start w:val="1"/>
      <w:numFmt w:val="decimal"/>
      <w:lvlText w:val="%1)"/>
      <w:lvlJc w:val="left"/>
      <w:pPr>
        <w:tabs>
          <w:tab w:val="num" w:pos="786"/>
        </w:tabs>
        <w:ind w:left="786" w:hanging="360"/>
      </w:pPr>
      <w:rPr>
        <w:rFonts w:hint="default"/>
      </w:rPr>
    </w:lvl>
    <w:lvl w:ilvl="1" w:tplc="04150017">
      <w:start w:val="1"/>
      <w:numFmt w:val="lowerLetter"/>
      <w:lvlText w:val="%2)"/>
      <w:lvlJc w:val="left"/>
      <w:pPr>
        <w:tabs>
          <w:tab w:val="num" w:pos="1506"/>
        </w:tabs>
        <w:ind w:left="1506" w:hanging="360"/>
      </w:pPr>
      <w:rPr>
        <w:rFonts w:hint="default"/>
      </w:r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67" w15:restartNumberingAfterBreak="0">
    <w:nsid w:val="4C5B7C29"/>
    <w:multiLevelType w:val="hybridMultilevel"/>
    <w:tmpl w:val="0A62A73C"/>
    <w:lvl w:ilvl="0" w:tplc="04150011">
      <w:start w:val="1"/>
      <w:numFmt w:val="decimal"/>
      <w:lvlText w:val="%1)"/>
      <w:lvlJc w:val="left"/>
      <w:pPr>
        <w:tabs>
          <w:tab w:val="num" w:pos="851"/>
        </w:tabs>
        <w:ind w:left="851" w:hanging="425"/>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1212"/>
        </w:tabs>
        <w:ind w:left="1212" w:hanging="360"/>
      </w:pPr>
      <w:rPr>
        <w:rFonts w:ascii="Symbol" w:hAnsi="Symbol" w:hint="default"/>
        <w:b w:val="0"/>
        <w:strike w:val="0"/>
      </w:rPr>
    </w:lvl>
    <w:lvl w:ilvl="2" w:tplc="FFFFFFFF">
      <w:start w:val="1"/>
      <w:numFmt w:val="decimal"/>
      <w:lvlText w:val="%3)"/>
      <w:lvlJc w:val="left"/>
      <w:pPr>
        <w:tabs>
          <w:tab w:val="num" w:pos="1354"/>
        </w:tabs>
        <w:ind w:left="1354" w:hanging="360"/>
      </w:pPr>
      <w:rPr>
        <w:rFonts w:hint="default"/>
        <w:b w:val="0"/>
        <w:strike w:val="0"/>
      </w:r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rPr>
        <w:rFonts w:hint="default"/>
        <w:b w:val="0"/>
        <w:strike w:val="0"/>
      </w:rPr>
    </w:lvl>
    <w:lvl w:ilvl="5" w:tplc="0415001B" w:tentative="1">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68" w15:restartNumberingAfterBreak="0">
    <w:nsid w:val="50C60E4E"/>
    <w:multiLevelType w:val="hybridMultilevel"/>
    <w:tmpl w:val="E38069E6"/>
    <w:lvl w:ilvl="0" w:tplc="2B524C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14E6282"/>
    <w:multiLevelType w:val="hybridMultilevel"/>
    <w:tmpl w:val="D91EFC8C"/>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52457168"/>
    <w:multiLevelType w:val="hybridMultilevel"/>
    <w:tmpl w:val="CA2228D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24A29AD"/>
    <w:multiLevelType w:val="hybridMultilevel"/>
    <w:tmpl w:val="36C2F918"/>
    <w:lvl w:ilvl="0" w:tplc="04150017">
      <w:start w:val="1"/>
      <w:numFmt w:val="lowerLetter"/>
      <w:lvlText w:val="%1)"/>
      <w:lvlJc w:val="left"/>
      <w:pPr>
        <w:ind w:left="1634" w:hanging="360"/>
      </w:pPr>
      <w:rPr>
        <w:rFonts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72" w15:restartNumberingAfterBreak="0">
    <w:nsid w:val="537C7996"/>
    <w:multiLevelType w:val="hybridMultilevel"/>
    <w:tmpl w:val="C684506A"/>
    <w:lvl w:ilvl="0" w:tplc="F48AF572">
      <w:start w:val="1"/>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tabs>
          <w:tab w:val="num" w:pos="1081"/>
        </w:tabs>
        <w:ind w:left="1081" w:hanging="360"/>
      </w:pPr>
      <w:rPr>
        <w:rFonts w:cs="Times New Roman"/>
      </w:rPr>
    </w:lvl>
    <w:lvl w:ilvl="2" w:tplc="0415001B" w:tentative="1">
      <w:start w:val="1"/>
      <w:numFmt w:val="lowerRoman"/>
      <w:lvlText w:val="%3."/>
      <w:lvlJc w:val="right"/>
      <w:pPr>
        <w:tabs>
          <w:tab w:val="num" w:pos="1801"/>
        </w:tabs>
        <w:ind w:left="1801" w:hanging="180"/>
      </w:pPr>
      <w:rPr>
        <w:rFonts w:cs="Times New Roman"/>
      </w:rPr>
    </w:lvl>
    <w:lvl w:ilvl="3" w:tplc="0415000F" w:tentative="1">
      <w:start w:val="1"/>
      <w:numFmt w:val="decimal"/>
      <w:lvlText w:val="%4."/>
      <w:lvlJc w:val="left"/>
      <w:pPr>
        <w:tabs>
          <w:tab w:val="num" w:pos="2521"/>
        </w:tabs>
        <w:ind w:left="2521" w:hanging="360"/>
      </w:pPr>
      <w:rPr>
        <w:rFonts w:cs="Times New Roman"/>
      </w:rPr>
    </w:lvl>
    <w:lvl w:ilvl="4" w:tplc="04150019" w:tentative="1">
      <w:start w:val="1"/>
      <w:numFmt w:val="lowerLetter"/>
      <w:lvlText w:val="%5."/>
      <w:lvlJc w:val="left"/>
      <w:pPr>
        <w:tabs>
          <w:tab w:val="num" w:pos="3241"/>
        </w:tabs>
        <w:ind w:left="3241" w:hanging="360"/>
      </w:pPr>
      <w:rPr>
        <w:rFonts w:cs="Times New Roman"/>
      </w:rPr>
    </w:lvl>
    <w:lvl w:ilvl="5" w:tplc="0415001B" w:tentative="1">
      <w:start w:val="1"/>
      <w:numFmt w:val="lowerRoman"/>
      <w:lvlText w:val="%6."/>
      <w:lvlJc w:val="right"/>
      <w:pPr>
        <w:tabs>
          <w:tab w:val="num" w:pos="3961"/>
        </w:tabs>
        <w:ind w:left="3961" w:hanging="180"/>
      </w:pPr>
      <w:rPr>
        <w:rFonts w:cs="Times New Roman"/>
      </w:rPr>
    </w:lvl>
    <w:lvl w:ilvl="6" w:tplc="0415000F" w:tentative="1">
      <w:start w:val="1"/>
      <w:numFmt w:val="decimal"/>
      <w:lvlText w:val="%7."/>
      <w:lvlJc w:val="left"/>
      <w:pPr>
        <w:tabs>
          <w:tab w:val="num" w:pos="4681"/>
        </w:tabs>
        <w:ind w:left="4681" w:hanging="360"/>
      </w:pPr>
      <w:rPr>
        <w:rFonts w:cs="Times New Roman"/>
      </w:rPr>
    </w:lvl>
    <w:lvl w:ilvl="7" w:tplc="04150019" w:tentative="1">
      <w:start w:val="1"/>
      <w:numFmt w:val="lowerLetter"/>
      <w:lvlText w:val="%8."/>
      <w:lvlJc w:val="left"/>
      <w:pPr>
        <w:tabs>
          <w:tab w:val="num" w:pos="5401"/>
        </w:tabs>
        <w:ind w:left="5401" w:hanging="360"/>
      </w:pPr>
      <w:rPr>
        <w:rFonts w:cs="Times New Roman"/>
      </w:rPr>
    </w:lvl>
    <w:lvl w:ilvl="8" w:tplc="0415001B" w:tentative="1">
      <w:start w:val="1"/>
      <w:numFmt w:val="lowerRoman"/>
      <w:lvlText w:val="%9."/>
      <w:lvlJc w:val="right"/>
      <w:pPr>
        <w:tabs>
          <w:tab w:val="num" w:pos="6121"/>
        </w:tabs>
        <w:ind w:left="6121" w:hanging="180"/>
      </w:pPr>
      <w:rPr>
        <w:rFonts w:cs="Times New Roman"/>
      </w:rPr>
    </w:lvl>
  </w:abstractNum>
  <w:abstractNum w:abstractNumId="73" w15:restartNumberingAfterBreak="0">
    <w:nsid w:val="5552031E"/>
    <w:multiLevelType w:val="hybridMultilevel"/>
    <w:tmpl w:val="83F6DCF2"/>
    <w:lvl w:ilvl="0" w:tplc="321264C4">
      <w:start w:val="5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64675F6"/>
    <w:multiLevelType w:val="hybridMultilevel"/>
    <w:tmpl w:val="5C1E69BE"/>
    <w:lvl w:ilvl="0" w:tplc="1304D8E2">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75" w15:restartNumberingAfterBreak="0">
    <w:nsid w:val="57A47E2C"/>
    <w:multiLevelType w:val="hybridMultilevel"/>
    <w:tmpl w:val="69FEB2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59991747"/>
    <w:multiLevelType w:val="hybridMultilevel"/>
    <w:tmpl w:val="581ECC1A"/>
    <w:lvl w:ilvl="0" w:tplc="04150017">
      <w:start w:val="1"/>
      <w:numFmt w:val="lowerLetter"/>
      <w:lvlText w:val="%1)"/>
      <w:lvlJc w:val="left"/>
      <w:pPr>
        <w:ind w:left="1634" w:hanging="360"/>
      </w:pPr>
      <w:rPr>
        <w:rFonts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77" w15:restartNumberingAfterBreak="0">
    <w:nsid w:val="5A4E3168"/>
    <w:multiLevelType w:val="hybridMultilevel"/>
    <w:tmpl w:val="2C74D26E"/>
    <w:lvl w:ilvl="0" w:tplc="AFF252D8">
      <w:start w:val="1"/>
      <w:numFmt w:val="decimal"/>
      <w:lvlText w:val="%1)"/>
      <w:lvlJc w:val="left"/>
      <w:pPr>
        <w:tabs>
          <w:tab w:val="num" w:pos="1145"/>
        </w:tabs>
        <w:ind w:left="1145"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C905937"/>
    <w:multiLevelType w:val="hybridMultilevel"/>
    <w:tmpl w:val="E72282EE"/>
    <w:lvl w:ilvl="0" w:tplc="F48AF572">
      <w:start w:val="1"/>
      <w:numFmt w:val="decimal"/>
      <w:lvlText w:val="%1)"/>
      <w:lvlJc w:val="left"/>
      <w:pPr>
        <w:tabs>
          <w:tab w:val="num" w:pos="1145"/>
        </w:tabs>
        <w:ind w:left="114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5F631DAD"/>
    <w:multiLevelType w:val="hybridMultilevel"/>
    <w:tmpl w:val="40F68700"/>
    <w:lvl w:ilvl="0" w:tplc="915E69C0">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80" w15:restartNumberingAfterBreak="0">
    <w:nsid w:val="609D24B9"/>
    <w:multiLevelType w:val="hybridMultilevel"/>
    <w:tmpl w:val="E9D2CAEA"/>
    <w:lvl w:ilvl="0" w:tplc="085E56EA">
      <w:start w:val="1"/>
      <w:numFmt w:val="decimal"/>
      <w:pStyle w:val="Nagwek212pt"/>
      <w:lvlText w:val="%1."/>
      <w:lvlJc w:val="left"/>
      <w:pPr>
        <w:tabs>
          <w:tab w:val="num" w:pos="567"/>
        </w:tabs>
        <w:ind w:left="567" w:hanging="425"/>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786"/>
        </w:tabs>
        <w:ind w:left="786" w:hanging="360"/>
      </w:pPr>
      <w:rPr>
        <w:rFonts w:ascii="Symbol" w:hAnsi="Symbol" w:hint="default"/>
        <w:b w:val="0"/>
        <w:strike w:val="0"/>
      </w:rPr>
    </w:lvl>
    <w:lvl w:ilvl="2" w:tplc="FFFFFFFF">
      <w:start w:val="1"/>
      <w:numFmt w:val="decimal"/>
      <w:lvlText w:val="%3)"/>
      <w:lvlJc w:val="left"/>
      <w:pPr>
        <w:tabs>
          <w:tab w:val="num" w:pos="928"/>
        </w:tabs>
        <w:ind w:left="928" w:hanging="360"/>
      </w:pPr>
      <w:rPr>
        <w:rFonts w:hint="default"/>
        <w:b w:val="0"/>
        <w:strike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hint="default"/>
        <w:b w:val="0"/>
        <w:strike w:val="0"/>
      </w:rPr>
    </w:lvl>
    <w:lvl w:ilvl="5" w:tplc="0AFA7966">
      <w:start w:val="1"/>
      <w:numFmt w:val="lowerLetter"/>
      <w:lvlText w:val="%6)"/>
      <w:lvlJc w:val="left"/>
      <w:pPr>
        <w:ind w:left="5776" w:hanging="1636"/>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0AD10B9"/>
    <w:multiLevelType w:val="hybridMultilevel"/>
    <w:tmpl w:val="56486348"/>
    <w:lvl w:ilvl="0" w:tplc="04150011">
      <w:start w:val="1"/>
      <w:numFmt w:val="decimal"/>
      <w:lvlText w:val="%1)"/>
      <w:lvlJc w:val="left"/>
      <w:pPr>
        <w:ind w:left="957" w:hanging="360"/>
      </w:pPr>
      <w:rPr>
        <w:rFonts w:hint="default"/>
      </w:rPr>
    </w:lvl>
    <w:lvl w:ilvl="1" w:tplc="04150003">
      <w:start w:val="1"/>
      <w:numFmt w:val="bullet"/>
      <w:lvlText w:val="o"/>
      <w:lvlJc w:val="left"/>
      <w:pPr>
        <w:ind w:left="1677" w:hanging="360"/>
      </w:pPr>
      <w:rPr>
        <w:rFonts w:ascii="Courier New" w:hAnsi="Courier New" w:cs="Courier New" w:hint="default"/>
      </w:rPr>
    </w:lvl>
    <w:lvl w:ilvl="2" w:tplc="04150005" w:tentative="1">
      <w:start w:val="1"/>
      <w:numFmt w:val="bullet"/>
      <w:lvlText w:val=""/>
      <w:lvlJc w:val="left"/>
      <w:pPr>
        <w:ind w:left="2397" w:hanging="360"/>
      </w:pPr>
      <w:rPr>
        <w:rFonts w:ascii="Wingdings" w:hAnsi="Wingdings" w:hint="default"/>
      </w:rPr>
    </w:lvl>
    <w:lvl w:ilvl="3" w:tplc="04150001" w:tentative="1">
      <w:start w:val="1"/>
      <w:numFmt w:val="bullet"/>
      <w:lvlText w:val=""/>
      <w:lvlJc w:val="left"/>
      <w:pPr>
        <w:ind w:left="3117" w:hanging="360"/>
      </w:pPr>
      <w:rPr>
        <w:rFonts w:ascii="Symbol" w:hAnsi="Symbol" w:hint="default"/>
      </w:rPr>
    </w:lvl>
    <w:lvl w:ilvl="4" w:tplc="04150003" w:tentative="1">
      <w:start w:val="1"/>
      <w:numFmt w:val="bullet"/>
      <w:lvlText w:val="o"/>
      <w:lvlJc w:val="left"/>
      <w:pPr>
        <w:ind w:left="3837" w:hanging="360"/>
      </w:pPr>
      <w:rPr>
        <w:rFonts w:ascii="Courier New" w:hAnsi="Courier New" w:cs="Courier New" w:hint="default"/>
      </w:rPr>
    </w:lvl>
    <w:lvl w:ilvl="5" w:tplc="04150005" w:tentative="1">
      <w:start w:val="1"/>
      <w:numFmt w:val="bullet"/>
      <w:lvlText w:val=""/>
      <w:lvlJc w:val="left"/>
      <w:pPr>
        <w:ind w:left="4557" w:hanging="360"/>
      </w:pPr>
      <w:rPr>
        <w:rFonts w:ascii="Wingdings" w:hAnsi="Wingdings" w:hint="default"/>
      </w:rPr>
    </w:lvl>
    <w:lvl w:ilvl="6" w:tplc="04150001" w:tentative="1">
      <w:start w:val="1"/>
      <w:numFmt w:val="bullet"/>
      <w:lvlText w:val=""/>
      <w:lvlJc w:val="left"/>
      <w:pPr>
        <w:ind w:left="5277" w:hanging="360"/>
      </w:pPr>
      <w:rPr>
        <w:rFonts w:ascii="Symbol" w:hAnsi="Symbol" w:hint="default"/>
      </w:rPr>
    </w:lvl>
    <w:lvl w:ilvl="7" w:tplc="04150003" w:tentative="1">
      <w:start w:val="1"/>
      <w:numFmt w:val="bullet"/>
      <w:lvlText w:val="o"/>
      <w:lvlJc w:val="left"/>
      <w:pPr>
        <w:ind w:left="5997" w:hanging="360"/>
      </w:pPr>
      <w:rPr>
        <w:rFonts w:ascii="Courier New" w:hAnsi="Courier New" w:cs="Courier New" w:hint="default"/>
      </w:rPr>
    </w:lvl>
    <w:lvl w:ilvl="8" w:tplc="04150005" w:tentative="1">
      <w:start w:val="1"/>
      <w:numFmt w:val="bullet"/>
      <w:lvlText w:val=""/>
      <w:lvlJc w:val="left"/>
      <w:pPr>
        <w:ind w:left="6717" w:hanging="360"/>
      </w:pPr>
      <w:rPr>
        <w:rFonts w:ascii="Wingdings" w:hAnsi="Wingdings" w:hint="default"/>
      </w:rPr>
    </w:lvl>
  </w:abstractNum>
  <w:abstractNum w:abstractNumId="82" w15:restartNumberingAfterBreak="0">
    <w:nsid w:val="60F14FB6"/>
    <w:multiLevelType w:val="hybridMultilevel"/>
    <w:tmpl w:val="82161C22"/>
    <w:lvl w:ilvl="0" w:tplc="E31A159E">
      <w:start w:val="1"/>
      <w:numFmt w:val="bullet"/>
      <w:lvlText w:val="-"/>
      <w:lvlJc w:val="left"/>
      <w:pPr>
        <w:ind w:left="1145" w:hanging="360"/>
      </w:pPr>
      <w:rPr>
        <w:rFonts w:ascii="Sylfaen" w:hAnsi="Sylfaen"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3" w15:restartNumberingAfterBreak="0">
    <w:nsid w:val="620E0BE2"/>
    <w:multiLevelType w:val="hybridMultilevel"/>
    <w:tmpl w:val="2844FBEA"/>
    <w:lvl w:ilvl="0" w:tplc="04150017">
      <w:start w:val="1"/>
      <w:numFmt w:val="lowerLetter"/>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7">
      <w:start w:val="1"/>
      <w:numFmt w:val="lowerLetter"/>
      <w:lvlText w:val="%6)"/>
      <w:lvlJc w:val="lef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84" w15:restartNumberingAfterBreak="0">
    <w:nsid w:val="626F7615"/>
    <w:multiLevelType w:val="hybridMultilevel"/>
    <w:tmpl w:val="CBA40E02"/>
    <w:lvl w:ilvl="0" w:tplc="E31A159E">
      <w:start w:val="1"/>
      <w:numFmt w:val="bullet"/>
      <w:lvlText w:val="-"/>
      <w:lvlJc w:val="left"/>
      <w:pPr>
        <w:tabs>
          <w:tab w:val="num" w:pos="652"/>
        </w:tabs>
        <w:ind w:left="652" w:hanging="425"/>
      </w:pPr>
      <w:rPr>
        <w:rFonts w:ascii="Sylfaen" w:hAnsi="Sylfae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12C2756">
      <w:start w:val="1"/>
      <w:numFmt w:val="bullet"/>
      <w:lvlText w:val=""/>
      <w:lvlJc w:val="left"/>
      <w:pPr>
        <w:tabs>
          <w:tab w:val="num" w:pos="1013"/>
        </w:tabs>
        <w:ind w:left="1013" w:hanging="360"/>
      </w:pPr>
      <w:rPr>
        <w:rFonts w:ascii="Symbol" w:hAnsi="Symbol" w:hint="default"/>
        <w:b w:val="0"/>
        <w:strike w:val="0"/>
      </w:rPr>
    </w:lvl>
    <w:lvl w:ilvl="2" w:tplc="FFFFFFFF">
      <w:start w:val="1"/>
      <w:numFmt w:val="decimal"/>
      <w:lvlText w:val="%3)"/>
      <w:lvlJc w:val="left"/>
      <w:pPr>
        <w:tabs>
          <w:tab w:val="num" w:pos="1155"/>
        </w:tabs>
        <w:ind w:left="1155" w:hanging="360"/>
      </w:pPr>
      <w:rPr>
        <w:rFonts w:hint="default"/>
        <w:b w:val="0"/>
        <w:strike w:val="0"/>
      </w:rPr>
    </w:lvl>
    <w:lvl w:ilvl="3" w:tplc="0415000F">
      <w:start w:val="1"/>
      <w:numFmt w:val="decimal"/>
      <w:lvlText w:val="%4."/>
      <w:lvlJc w:val="left"/>
      <w:pPr>
        <w:tabs>
          <w:tab w:val="num" w:pos="3107"/>
        </w:tabs>
        <w:ind w:left="3107" w:hanging="360"/>
      </w:pPr>
    </w:lvl>
    <w:lvl w:ilvl="4" w:tplc="04150019">
      <w:start w:val="1"/>
      <w:numFmt w:val="lowerLetter"/>
      <w:lvlText w:val="%5."/>
      <w:lvlJc w:val="left"/>
      <w:pPr>
        <w:tabs>
          <w:tab w:val="num" w:pos="3827"/>
        </w:tabs>
        <w:ind w:left="3827" w:hanging="360"/>
      </w:pPr>
      <w:rPr>
        <w:rFonts w:hint="default"/>
        <w:b w:val="0"/>
        <w:strike w:val="0"/>
      </w:rPr>
    </w:lvl>
    <w:lvl w:ilvl="5" w:tplc="0415001B" w:tentative="1">
      <w:start w:val="1"/>
      <w:numFmt w:val="lowerRoman"/>
      <w:lvlText w:val="%6."/>
      <w:lvlJc w:val="right"/>
      <w:pPr>
        <w:tabs>
          <w:tab w:val="num" w:pos="4547"/>
        </w:tabs>
        <w:ind w:left="4547" w:hanging="180"/>
      </w:pPr>
    </w:lvl>
    <w:lvl w:ilvl="6" w:tplc="0415000F">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85" w15:restartNumberingAfterBreak="0">
    <w:nsid w:val="64DC1496"/>
    <w:multiLevelType w:val="hybridMultilevel"/>
    <w:tmpl w:val="CE146FBA"/>
    <w:lvl w:ilvl="0" w:tplc="D0B6633E">
      <w:start w:val="1"/>
      <w:numFmt w:val="bullet"/>
      <w:lvlText w:val=""/>
      <w:lvlJc w:val="left"/>
      <w:pPr>
        <w:ind w:left="1634" w:hanging="360"/>
      </w:pPr>
      <w:rPr>
        <w:rFonts w:ascii="Symbol" w:hAnsi="Symbol"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86" w15:restartNumberingAfterBreak="0">
    <w:nsid w:val="65A35EAC"/>
    <w:multiLevelType w:val="hybridMultilevel"/>
    <w:tmpl w:val="7B1EC7CE"/>
    <w:lvl w:ilvl="0" w:tplc="680C1CEA">
      <w:start w:val="1"/>
      <w:numFmt w:val="bullet"/>
      <w:lvlText w:val="˗"/>
      <w:lvlJc w:val="left"/>
      <w:pPr>
        <w:ind w:left="1145" w:hanging="360"/>
      </w:pPr>
      <w:rPr>
        <w:rFonts w:ascii="Times New Roman" w:hAnsi="Times New Roman" w:hint="default"/>
      </w:rPr>
    </w:lvl>
    <w:lvl w:ilvl="1" w:tplc="04150003" w:tentative="1">
      <w:start w:val="1"/>
      <w:numFmt w:val="bullet"/>
      <w:lvlText w:val="o"/>
      <w:lvlJc w:val="left"/>
      <w:pPr>
        <w:ind w:left="1865" w:hanging="360"/>
      </w:pPr>
      <w:rPr>
        <w:rFonts w:ascii="Courier New" w:hAnsi="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7" w15:restartNumberingAfterBreak="0">
    <w:nsid w:val="6A092CB6"/>
    <w:multiLevelType w:val="hybridMultilevel"/>
    <w:tmpl w:val="DB6A0FF0"/>
    <w:lvl w:ilvl="0" w:tplc="8D9C2EC0">
      <w:start w:val="19"/>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AEB0B70"/>
    <w:multiLevelType w:val="hybridMultilevel"/>
    <w:tmpl w:val="09EE4E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BAB4E23"/>
    <w:multiLevelType w:val="hybridMultilevel"/>
    <w:tmpl w:val="C684506A"/>
    <w:lvl w:ilvl="0" w:tplc="F48AF572">
      <w:start w:val="1"/>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tabs>
          <w:tab w:val="num" w:pos="1081"/>
        </w:tabs>
        <w:ind w:left="1081" w:hanging="360"/>
      </w:pPr>
      <w:rPr>
        <w:rFonts w:cs="Times New Roman"/>
      </w:rPr>
    </w:lvl>
    <w:lvl w:ilvl="2" w:tplc="0415001B" w:tentative="1">
      <w:start w:val="1"/>
      <w:numFmt w:val="lowerRoman"/>
      <w:lvlText w:val="%3."/>
      <w:lvlJc w:val="right"/>
      <w:pPr>
        <w:tabs>
          <w:tab w:val="num" w:pos="1801"/>
        </w:tabs>
        <w:ind w:left="1801" w:hanging="180"/>
      </w:pPr>
      <w:rPr>
        <w:rFonts w:cs="Times New Roman"/>
      </w:rPr>
    </w:lvl>
    <w:lvl w:ilvl="3" w:tplc="0415000F" w:tentative="1">
      <w:start w:val="1"/>
      <w:numFmt w:val="decimal"/>
      <w:lvlText w:val="%4."/>
      <w:lvlJc w:val="left"/>
      <w:pPr>
        <w:tabs>
          <w:tab w:val="num" w:pos="2521"/>
        </w:tabs>
        <w:ind w:left="2521" w:hanging="360"/>
      </w:pPr>
      <w:rPr>
        <w:rFonts w:cs="Times New Roman"/>
      </w:rPr>
    </w:lvl>
    <w:lvl w:ilvl="4" w:tplc="04150019" w:tentative="1">
      <w:start w:val="1"/>
      <w:numFmt w:val="lowerLetter"/>
      <w:lvlText w:val="%5."/>
      <w:lvlJc w:val="left"/>
      <w:pPr>
        <w:tabs>
          <w:tab w:val="num" w:pos="3241"/>
        </w:tabs>
        <w:ind w:left="3241" w:hanging="360"/>
      </w:pPr>
      <w:rPr>
        <w:rFonts w:cs="Times New Roman"/>
      </w:rPr>
    </w:lvl>
    <w:lvl w:ilvl="5" w:tplc="0415001B" w:tentative="1">
      <w:start w:val="1"/>
      <w:numFmt w:val="lowerRoman"/>
      <w:lvlText w:val="%6."/>
      <w:lvlJc w:val="right"/>
      <w:pPr>
        <w:tabs>
          <w:tab w:val="num" w:pos="3961"/>
        </w:tabs>
        <w:ind w:left="3961" w:hanging="180"/>
      </w:pPr>
      <w:rPr>
        <w:rFonts w:cs="Times New Roman"/>
      </w:rPr>
    </w:lvl>
    <w:lvl w:ilvl="6" w:tplc="0415000F" w:tentative="1">
      <w:start w:val="1"/>
      <w:numFmt w:val="decimal"/>
      <w:lvlText w:val="%7."/>
      <w:lvlJc w:val="left"/>
      <w:pPr>
        <w:tabs>
          <w:tab w:val="num" w:pos="4681"/>
        </w:tabs>
        <w:ind w:left="4681" w:hanging="360"/>
      </w:pPr>
      <w:rPr>
        <w:rFonts w:cs="Times New Roman"/>
      </w:rPr>
    </w:lvl>
    <w:lvl w:ilvl="7" w:tplc="04150019" w:tentative="1">
      <w:start w:val="1"/>
      <w:numFmt w:val="lowerLetter"/>
      <w:lvlText w:val="%8."/>
      <w:lvlJc w:val="left"/>
      <w:pPr>
        <w:tabs>
          <w:tab w:val="num" w:pos="5401"/>
        </w:tabs>
        <w:ind w:left="5401" w:hanging="360"/>
      </w:pPr>
      <w:rPr>
        <w:rFonts w:cs="Times New Roman"/>
      </w:rPr>
    </w:lvl>
    <w:lvl w:ilvl="8" w:tplc="0415001B" w:tentative="1">
      <w:start w:val="1"/>
      <w:numFmt w:val="lowerRoman"/>
      <w:lvlText w:val="%9."/>
      <w:lvlJc w:val="right"/>
      <w:pPr>
        <w:tabs>
          <w:tab w:val="num" w:pos="6121"/>
        </w:tabs>
        <w:ind w:left="6121" w:hanging="180"/>
      </w:pPr>
      <w:rPr>
        <w:rFonts w:cs="Times New Roman"/>
      </w:rPr>
    </w:lvl>
  </w:abstractNum>
  <w:abstractNum w:abstractNumId="90" w15:restartNumberingAfterBreak="0">
    <w:nsid w:val="6C4E43D2"/>
    <w:multiLevelType w:val="hybridMultilevel"/>
    <w:tmpl w:val="E4EE1168"/>
    <w:lvl w:ilvl="0" w:tplc="FFFFFFF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F282520"/>
    <w:multiLevelType w:val="hybridMultilevel"/>
    <w:tmpl w:val="DFC644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1216130"/>
    <w:multiLevelType w:val="hybridMultilevel"/>
    <w:tmpl w:val="87123E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2364BA2"/>
    <w:multiLevelType w:val="hybridMultilevel"/>
    <w:tmpl w:val="8028E044"/>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94" w15:restartNumberingAfterBreak="0">
    <w:nsid w:val="741A6C90"/>
    <w:multiLevelType w:val="multilevel"/>
    <w:tmpl w:val="FDF8BF34"/>
    <w:lvl w:ilvl="0">
      <w:start w:val="5"/>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Arial" w:hAnsi="Arial" w:hint="default"/>
        <w:b/>
        <w:i w:val="0"/>
        <w:sz w:val="24"/>
        <w:szCs w:val="24"/>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5" w15:restartNumberingAfterBreak="0">
    <w:nsid w:val="76EC0F70"/>
    <w:multiLevelType w:val="hybridMultilevel"/>
    <w:tmpl w:val="DFE62C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0636AD"/>
    <w:multiLevelType w:val="hybridMultilevel"/>
    <w:tmpl w:val="8A00911A"/>
    <w:lvl w:ilvl="0" w:tplc="04150011">
      <w:start w:val="1"/>
      <w:numFmt w:val="decimal"/>
      <w:lvlText w:val="%1)"/>
      <w:lvlJc w:val="left"/>
      <w:pPr>
        <w:ind w:left="1211" w:hanging="360"/>
      </w:pPr>
      <w:rPr>
        <w:rFonts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97" w15:restartNumberingAfterBreak="0">
    <w:nsid w:val="79AF088D"/>
    <w:multiLevelType w:val="hybridMultilevel"/>
    <w:tmpl w:val="6A94226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8" w15:restartNumberingAfterBreak="0">
    <w:nsid w:val="7A084E73"/>
    <w:multiLevelType w:val="hybridMultilevel"/>
    <w:tmpl w:val="8D824294"/>
    <w:lvl w:ilvl="0" w:tplc="D12C2756">
      <w:start w:val="1"/>
      <w:numFmt w:val="bullet"/>
      <w:lvlText w:val=""/>
      <w:lvlJc w:val="left"/>
      <w:pPr>
        <w:ind w:left="1145" w:hanging="360"/>
      </w:pPr>
      <w:rPr>
        <w:rFonts w:ascii="Symbol" w:hAnsi="Symbol"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99" w15:restartNumberingAfterBreak="0">
    <w:nsid w:val="7A1602B2"/>
    <w:multiLevelType w:val="hybridMultilevel"/>
    <w:tmpl w:val="2AD2008C"/>
    <w:lvl w:ilvl="0" w:tplc="52949264">
      <w:start w:val="1"/>
      <w:numFmt w:val="bullet"/>
      <w:lvlText w:val="˗"/>
      <w:lvlJc w:val="left"/>
      <w:pPr>
        <w:ind w:left="1211" w:hanging="360"/>
      </w:pPr>
      <w:rPr>
        <w:rFonts w:ascii="Times New Roman" w:hAnsi="Times New Roman"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0" w15:restartNumberingAfterBreak="0">
    <w:nsid w:val="7B176A47"/>
    <w:multiLevelType w:val="hybridMultilevel"/>
    <w:tmpl w:val="E4EE1168"/>
    <w:lvl w:ilvl="0" w:tplc="FFFFFFF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D9B714C"/>
    <w:multiLevelType w:val="hybridMultilevel"/>
    <w:tmpl w:val="A60217BE"/>
    <w:lvl w:ilvl="0" w:tplc="679AD7D8">
      <w:start w:val="1"/>
      <w:numFmt w:val="decimal"/>
      <w:lvlText w:val="%1)"/>
      <w:lvlJc w:val="left"/>
      <w:pPr>
        <w:tabs>
          <w:tab w:val="num" w:pos="587"/>
        </w:tabs>
        <w:ind w:left="587" w:hanging="360"/>
      </w:pPr>
      <w:rPr>
        <w:rFonts w:cs="Times New Roman" w:hint="default"/>
      </w:rPr>
    </w:lvl>
    <w:lvl w:ilvl="1" w:tplc="04150019" w:tentative="1">
      <w:start w:val="1"/>
      <w:numFmt w:val="lowerLetter"/>
      <w:lvlText w:val="%2."/>
      <w:lvlJc w:val="left"/>
      <w:pPr>
        <w:ind w:left="882" w:hanging="360"/>
      </w:pPr>
    </w:lvl>
    <w:lvl w:ilvl="2" w:tplc="0415001B" w:tentative="1">
      <w:start w:val="1"/>
      <w:numFmt w:val="lowerRoman"/>
      <w:lvlText w:val="%3."/>
      <w:lvlJc w:val="right"/>
      <w:pPr>
        <w:ind w:left="1602" w:hanging="180"/>
      </w:pPr>
    </w:lvl>
    <w:lvl w:ilvl="3" w:tplc="0415000F" w:tentative="1">
      <w:start w:val="1"/>
      <w:numFmt w:val="decimal"/>
      <w:lvlText w:val="%4."/>
      <w:lvlJc w:val="left"/>
      <w:pPr>
        <w:ind w:left="2322" w:hanging="360"/>
      </w:pPr>
    </w:lvl>
    <w:lvl w:ilvl="4" w:tplc="04150019" w:tentative="1">
      <w:start w:val="1"/>
      <w:numFmt w:val="lowerLetter"/>
      <w:lvlText w:val="%5."/>
      <w:lvlJc w:val="left"/>
      <w:pPr>
        <w:ind w:left="3042" w:hanging="360"/>
      </w:pPr>
    </w:lvl>
    <w:lvl w:ilvl="5" w:tplc="0415001B" w:tentative="1">
      <w:start w:val="1"/>
      <w:numFmt w:val="lowerRoman"/>
      <w:lvlText w:val="%6."/>
      <w:lvlJc w:val="right"/>
      <w:pPr>
        <w:ind w:left="3762" w:hanging="180"/>
      </w:pPr>
    </w:lvl>
    <w:lvl w:ilvl="6" w:tplc="0415000F" w:tentative="1">
      <w:start w:val="1"/>
      <w:numFmt w:val="decimal"/>
      <w:lvlText w:val="%7."/>
      <w:lvlJc w:val="left"/>
      <w:pPr>
        <w:ind w:left="4482" w:hanging="360"/>
      </w:pPr>
    </w:lvl>
    <w:lvl w:ilvl="7" w:tplc="04150019" w:tentative="1">
      <w:start w:val="1"/>
      <w:numFmt w:val="lowerLetter"/>
      <w:lvlText w:val="%8."/>
      <w:lvlJc w:val="left"/>
      <w:pPr>
        <w:ind w:left="5202" w:hanging="360"/>
      </w:pPr>
    </w:lvl>
    <w:lvl w:ilvl="8" w:tplc="0415001B" w:tentative="1">
      <w:start w:val="1"/>
      <w:numFmt w:val="lowerRoman"/>
      <w:lvlText w:val="%9."/>
      <w:lvlJc w:val="right"/>
      <w:pPr>
        <w:ind w:left="5922" w:hanging="180"/>
      </w:pPr>
    </w:lvl>
  </w:abstractNum>
  <w:num w:numId="1">
    <w:abstractNumId w:val="55"/>
  </w:num>
  <w:num w:numId="2">
    <w:abstractNumId w:val="94"/>
  </w:num>
  <w:num w:numId="3">
    <w:abstractNumId w:val="80"/>
  </w:num>
  <w:num w:numId="4">
    <w:abstractNumId w:val="57"/>
  </w:num>
  <w:num w:numId="5">
    <w:abstractNumId w:val="78"/>
  </w:num>
  <w:num w:numId="6">
    <w:abstractNumId w:val="53"/>
  </w:num>
  <w:num w:numId="7">
    <w:abstractNumId w:val="14"/>
  </w:num>
  <w:num w:numId="8">
    <w:abstractNumId w:val="40"/>
  </w:num>
  <w:num w:numId="9">
    <w:abstractNumId w:val="33"/>
  </w:num>
  <w:num w:numId="10">
    <w:abstractNumId w:val="18"/>
  </w:num>
  <w:num w:numId="11">
    <w:abstractNumId w:val="89"/>
  </w:num>
  <w:num w:numId="12">
    <w:abstractNumId w:val="22"/>
  </w:num>
  <w:num w:numId="13">
    <w:abstractNumId w:val="0"/>
  </w:num>
  <w:num w:numId="14">
    <w:abstractNumId w:val="85"/>
  </w:num>
  <w:num w:numId="15">
    <w:abstractNumId w:val="38"/>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0"/>
  </w:num>
  <w:num w:numId="2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6"/>
  </w:num>
  <w:num w:numId="25">
    <w:abstractNumId w:val="27"/>
  </w:num>
  <w:num w:numId="26">
    <w:abstractNumId w:val="44"/>
  </w:num>
  <w:num w:numId="27">
    <w:abstractNumId w:val="7"/>
  </w:num>
  <w:num w:numId="28">
    <w:abstractNumId w:val="98"/>
  </w:num>
  <w:num w:numId="29">
    <w:abstractNumId w:val="81"/>
  </w:num>
  <w:num w:numId="30">
    <w:abstractNumId w:val="79"/>
  </w:num>
  <w:num w:numId="31">
    <w:abstractNumId w:val="90"/>
  </w:num>
  <w:num w:numId="32">
    <w:abstractNumId w:val="49"/>
  </w:num>
  <w:num w:numId="33">
    <w:abstractNumId w:val="58"/>
  </w:num>
  <w:num w:numId="34">
    <w:abstractNumId w:val="82"/>
  </w:num>
  <w:num w:numId="35">
    <w:abstractNumId w:val="6"/>
  </w:num>
  <w:num w:numId="36">
    <w:abstractNumId w:val="74"/>
  </w:num>
  <w:num w:numId="37">
    <w:abstractNumId w:val="59"/>
  </w:num>
  <w:num w:numId="38">
    <w:abstractNumId w:val="101"/>
  </w:num>
  <w:num w:numId="39">
    <w:abstractNumId w:val="68"/>
  </w:num>
  <w:num w:numId="40">
    <w:abstractNumId w:val="99"/>
  </w:num>
  <w:num w:numId="41">
    <w:abstractNumId w:val="10"/>
  </w:num>
  <w:num w:numId="42">
    <w:abstractNumId w:val="72"/>
  </w:num>
  <w:num w:numId="43">
    <w:abstractNumId w:val="1"/>
  </w:num>
  <w:num w:numId="44">
    <w:abstractNumId w:val="25"/>
  </w:num>
  <w:num w:numId="45">
    <w:abstractNumId w:val="35"/>
  </w:num>
  <w:num w:numId="46">
    <w:abstractNumId w:val="65"/>
  </w:num>
  <w:num w:numId="47">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 w:numId="49">
    <w:abstractNumId w:val="41"/>
  </w:num>
  <w:num w:numId="50">
    <w:abstractNumId w:val="52"/>
  </w:num>
  <w:num w:numId="51">
    <w:abstractNumId w:val="9"/>
  </w:num>
  <w:num w:numId="52">
    <w:abstractNumId w:val="73"/>
  </w:num>
  <w:num w:numId="53">
    <w:abstractNumId w:val="56"/>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num>
  <w:num w:numId="56">
    <w:abstractNumId w:val="80"/>
    <w:lvlOverride w:ilvl="0">
      <w:startOverride w:val="1"/>
    </w:lvlOverride>
  </w:num>
  <w:num w:numId="57">
    <w:abstractNumId w:val="80"/>
  </w:num>
  <w:num w:numId="58">
    <w:abstractNumId w:val="77"/>
  </w:num>
  <w:num w:numId="59">
    <w:abstractNumId w:val="29"/>
  </w:num>
  <w:num w:numId="60">
    <w:abstractNumId w:val="80"/>
  </w:num>
  <w:num w:numId="61">
    <w:abstractNumId w:val="61"/>
  </w:num>
  <w:num w:numId="62">
    <w:abstractNumId w:val="13"/>
  </w:num>
  <w:num w:numId="63">
    <w:abstractNumId w:val="71"/>
  </w:num>
  <w:num w:numId="64">
    <w:abstractNumId w:val="36"/>
  </w:num>
  <w:num w:numId="65">
    <w:abstractNumId w:val="62"/>
  </w:num>
  <w:num w:numId="66">
    <w:abstractNumId w:val="50"/>
  </w:num>
  <w:num w:numId="67">
    <w:abstractNumId w:val="39"/>
  </w:num>
  <w:num w:numId="68">
    <w:abstractNumId w:val="92"/>
  </w:num>
  <w:num w:numId="69">
    <w:abstractNumId w:val="97"/>
  </w:num>
  <w:num w:numId="70">
    <w:abstractNumId w:val="16"/>
  </w:num>
  <w:num w:numId="71">
    <w:abstractNumId w:val="24"/>
  </w:num>
  <w:num w:numId="72">
    <w:abstractNumId w:val="11"/>
  </w:num>
  <w:num w:numId="73">
    <w:abstractNumId w:val="32"/>
  </w:num>
  <w:num w:numId="74">
    <w:abstractNumId w:val="28"/>
  </w:num>
  <w:num w:numId="75">
    <w:abstractNumId w:val="67"/>
  </w:num>
  <w:num w:numId="76">
    <w:abstractNumId w:val="43"/>
  </w:num>
  <w:num w:numId="77">
    <w:abstractNumId w:val="51"/>
  </w:num>
  <w:num w:numId="78">
    <w:abstractNumId w:val="8"/>
  </w:num>
  <w:num w:numId="79">
    <w:abstractNumId w:val="3"/>
  </w:num>
  <w:num w:numId="80">
    <w:abstractNumId w:val="34"/>
  </w:num>
  <w:num w:numId="81">
    <w:abstractNumId w:val="83"/>
  </w:num>
  <w:num w:numId="82">
    <w:abstractNumId w:val="91"/>
  </w:num>
  <w:num w:numId="83">
    <w:abstractNumId w:val="2"/>
  </w:num>
  <w:num w:numId="84">
    <w:abstractNumId w:val="70"/>
  </w:num>
  <w:num w:numId="85">
    <w:abstractNumId w:val="95"/>
  </w:num>
  <w:num w:numId="86">
    <w:abstractNumId w:val="31"/>
  </w:num>
  <w:num w:numId="87">
    <w:abstractNumId w:val="66"/>
  </w:num>
  <w:num w:numId="88">
    <w:abstractNumId w:val="5"/>
  </w:num>
  <w:num w:numId="89">
    <w:abstractNumId w:val="26"/>
  </w:num>
  <w:num w:numId="90">
    <w:abstractNumId w:val="20"/>
  </w:num>
  <w:num w:numId="91">
    <w:abstractNumId w:val="54"/>
  </w:num>
  <w:num w:numId="92">
    <w:abstractNumId w:val="12"/>
  </w:num>
  <w:num w:numId="93">
    <w:abstractNumId w:val="76"/>
  </w:num>
  <w:num w:numId="94">
    <w:abstractNumId w:val="19"/>
  </w:num>
  <w:num w:numId="95">
    <w:abstractNumId w:val="88"/>
  </w:num>
  <w:num w:numId="96">
    <w:abstractNumId w:val="4"/>
  </w:num>
  <w:num w:numId="97">
    <w:abstractNumId w:val="47"/>
  </w:num>
  <w:num w:numId="98">
    <w:abstractNumId w:val="96"/>
  </w:num>
  <w:num w:numId="99">
    <w:abstractNumId w:val="75"/>
  </w:num>
  <w:num w:numId="100">
    <w:abstractNumId w:val="87"/>
  </w:num>
  <w:num w:numId="101">
    <w:abstractNumId w:val="17"/>
  </w:num>
  <w:num w:numId="102">
    <w:abstractNumId w:val="23"/>
  </w:num>
  <w:num w:numId="103">
    <w:abstractNumId w:val="84"/>
  </w:num>
  <w:num w:numId="104">
    <w:abstractNumId w:val="64"/>
  </w:num>
  <w:num w:numId="105">
    <w:abstractNumId w:val="48"/>
  </w:num>
  <w:num w:numId="106">
    <w:abstractNumId w:val="69"/>
  </w:num>
  <w:num w:numId="107">
    <w:abstractNumId w:val="46"/>
  </w:num>
  <w:num w:numId="108">
    <w:abstractNumId w:val="80"/>
  </w:num>
  <w:num w:numId="109">
    <w:abstractNumId w:val="80"/>
  </w:num>
  <w:num w:numId="110">
    <w:abstractNumId w:val="93"/>
  </w:num>
  <w:num w:numId="111">
    <w:abstractNumId w:val="45"/>
  </w:num>
  <w:num w:numId="112">
    <w:abstractNumId w:val="63"/>
  </w:num>
  <w:num w:numId="113">
    <w:abstractNumId w:val="2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B1E"/>
    <w:rsid w:val="0000024D"/>
    <w:rsid w:val="00000265"/>
    <w:rsid w:val="00000645"/>
    <w:rsid w:val="000014C3"/>
    <w:rsid w:val="00001769"/>
    <w:rsid w:val="000028A5"/>
    <w:rsid w:val="00002927"/>
    <w:rsid w:val="00002E79"/>
    <w:rsid w:val="00002EC3"/>
    <w:rsid w:val="000034EE"/>
    <w:rsid w:val="000036EE"/>
    <w:rsid w:val="00003726"/>
    <w:rsid w:val="00003C0E"/>
    <w:rsid w:val="00003CE2"/>
    <w:rsid w:val="0000418A"/>
    <w:rsid w:val="000044FB"/>
    <w:rsid w:val="000047B1"/>
    <w:rsid w:val="000050C2"/>
    <w:rsid w:val="00005D69"/>
    <w:rsid w:val="0000731C"/>
    <w:rsid w:val="000076AD"/>
    <w:rsid w:val="00007822"/>
    <w:rsid w:val="00007B1C"/>
    <w:rsid w:val="00007EA3"/>
    <w:rsid w:val="00010D97"/>
    <w:rsid w:val="0001137E"/>
    <w:rsid w:val="00011AA3"/>
    <w:rsid w:val="00011F40"/>
    <w:rsid w:val="00011FAB"/>
    <w:rsid w:val="000120CF"/>
    <w:rsid w:val="00012B6B"/>
    <w:rsid w:val="0001324D"/>
    <w:rsid w:val="00013425"/>
    <w:rsid w:val="0001345C"/>
    <w:rsid w:val="000134F5"/>
    <w:rsid w:val="00013A58"/>
    <w:rsid w:val="000141AB"/>
    <w:rsid w:val="00014314"/>
    <w:rsid w:val="00014453"/>
    <w:rsid w:val="000147FC"/>
    <w:rsid w:val="00014FF7"/>
    <w:rsid w:val="000150D2"/>
    <w:rsid w:val="0001567C"/>
    <w:rsid w:val="000156F7"/>
    <w:rsid w:val="00016116"/>
    <w:rsid w:val="000162AC"/>
    <w:rsid w:val="000166CB"/>
    <w:rsid w:val="00016706"/>
    <w:rsid w:val="00016A25"/>
    <w:rsid w:val="00016C12"/>
    <w:rsid w:val="00016DF5"/>
    <w:rsid w:val="0001720C"/>
    <w:rsid w:val="00017287"/>
    <w:rsid w:val="000173AB"/>
    <w:rsid w:val="00017994"/>
    <w:rsid w:val="00020375"/>
    <w:rsid w:val="000205DD"/>
    <w:rsid w:val="000212C3"/>
    <w:rsid w:val="000216FB"/>
    <w:rsid w:val="00021793"/>
    <w:rsid w:val="00022161"/>
    <w:rsid w:val="00022C6B"/>
    <w:rsid w:val="00023505"/>
    <w:rsid w:val="00024087"/>
    <w:rsid w:val="00024693"/>
    <w:rsid w:val="00024CA9"/>
    <w:rsid w:val="00024CC3"/>
    <w:rsid w:val="000250AC"/>
    <w:rsid w:val="00025389"/>
    <w:rsid w:val="00025584"/>
    <w:rsid w:val="00026360"/>
    <w:rsid w:val="000267F9"/>
    <w:rsid w:val="00026824"/>
    <w:rsid w:val="00026DC1"/>
    <w:rsid w:val="000272DB"/>
    <w:rsid w:val="0002734F"/>
    <w:rsid w:val="0002745F"/>
    <w:rsid w:val="00027689"/>
    <w:rsid w:val="00027D49"/>
    <w:rsid w:val="0003002D"/>
    <w:rsid w:val="000301FF"/>
    <w:rsid w:val="00031377"/>
    <w:rsid w:val="00031B6B"/>
    <w:rsid w:val="00031CD3"/>
    <w:rsid w:val="00031D1E"/>
    <w:rsid w:val="00031D9F"/>
    <w:rsid w:val="00033469"/>
    <w:rsid w:val="0003374F"/>
    <w:rsid w:val="00033BB7"/>
    <w:rsid w:val="00034156"/>
    <w:rsid w:val="000348E8"/>
    <w:rsid w:val="00034C90"/>
    <w:rsid w:val="000355AC"/>
    <w:rsid w:val="000368DB"/>
    <w:rsid w:val="00036AD2"/>
    <w:rsid w:val="00036C2A"/>
    <w:rsid w:val="00036F1A"/>
    <w:rsid w:val="00037AC4"/>
    <w:rsid w:val="00037E55"/>
    <w:rsid w:val="00040E1B"/>
    <w:rsid w:val="000410F0"/>
    <w:rsid w:val="000412E5"/>
    <w:rsid w:val="0004141C"/>
    <w:rsid w:val="000419A4"/>
    <w:rsid w:val="000420DE"/>
    <w:rsid w:val="00042673"/>
    <w:rsid w:val="00042777"/>
    <w:rsid w:val="000427DE"/>
    <w:rsid w:val="00042B0F"/>
    <w:rsid w:val="00042D62"/>
    <w:rsid w:val="000432F6"/>
    <w:rsid w:val="000435A6"/>
    <w:rsid w:val="00043614"/>
    <w:rsid w:val="00043B5B"/>
    <w:rsid w:val="00043C88"/>
    <w:rsid w:val="00043E2B"/>
    <w:rsid w:val="00043EFA"/>
    <w:rsid w:val="000440C9"/>
    <w:rsid w:val="0004461C"/>
    <w:rsid w:val="00044AA2"/>
    <w:rsid w:val="00044B68"/>
    <w:rsid w:val="00044CF0"/>
    <w:rsid w:val="00044F4D"/>
    <w:rsid w:val="00045E96"/>
    <w:rsid w:val="0004673C"/>
    <w:rsid w:val="0004693A"/>
    <w:rsid w:val="00046B8B"/>
    <w:rsid w:val="0004728B"/>
    <w:rsid w:val="0004787F"/>
    <w:rsid w:val="00047938"/>
    <w:rsid w:val="0004797E"/>
    <w:rsid w:val="00047C8B"/>
    <w:rsid w:val="00047DB8"/>
    <w:rsid w:val="00051738"/>
    <w:rsid w:val="00051803"/>
    <w:rsid w:val="00051930"/>
    <w:rsid w:val="00051A3D"/>
    <w:rsid w:val="0005217A"/>
    <w:rsid w:val="000525C9"/>
    <w:rsid w:val="000528E1"/>
    <w:rsid w:val="00052BE2"/>
    <w:rsid w:val="00052D06"/>
    <w:rsid w:val="00052E0B"/>
    <w:rsid w:val="00053610"/>
    <w:rsid w:val="000538C7"/>
    <w:rsid w:val="00053B3C"/>
    <w:rsid w:val="00053D61"/>
    <w:rsid w:val="00053DB8"/>
    <w:rsid w:val="00053F27"/>
    <w:rsid w:val="0005419C"/>
    <w:rsid w:val="00054B2D"/>
    <w:rsid w:val="00054CF8"/>
    <w:rsid w:val="00054EDB"/>
    <w:rsid w:val="00055422"/>
    <w:rsid w:val="0005552D"/>
    <w:rsid w:val="000556A1"/>
    <w:rsid w:val="00055F70"/>
    <w:rsid w:val="000563AB"/>
    <w:rsid w:val="00056582"/>
    <w:rsid w:val="000565F7"/>
    <w:rsid w:val="0005680C"/>
    <w:rsid w:val="000568C1"/>
    <w:rsid w:val="00056C61"/>
    <w:rsid w:val="00056EE4"/>
    <w:rsid w:val="00057499"/>
    <w:rsid w:val="000574DA"/>
    <w:rsid w:val="0005796A"/>
    <w:rsid w:val="00057FDC"/>
    <w:rsid w:val="00057FEA"/>
    <w:rsid w:val="000602A5"/>
    <w:rsid w:val="00060EBC"/>
    <w:rsid w:val="00060FFB"/>
    <w:rsid w:val="0006111F"/>
    <w:rsid w:val="000617B4"/>
    <w:rsid w:val="000619C8"/>
    <w:rsid w:val="00061A6A"/>
    <w:rsid w:val="00062AF5"/>
    <w:rsid w:val="00063318"/>
    <w:rsid w:val="0006352C"/>
    <w:rsid w:val="0006380A"/>
    <w:rsid w:val="00063846"/>
    <w:rsid w:val="00063F15"/>
    <w:rsid w:val="00064158"/>
    <w:rsid w:val="00064219"/>
    <w:rsid w:val="00064AB6"/>
    <w:rsid w:val="00064C22"/>
    <w:rsid w:val="00064D75"/>
    <w:rsid w:val="000652D0"/>
    <w:rsid w:val="00065604"/>
    <w:rsid w:val="00065843"/>
    <w:rsid w:val="0006598E"/>
    <w:rsid w:val="00066272"/>
    <w:rsid w:val="00066CE6"/>
    <w:rsid w:val="000670F5"/>
    <w:rsid w:val="00067272"/>
    <w:rsid w:val="00067974"/>
    <w:rsid w:val="00067F01"/>
    <w:rsid w:val="0007032B"/>
    <w:rsid w:val="00070440"/>
    <w:rsid w:val="000708D2"/>
    <w:rsid w:val="00071BFE"/>
    <w:rsid w:val="00072169"/>
    <w:rsid w:val="00072D43"/>
    <w:rsid w:val="000731A1"/>
    <w:rsid w:val="00073E86"/>
    <w:rsid w:val="00074244"/>
    <w:rsid w:val="00074508"/>
    <w:rsid w:val="00074D7F"/>
    <w:rsid w:val="000750A5"/>
    <w:rsid w:val="00075428"/>
    <w:rsid w:val="000755FF"/>
    <w:rsid w:val="000758CB"/>
    <w:rsid w:val="00075CFB"/>
    <w:rsid w:val="00075D88"/>
    <w:rsid w:val="00075E3A"/>
    <w:rsid w:val="00075E9A"/>
    <w:rsid w:val="00076AC6"/>
    <w:rsid w:val="00076C4E"/>
    <w:rsid w:val="0007721A"/>
    <w:rsid w:val="00077408"/>
    <w:rsid w:val="0007765F"/>
    <w:rsid w:val="0007790C"/>
    <w:rsid w:val="00080162"/>
    <w:rsid w:val="000801C7"/>
    <w:rsid w:val="000803C6"/>
    <w:rsid w:val="00080503"/>
    <w:rsid w:val="00080CB7"/>
    <w:rsid w:val="00080D0D"/>
    <w:rsid w:val="00081418"/>
    <w:rsid w:val="000820AE"/>
    <w:rsid w:val="000822DE"/>
    <w:rsid w:val="00082BC3"/>
    <w:rsid w:val="00082E19"/>
    <w:rsid w:val="000839E2"/>
    <w:rsid w:val="00083F47"/>
    <w:rsid w:val="000842BE"/>
    <w:rsid w:val="00084571"/>
    <w:rsid w:val="00084882"/>
    <w:rsid w:val="000849F8"/>
    <w:rsid w:val="00085045"/>
    <w:rsid w:val="0008525B"/>
    <w:rsid w:val="00085C0F"/>
    <w:rsid w:val="00085F77"/>
    <w:rsid w:val="00086316"/>
    <w:rsid w:val="00086350"/>
    <w:rsid w:val="00087F90"/>
    <w:rsid w:val="000900BA"/>
    <w:rsid w:val="0009027F"/>
    <w:rsid w:val="000906DA"/>
    <w:rsid w:val="000908CD"/>
    <w:rsid w:val="00090C5B"/>
    <w:rsid w:val="00090CE7"/>
    <w:rsid w:val="00090EFB"/>
    <w:rsid w:val="0009120E"/>
    <w:rsid w:val="00091779"/>
    <w:rsid w:val="00092104"/>
    <w:rsid w:val="00092438"/>
    <w:rsid w:val="00092514"/>
    <w:rsid w:val="0009284C"/>
    <w:rsid w:val="00092F2B"/>
    <w:rsid w:val="000934C8"/>
    <w:rsid w:val="00093C9B"/>
    <w:rsid w:val="000948E2"/>
    <w:rsid w:val="00094B91"/>
    <w:rsid w:val="00095846"/>
    <w:rsid w:val="00095848"/>
    <w:rsid w:val="00096033"/>
    <w:rsid w:val="00096074"/>
    <w:rsid w:val="00096080"/>
    <w:rsid w:val="0009626B"/>
    <w:rsid w:val="00096A1E"/>
    <w:rsid w:val="00096A27"/>
    <w:rsid w:val="00096A84"/>
    <w:rsid w:val="00096BCF"/>
    <w:rsid w:val="00096EE0"/>
    <w:rsid w:val="0009768B"/>
    <w:rsid w:val="000977FE"/>
    <w:rsid w:val="00097930"/>
    <w:rsid w:val="00097CC1"/>
    <w:rsid w:val="000A01A0"/>
    <w:rsid w:val="000A0AC3"/>
    <w:rsid w:val="000A0EE3"/>
    <w:rsid w:val="000A162C"/>
    <w:rsid w:val="000A1736"/>
    <w:rsid w:val="000A1896"/>
    <w:rsid w:val="000A1AC2"/>
    <w:rsid w:val="000A1BB6"/>
    <w:rsid w:val="000A2048"/>
    <w:rsid w:val="000A2071"/>
    <w:rsid w:val="000A2A9C"/>
    <w:rsid w:val="000A2DC3"/>
    <w:rsid w:val="000A35DE"/>
    <w:rsid w:val="000A3803"/>
    <w:rsid w:val="000A3E8F"/>
    <w:rsid w:val="000A4145"/>
    <w:rsid w:val="000A44AC"/>
    <w:rsid w:val="000A4987"/>
    <w:rsid w:val="000A4C59"/>
    <w:rsid w:val="000A4D59"/>
    <w:rsid w:val="000A53CA"/>
    <w:rsid w:val="000A59A9"/>
    <w:rsid w:val="000A6332"/>
    <w:rsid w:val="000A64B1"/>
    <w:rsid w:val="000A64D7"/>
    <w:rsid w:val="000A6735"/>
    <w:rsid w:val="000A67E2"/>
    <w:rsid w:val="000A6A46"/>
    <w:rsid w:val="000A72FC"/>
    <w:rsid w:val="000A7660"/>
    <w:rsid w:val="000A7E42"/>
    <w:rsid w:val="000B0226"/>
    <w:rsid w:val="000B0CAE"/>
    <w:rsid w:val="000B1AFC"/>
    <w:rsid w:val="000B2803"/>
    <w:rsid w:val="000B2DC6"/>
    <w:rsid w:val="000B2E41"/>
    <w:rsid w:val="000B3809"/>
    <w:rsid w:val="000B3EC6"/>
    <w:rsid w:val="000B3F79"/>
    <w:rsid w:val="000B4338"/>
    <w:rsid w:val="000B4C3C"/>
    <w:rsid w:val="000B4F2F"/>
    <w:rsid w:val="000B4FD8"/>
    <w:rsid w:val="000B50DA"/>
    <w:rsid w:val="000B5C14"/>
    <w:rsid w:val="000B5E5A"/>
    <w:rsid w:val="000B7338"/>
    <w:rsid w:val="000B736E"/>
    <w:rsid w:val="000B7E5B"/>
    <w:rsid w:val="000C0B10"/>
    <w:rsid w:val="000C0B6B"/>
    <w:rsid w:val="000C0EC6"/>
    <w:rsid w:val="000C140A"/>
    <w:rsid w:val="000C24ED"/>
    <w:rsid w:val="000C25BC"/>
    <w:rsid w:val="000C26A5"/>
    <w:rsid w:val="000C273A"/>
    <w:rsid w:val="000C2F7E"/>
    <w:rsid w:val="000C2FF4"/>
    <w:rsid w:val="000C30DC"/>
    <w:rsid w:val="000C3D00"/>
    <w:rsid w:val="000C3E8B"/>
    <w:rsid w:val="000C3EBB"/>
    <w:rsid w:val="000C3F16"/>
    <w:rsid w:val="000C44A5"/>
    <w:rsid w:val="000C4651"/>
    <w:rsid w:val="000C4BDD"/>
    <w:rsid w:val="000C4E20"/>
    <w:rsid w:val="000C510C"/>
    <w:rsid w:val="000C5188"/>
    <w:rsid w:val="000C5378"/>
    <w:rsid w:val="000C54E4"/>
    <w:rsid w:val="000C55AC"/>
    <w:rsid w:val="000C5720"/>
    <w:rsid w:val="000C5C85"/>
    <w:rsid w:val="000C5CAE"/>
    <w:rsid w:val="000C5EC0"/>
    <w:rsid w:val="000C65D8"/>
    <w:rsid w:val="000C679F"/>
    <w:rsid w:val="000C6877"/>
    <w:rsid w:val="000C6890"/>
    <w:rsid w:val="000C68FF"/>
    <w:rsid w:val="000C6A72"/>
    <w:rsid w:val="000C7610"/>
    <w:rsid w:val="000C76A1"/>
    <w:rsid w:val="000C7804"/>
    <w:rsid w:val="000C7BBA"/>
    <w:rsid w:val="000C7C57"/>
    <w:rsid w:val="000C7F36"/>
    <w:rsid w:val="000D0374"/>
    <w:rsid w:val="000D05EC"/>
    <w:rsid w:val="000D0613"/>
    <w:rsid w:val="000D0A9E"/>
    <w:rsid w:val="000D0D8E"/>
    <w:rsid w:val="000D0FD0"/>
    <w:rsid w:val="000D1520"/>
    <w:rsid w:val="000D1B15"/>
    <w:rsid w:val="000D1EB1"/>
    <w:rsid w:val="000D2456"/>
    <w:rsid w:val="000D30D0"/>
    <w:rsid w:val="000D3562"/>
    <w:rsid w:val="000D3DC5"/>
    <w:rsid w:val="000D41BD"/>
    <w:rsid w:val="000D4602"/>
    <w:rsid w:val="000D465A"/>
    <w:rsid w:val="000D4B59"/>
    <w:rsid w:val="000D4EA7"/>
    <w:rsid w:val="000D537F"/>
    <w:rsid w:val="000D55A9"/>
    <w:rsid w:val="000D598A"/>
    <w:rsid w:val="000D5A5E"/>
    <w:rsid w:val="000D6170"/>
    <w:rsid w:val="000D6E61"/>
    <w:rsid w:val="000D7421"/>
    <w:rsid w:val="000E0217"/>
    <w:rsid w:val="000E0305"/>
    <w:rsid w:val="000E04F7"/>
    <w:rsid w:val="000E0AB8"/>
    <w:rsid w:val="000E122B"/>
    <w:rsid w:val="000E1AB3"/>
    <w:rsid w:val="000E2214"/>
    <w:rsid w:val="000E2674"/>
    <w:rsid w:val="000E2745"/>
    <w:rsid w:val="000E2939"/>
    <w:rsid w:val="000E3344"/>
    <w:rsid w:val="000E389E"/>
    <w:rsid w:val="000E46A2"/>
    <w:rsid w:val="000E52B4"/>
    <w:rsid w:val="000E5647"/>
    <w:rsid w:val="000E5DED"/>
    <w:rsid w:val="000E5E98"/>
    <w:rsid w:val="000E5F46"/>
    <w:rsid w:val="000E608D"/>
    <w:rsid w:val="000E616A"/>
    <w:rsid w:val="000E6258"/>
    <w:rsid w:val="000E6EDB"/>
    <w:rsid w:val="000E7443"/>
    <w:rsid w:val="000E7768"/>
    <w:rsid w:val="000E7AD4"/>
    <w:rsid w:val="000F01E9"/>
    <w:rsid w:val="000F0347"/>
    <w:rsid w:val="000F03DD"/>
    <w:rsid w:val="000F092A"/>
    <w:rsid w:val="000F0FC9"/>
    <w:rsid w:val="000F13DE"/>
    <w:rsid w:val="000F1723"/>
    <w:rsid w:val="000F1C68"/>
    <w:rsid w:val="000F2026"/>
    <w:rsid w:val="000F2517"/>
    <w:rsid w:val="000F27CA"/>
    <w:rsid w:val="000F2C7F"/>
    <w:rsid w:val="000F371C"/>
    <w:rsid w:val="000F382D"/>
    <w:rsid w:val="000F3E3A"/>
    <w:rsid w:val="000F3EFF"/>
    <w:rsid w:val="000F4564"/>
    <w:rsid w:val="000F517C"/>
    <w:rsid w:val="000F5486"/>
    <w:rsid w:val="000F54F7"/>
    <w:rsid w:val="000F5EE8"/>
    <w:rsid w:val="000F5FED"/>
    <w:rsid w:val="000F639C"/>
    <w:rsid w:val="000F64A5"/>
    <w:rsid w:val="000F6806"/>
    <w:rsid w:val="000F6B87"/>
    <w:rsid w:val="000F6FE5"/>
    <w:rsid w:val="000F7217"/>
    <w:rsid w:val="000F7AD7"/>
    <w:rsid w:val="000F7EC8"/>
    <w:rsid w:val="001000ED"/>
    <w:rsid w:val="00100A17"/>
    <w:rsid w:val="00100F16"/>
    <w:rsid w:val="001017DF"/>
    <w:rsid w:val="00101BB4"/>
    <w:rsid w:val="00102632"/>
    <w:rsid w:val="00102B96"/>
    <w:rsid w:val="00102CBF"/>
    <w:rsid w:val="001032C9"/>
    <w:rsid w:val="0010333D"/>
    <w:rsid w:val="00103B2E"/>
    <w:rsid w:val="00103DEB"/>
    <w:rsid w:val="00104535"/>
    <w:rsid w:val="00104C72"/>
    <w:rsid w:val="001055D5"/>
    <w:rsid w:val="001066D9"/>
    <w:rsid w:val="001069AE"/>
    <w:rsid w:val="00106A95"/>
    <w:rsid w:val="00106CE0"/>
    <w:rsid w:val="001073E2"/>
    <w:rsid w:val="00107455"/>
    <w:rsid w:val="001076FF"/>
    <w:rsid w:val="00107F0E"/>
    <w:rsid w:val="001111AF"/>
    <w:rsid w:val="00111444"/>
    <w:rsid w:val="00111943"/>
    <w:rsid w:val="00111C1A"/>
    <w:rsid w:val="00111CFA"/>
    <w:rsid w:val="00112B58"/>
    <w:rsid w:val="00112E56"/>
    <w:rsid w:val="00113454"/>
    <w:rsid w:val="00113494"/>
    <w:rsid w:val="00113840"/>
    <w:rsid w:val="00113B78"/>
    <w:rsid w:val="00114C69"/>
    <w:rsid w:val="00114DC4"/>
    <w:rsid w:val="001151C7"/>
    <w:rsid w:val="00115B1F"/>
    <w:rsid w:val="00115B33"/>
    <w:rsid w:val="00115DA6"/>
    <w:rsid w:val="00115DF3"/>
    <w:rsid w:val="001162BF"/>
    <w:rsid w:val="00116F24"/>
    <w:rsid w:val="001170AC"/>
    <w:rsid w:val="0011763C"/>
    <w:rsid w:val="0011763D"/>
    <w:rsid w:val="00117D88"/>
    <w:rsid w:val="00120063"/>
    <w:rsid w:val="00121298"/>
    <w:rsid w:val="001214F6"/>
    <w:rsid w:val="00121664"/>
    <w:rsid w:val="00121ECD"/>
    <w:rsid w:val="0012208C"/>
    <w:rsid w:val="00122D20"/>
    <w:rsid w:val="001230B4"/>
    <w:rsid w:val="00123489"/>
    <w:rsid w:val="0012380A"/>
    <w:rsid w:val="001238A6"/>
    <w:rsid w:val="001242E2"/>
    <w:rsid w:val="00124658"/>
    <w:rsid w:val="0012495F"/>
    <w:rsid w:val="00124FAE"/>
    <w:rsid w:val="001254FD"/>
    <w:rsid w:val="00125554"/>
    <w:rsid w:val="001258C7"/>
    <w:rsid w:val="001258D1"/>
    <w:rsid w:val="00125EE4"/>
    <w:rsid w:val="00125FEE"/>
    <w:rsid w:val="00126C35"/>
    <w:rsid w:val="00126DBB"/>
    <w:rsid w:val="001272D1"/>
    <w:rsid w:val="00127744"/>
    <w:rsid w:val="00127909"/>
    <w:rsid w:val="00127C55"/>
    <w:rsid w:val="00130111"/>
    <w:rsid w:val="0013017A"/>
    <w:rsid w:val="00130262"/>
    <w:rsid w:val="00130272"/>
    <w:rsid w:val="00131417"/>
    <w:rsid w:val="001315BC"/>
    <w:rsid w:val="001318B6"/>
    <w:rsid w:val="00131AA1"/>
    <w:rsid w:val="00131C10"/>
    <w:rsid w:val="001322C9"/>
    <w:rsid w:val="00132CF2"/>
    <w:rsid w:val="0013320F"/>
    <w:rsid w:val="00133518"/>
    <w:rsid w:val="00133A9C"/>
    <w:rsid w:val="001343DE"/>
    <w:rsid w:val="001348B5"/>
    <w:rsid w:val="001349CB"/>
    <w:rsid w:val="00134BD1"/>
    <w:rsid w:val="00135D0E"/>
    <w:rsid w:val="00135E07"/>
    <w:rsid w:val="00135F29"/>
    <w:rsid w:val="001368C0"/>
    <w:rsid w:val="00137652"/>
    <w:rsid w:val="001378F4"/>
    <w:rsid w:val="00140082"/>
    <w:rsid w:val="00140A54"/>
    <w:rsid w:val="001411D1"/>
    <w:rsid w:val="001416A7"/>
    <w:rsid w:val="00141B8B"/>
    <w:rsid w:val="00142503"/>
    <w:rsid w:val="00142620"/>
    <w:rsid w:val="00142D37"/>
    <w:rsid w:val="00143334"/>
    <w:rsid w:val="00143EAB"/>
    <w:rsid w:val="00143F89"/>
    <w:rsid w:val="00144B3C"/>
    <w:rsid w:val="001451DF"/>
    <w:rsid w:val="0014624F"/>
    <w:rsid w:val="00146964"/>
    <w:rsid w:val="00146974"/>
    <w:rsid w:val="001475E5"/>
    <w:rsid w:val="00147C38"/>
    <w:rsid w:val="00150021"/>
    <w:rsid w:val="00150277"/>
    <w:rsid w:val="00150479"/>
    <w:rsid w:val="001509E8"/>
    <w:rsid w:val="00150BE6"/>
    <w:rsid w:val="00150D2F"/>
    <w:rsid w:val="0015108F"/>
    <w:rsid w:val="0015192B"/>
    <w:rsid w:val="00151A35"/>
    <w:rsid w:val="00152207"/>
    <w:rsid w:val="001522B9"/>
    <w:rsid w:val="00152FA3"/>
    <w:rsid w:val="001530D6"/>
    <w:rsid w:val="00153277"/>
    <w:rsid w:val="0015333A"/>
    <w:rsid w:val="001533A5"/>
    <w:rsid w:val="00154600"/>
    <w:rsid w:val="0015488E"/>
    <w:rsid w:val="001548FD"/>
    <w:rsid w:val="00154C57"/>
    <w:rsid w:val="00154D1C"/>
    <w:rsid w:val="00155581"/>
    <w:rsid w:val="00155AC0"/>
    <w:rsid w:val="00156C57"/>
    <w:rsid w:val="00156EA5"/>
    <w:rsid w:val="00157680"/>
    <w:rsid w:val="00157D81"/>
    <w:rsid w:val="00160221"/>
    <w:rsid w:val="001602AE"/>
    <w:rsid w:val="00160D77"/>
    <w:rsid w:val="0016108E"/>
    <w:rsid w:val="0016113D"/>
    <w:rsid w:val="00161265"/>
    <w:rsid w:val="00161457"/>
    <w:rsid w:val="00162786"/>
    <w:rsid w:val="00162AF5"/>
    <w:rsid w:val="00162F45"/>
    <w:rsid w:val="00163229"/>
    <w:rsid w:val="00163B60"/>
    <w:rsid w:val="00163C7B"/>
    <w:rsid w:val="00164EA8"/>
    <w:rsid w:val="00165053"/>
    <w:rsid w:val="001658AD"/>
    <w:rsid w:val="00165989"/>
    <w:rsid w:val="0016651A"/>
    <w:rsid w:val="001665BF"/>
    <w:rsid w:val="0016768B"/>
    <w:rsid w:val="001679E9"/>
    <w:rsid w:val="001705CC"/>
    <w:rsid w:val="001708D6"/>
    <w:rsid w:val="00170A96"/>
    <w:rsid w:val="00170D3D"/>
    <w:rsid w:val="00170DCA"/>
    <w:rsid w:val="00171BF2"/>
    <w:rsid w:val="00171CD7"/>
    <w:rsid w:val="00171EF0"/>
    <w:rsid w:val="001725E0"/>
    <w:rsid w:val="001732F9"/>
    <w:rsid w:val="00173308"/>
    <w:rsid w:val="00173FB0"/>
    <w:rsid w:val="001755BB"/>
    <w:rsid w:val="001772C0"/>
    <w:rsid w:val="001773EC"/>
    <w:rsid w:val="0017742B"/>
    <w:rsid w:val="001774C6"/>
    <w:rsid w:val="001779CD"/>
    <w:rsid w:val="00177C19"/>
    <w:rsid w:val="00177D9D"/>
    <w:rsid w:val="00177DA0"/>
    <w:rsid w:val="00177E44"/>
    <w:rsid w:val="00177F18"/>
    <w:rsid w:val="0018036D"/>
    <w:rsid w:val="00180775"/>
    <w:rsid w:val="0018079D"/>
    <w:rsid w:val="00180B81"/>
    <w:rsid w:val="001810B7"/>
    <w:rsid w:val="0018115A"/>
    <w:rsid w:val="001813F9"/>
    <w:rsid w:val="00181D30"/>
    <w:rsid w:val="00181D36"/>
    <w:rsid w:val="0018203F"/>
    <w:rsid w:val="001820E2"/>
    <w:rsid w:val="00182148"/>
    <w:rsid w:val="0018253A"/>
    <w:rsid w:val="00182AEF"/>
    <w:rsid w:val="00182B17"/>
    <w:rsid w:val="00183070"/>
    <w:rsid w:val="00183D81"/>
    <w:rsid w:val="0018441A"/>
    <w:rsid w:val="00185CBE"/>
    <w:rsid w:val="00185E93"/>
    <w:rsid w:val="00186827"/>
    <w:rsid w:val="00186FF5"/>
    <w:rsid w:val="00187707"/>
    <w:rsid w:val="00187D20"/>
    <w:rsid w:val="001900C2"/>
    <w:rsid w:val="00190527"/>
    <w:rsid w:val="00190760"/>
    <w:rsid w:val="00190EF0"/>
    <w:rsid w:val="00191624"/>
    <w:rsid w:val="001916A0"/>
    <w:rsid w:val="001920E2"/>
    <w:rsid w:val="00193316"/>
    <w:rsid w:val="00193476"/>
    <w:rsid w:val="001935C1"/>
    <w:rsid w:val="00193846"/>
    <w:rsid w:val="00193C51"/>
    <w:rsid w:val="00193FF6"/>
    <w:rsid w:val="001942B0"/>
    <w:rsid w:val="00194427"/>
    <w:rsid w:val="001944E7"/>
    <w:rsid w:val="00194D80"/>
    <w:rsid w:val="001950A7"/>
    <w:rsid w:val="001961BE"/>
    <w:rsid w:val="00197DC9"/>
    <w:rsid w:val="001A15F6"/>
    <w:rsid w:val="001A1D24"/>
    <w:rsid w:val="001A21A0"/>
    <w:rsid w:val="001A27D2"/>
    <w:rsid w:val="001A2E58"/>
    <w:rsid w:val="001A3885"/>
    <w:rsid w:val="001A3F6F"/>
    <w:rsid w:val="001A4794"/>
    <w:rsid w:val="001A5344"/>
    <w:rsid w:val="001A5440"/>
    <w:rsid w:val="001A595C"/>
    <w:rsid w:val="001A5CE8"/>
    <w:rsid w:val="001A5E4B"/>
    <w:rsid w:val="001A6160"/>
    <w:rsid w:val="001A633E"/>
    <w:rsid w:val="001A6BB2"/>
    <w:rsid w:val="001A6BBE"/>
    <w:rsid w:val="001A6F07"/>
    <w:rsid w:val="001A7988"/>
    <w:rsid w:val="001A7C11"/>
    <w:rsid w:val="001B006D"/>
    <w:rsid w:val="001B2A0E"/>
    <w:rsid w:val="001B2BD7"/>
    <w:rsid w:val="001B2D02"/>
    <w:rsid w:val="001B2EB8"/>
    <w:rsid w:val="001B32C7"/>
    <w:rsid w:val="001B39DF"/>
    <w:rsid w:val="001B423C"/>
    <w:rsid w:val="001B49C7"/>
    <w:rsid w:val="001B4B71"/>
    <w:rsid w:val="001B4B78"/>
    <w:rsid w:val="001B53C8"/>
    <w:rsid w:val="001B540D"/>
    <w:rsid w:val="001B618A"/>
    <w:rsid w:val="001B665D"/>
    <w:rsid w:val="001B6A68"/>
    <w:rsid w:val="001B6A90"/>
    <w:rsid w:val="001B6B47"/>
    <w:rsid w:val="001B74E5"/>
    <w:rsid w:val="001B7861"/>
    <w:rsid w:val="001B7FC8"/>
    <w:rsid w:val="001C0A23"/>
    <w:rsid w:val="001C0E7D"/>
    <w:rsid w:val="001C12A5"/>
    <w:rsid w:val="001C16FD"/>
    <w:rsid w:val="001C1875"/>
    <w:rsid w:val="001C19B2"/>
    <w:rsid w:val="001C1B77"/>
    <w:rsid w:val="001C22F7"/>
    <w:rsid w:val="001C30F5"/>
    <w:rsid w:val="001C32C4"/>
    <w:rsid w:val="001C3600"/>
    <w:rsid w:val="001C3C1C"/>
    <w:rsid w:val="001C57B7"/>
    <w:rsid w:val="001C5FF8"/>
    <w:rsid w:val="001C6189"/>
    <w:rsid w:val="001C649F"/>
    <w:rsid w:val="001C6E4A"/>
    <w:rsid w:val="001C7C9D"/>
    <w:rsid w:val="001C7D3A"/>
    <w:rsid w:val="001D0924"/>
    <w:rsid w:val="001D0E09"/>
    <w:rsid w:val="001D0E76"/>
    <w:rsid w:val="001D0F70"/>
    <w:rsid w:val="001D204C"/>
    <w:rsid w:val="001D20CB"/>
    <w:rsid w:val="001D211E"/>
    <w:rsid w:val="001D240E"/>
    <w:rsid w:val="001D265D"/>
    <w:rsid w:val="001D2A46"/>
    <w:rsid w:val="001D2AB8"/>
    <w:rsid w:val="001D376B"/>
    <w:rsid w:val="001D37D4"/>
    <w:rsid w:val="001D3E1E"/>
    <w:rsid w:val="001D47D0"/>
    <w:rsid w:val="001D4B0E"/>
    <w:rsid w:val="001D5167"/>
    <w:rsid w:val="001D522D"/>
    <w:rsid w:val="001D55DA"/>
    <w:rsid w:val="001D5DB4"/>
    <w:rsid w:val="001D6209"/>
    <w:rsid w:val="001D650A"/>
    <w:rsid w:val="001D6599"/>
    <w:rsid w:val="001D695F"/>
    <w:rsid w:val="001D6B6A"/>
    <w:rsid w:val="001D73D2"/>
    <w:rsid w:val="001D7408"/>
    <w:rsid w:val="001D753C"/>
    <w:rsid w:val="001D77AC"/>
    <w:rsid w:val="001E07E7"/>
    <w:rsid w:val="001E07EB"/>
    <w:rsid w:val="001E1905"/>
    <w:rsid w:val="001E238D"/>
    <w:rsid w:val="001E2945"/>
    <w:rsid w:val="001E2BBE"/>
    <w:rsid w:val="001E3137"/>
    <w:rsid w:val="001E3E11"/>
    <w:rsid w:val="001E3F1E"/>
    <w:rsid w:val="001E427E"/>
    <w:rsid w:val="001E44AD"/>
    <w:rsid w:val="001E45A3"/>
    <w:rsid w:val="001E4773"/>
    <w:rsid w:val="001E5354"/>
    <w:rsid w:val="001E56B2"/>
    <w:rsid w:val="001E6020"/>
    <w:rsid w:val="001E70D2"/>
    <w:rsid w:val="001E73AD"/>
    <w:rsid w:val="001E75C3"/>
    <w:rsid w:val="001E76B0"/>
    <w:rsid w:val="001F0B38"/>
    <w:rsid w:val="001F0C9D"/>
    <w:rsid w:val="001F0E60"/>
    <w:rsid w:val="001F0F33"/>
    <w:rsid w:val="001F1224"/>
    <w:rsid w:val="001F137B"/>
    <w:rsid w:val="001F1E74"/>
    <w:rsid w:val="001F264A"/>
    <w:rsid w:val="001F283F"/>
    <w:rsid w:val="001F2A64"/>
    <w:rsid w:val="001F3AF2"/>
    <w:rsid w:val="001F3C47"/>
    <w:rsid w:val="001F3E5C"/>
    <w:rsid w:val="001F44AE"/>
    <w:rsid w:val="001F46E9"/>
    <w:rsid w:val="001F48FA"/>
    <w:rsid w:val="001F5805"/>
    <w:rsid w:val="001F599E"/>
    <w:rsid w:val="001F5B61"/>
    <w:rsid w:val="001F5C58"/>
    <w:rsid w:val="001F5E54"/>
    <w:rsid w:val="001F625C"/>
    <w:rsid w:val="001F71EC"/>
    <w:rsid w:val="001F7A49"/>
    <w:rsid w:val="001F7CED"/>
    <w:rsid w:val="001F7DC2"/>
    <w:rsid w:val="00200402"/>
    <w:rsid w:val="0020052D"/>
    <w:rsid w:val="002008AA"/>
    <w:rsid w:val="002010EE"/>
    <w:rsid w:val="00201466"/>
    <w:rsid w:val="00201CFB"/>
    <w:rsid w:val="00202076"/>
    <w:rsid w:val="002020F9"/>
    <w:rsid w:val="002024EE"/>
    <w:rsid w:val="00203034"/>
    <w:rsid w:val="002038CF"/>
    <w:rsid w:val="00203B4A"/>
    <w:rsid w:val="00203C3C"/>
    <w:rsid w:val="00204BC2"/>
    <w:rsid w:val="002056C7"/>
    <w:rsid w:val="00206052"/>
    <w:rsid w:val="00206181"/>
    <w:rsid w:val="00206D0B"/>
    <w:rsid w:val="002078E9"/>
    <w:rsid w:val="00210265"/>
    <w:rsid w:val="00210B4F"/>
    <w:rsid w:val="00210D81"/>
    <w:rsid w:val="00210F51"/>
    <w:rsid w:val="002111AF"/>
    <w:rsid w:val="002113C3"/>
    <w:rsid w:val="00211A57"/>
    <w:rsid w:val="00211D15"/>
    <w:rsid w:val="00211F53"/>
    <w:rsid w:val="002126A1"/>
    <w:rsid w:val="00212AE0"/>
    <w:rsid w:val="00212C52"/>
    <w:rsid w:val="002133DF"/>
    <w:rsid w:val="0021377B"/>
    <w:rsid w:val="002137A7"/>
    <w:rsid w:val="00213997"/>
    <w:rsid w:val="00213DCB"/>
    <w:rsid w:val="00214087"/>
    <w:rsid w:val="002148F3"/>
    <w:rsid w:val="0021490A"/>
    <w:rsid w:val="00214C5A"/>
    <w:rsid w:val="00215603"/>
    <w:rsid w:val="00215B7F"/>
    <w:rsid w:val="00215FA7"/>
    <w:rsid w:val="002161B6"/>
    <w:rsid w:val="00216984"/>
    <w:rsid w:val="002174EC"/>
    <w:rsid w:val="0021757A"/>
    <w:rsid w:val="0021758A"/>
    <w:rsid w:val="00217D3E"/>
    <w:rsid w:val="00220988"/>
    <w:rsid w:val="00220D3F"/>
    <w:rsid w:val="002214BB"/>
    <w:rsid w:val="0022201E"/>
    <w:rsid w:val="0022220A"/>
    <w:rsid w:val="002226EA"/>
    <w:rsid w:val="0022335A"/>
    <w:rsid w:val="00224145"/>
    <w:rsid w:val="00224281"/>
    <w:rsid w:val="002242F7"/>
    <w:rsid w:val="002243DF"/>
    <w:rsid w:val="00224BCA"/>
    <w:rsid w:val="00224D98"/>
    <w:rsid w:val="00224DB2"/>
    <w:rsid w:val="002250D7"/>
    <w:rsid w:val="00225135"/>
    <w:rsid w:val="00225273"/>
    <w:rsid w:val="002258C7"/>
    <w:rsid w:val="00225AA1"/>
    <w:rsid w:val="00225C16"/>
    <w:rsid w:val="00225DB1"/>
    <w:rsid w:val="002264F4"/>
    <w:rsid w:val="0022653B"/>
    <w:rsid w:val="00226F42"/>
    <w:rsid w:val="0022713F"/>
    <w:rsid w:val="00227548"/>
    <w:rsid w:val="00227596"/>
    <w:rsid w:val="002279BA"/>
    <w:rsid w:val="00227E87"/>
    <w:rsid w:val="00230711"/>
    <w:rsid w:val="002307DB"/>
    <w:rsid w:val="002308F6"/>
    <w:rsid w:val="00230E7D"/>
    <w:rsid w:val="00231602"/>
    <w:rsid w:val="002317F0"/>
    <w:rsid w:val="00232310"/>
    <w:rsid w:val="00232455"/>
    <w:rsid w:val="002324F7"/>
    <w:rsid w:val="00232734"/>
    <w:rsid w:val="00232AEE"/>
    <w:rsid w:val="00232CED"/>
    <w:rsid w:val="00233205"/>
    <w:rsid w:val="002335E4"/>
    <w:rsid w:val="0023370A"/>
    <w:rsid w:val="00233798"/>
    <w:rsid w:val="00233C56"/>
    <w:rsid w:val="00234026"/>
    <w:rsid w:val="00234057"/>
    <w:rsid w:val="002341EB"/>
    <w:rsid w:val="0023489E"/>
    <w:rsid w:val="0023507F"/>
    <w:rsid w:val="0023519E"/>
    <w:rsid w:val="00235D08"/>
    <w:rsid w:val="00235F39"/>
    <w:rsid w:val="00235F90"/>
    <w:rsid w:val="00236608"/>
    <w:rsid w:val="002368F1"/>
    <w:rsid w:val="00236C82"/>
    <w:rsid w:val="00236D0D"/>
    <w:rsid w:val="00236E9C"/>
    <w:rsid w:val="002374CA"/>
    <w:rsid w:val="00237881"/>
    <w:rsid w:val="00237897"/>
    <w:rsid w:val="00237D31"/>
    <w:rsid w:val="00237F1C"/>
    <w:rsid w:val="00237F44"/>
    <w:rsid w:val="00240727"/>
    <w:rsid w:val="00240BD2"/>
    <w:rsid w:val="00241C8A"/>
    <w:rsid w:val="00241E06"/>
    <w:rsid w:val="0024269B"/>
    <w:rsid w:val="0024286E"/>
    <w:rsid w:val="0024293E"/>
    <w:rsid w:val="002432FA"/>
    <w:rsid w:val="0024378D"/>
    <w:rsid w:val="00243E5E"/>
    <w:rsid w:val="00245237"/>
    <w:rsid w:val="002452B8"/>
    <w:rsid w:val="002458F5"/>
    <w:rsid w:val="00245A67"/>
    <w:rsid w:val="002464F4"/>
    <w:rsid w:val="00246D0E"/>
    <w:rsid w:val="00247037"/>
    <w:rsid w:val="00247607"/>
    <w:rsid w:val="002478ED"/>
    <w:rsid w:val="00247ADF"/>
    <w:rsid w:val="00247B5A"/>
    <w:rsid w:val="00247E77"/>
    <w:rsid w:val="00247F28"/>
    <w:rsid w:val="002507E8"/>
    <w:rsid w:val="00250D1D"/>
    <w:rsid w:val="00251512"/>
    <w:rsid w:val="00251618"/>
    <w:rsid w:val="00251B5F"/>
    <w:rsid w:val="00251D35"/>
    <w:rsid w:val="002521FF"/>
    <w:rsid w:val="00253ACD"/>
    <w:rsid w:val="00253BA4"/>
    <w:rsid w:val="002543AE"/>
    <w:rsid w:val="002543FD"/>
    <w:rsid w:val="002545BB"/>
    <w:rsid w:val="00254802"/>
    <w:rsid w:val="00254B38"/>
    <w:rsid w:val="00254C20"/>
    <w:rsid w:val="00254CAB"/>
    <w:rsid w:val="002551D3"/>
    <w:rsid w:val="002552E0"/>
    <w:rsid w:val="00255684"/>
    <w:rsid w:val="002556C9"/>
    <w:rsid w:val="00257908"/>
    <w:rsid w:val="00257AF3"/>
    <w:rsid w:val="00257FDA"/>
    <w:rsid w:val="002606D7"/>
    <w:rsid w:val="002607A9"/>
    <w:rsid w:val="0026098F"/>
    <w:rsid w:val="002627CD"/>
    <w:rsid w:val="00262AA5"/>
    <w:rsid w:val="00263407"/>
    <w:rsid w:val="00263894"/>
    <w:rsid w:val="00263A3A"/>
    <w:rsid w:val="00263B88"/>
    <w:rsid w:val="00263B93"/>
    <w:rsid w:val="00263B97"/>
    <w:rsid w:val="00263CE8"/>
    <w:rsid w:val="00263D2F"/>
    <w:rsid w:val="002642A1"/>
    <w:rsid w:val="00264890"/>
    <w:rsid w:val="00264DE5"/>
    <w:rsid w:val="00265D3B"/>
    <w:rsid w:val="002660E4"/>
    <w:rsid w:val="0026624F"/>
    <w:rsid w:val="00266271"/>
    <w:rsid w:val="00266E81"/>
    <w:rsid w:val="00267390"/>
    <w:rsid w:val="0026750E"/>
    <w:rsid w:val="00267879"/>
    <w:rsid w:val="00267C81"/>
    <w:rsid w:val="00267E6A"/>
    <w:rsid w:val="0027071F"/>
    <w:rsid w:val="00270C1D"/>
    <w:rsid w:val="0027120D"/>
    <w:rsid w:val="00271601"/>
    <w:rsid w:val="002724B0"/>
    <w:rsid w:val="0027286E"/>
    <w:rsid w:val="002729DC"/>
    <w:rsid w:val="00272B37"/>
    <w:rsid w:val="00272C40"/>
    <w:rsid w:val="00273AEC"/>
    <w:rsid w:val="00273CBF"/>
    <w:rsid w:val="002746F0"/>
    <w:rsid w:val="00274765"/>
    <w:rsid w:val="002747BF"/>
    <w:rsid w:val="00274EA1"/>
    <w:rsid w:val="00275528"/>
    <w:rsid w:val="002767F7"/>
    <w:rsid w:val="00276BC6"/>
    <w:rsid w:val="00277529"/>
    <w:rsid w:val="00277F90"/>
    <w:rsid w:val="00277FFC"/>
    <w:rsid w:val="002806B2"/>
    <w:rsid w:val="00280A9D"/>
    <w:rsid w:val="00280EDE"/>
    <w:rsid w:val="00281212"/>
    <w:rsid w:val="0028129E"/>
    <w:rsid w:val="00281334"/>
    <w:rsid w:val="002817C4"/>
    <w:rsid w:val="00281823"/>
    <w:rsid w:val="002818A9"/>
    <w:rsid w:val="002819FE"/>
    <w:rsid w:val="00281CD4"/>
    <w:rsid w:val="00281F67"/>
    <w:rsid w:val="002824E3"/>
    <w:rsid w:val="00283391"/>
    <w:rsid w:val="002839B6"/>
    <w:rsid w:val="00283BA3"/>
    <w:rsid w:val="00283BC3"/>
    <w:rsid w:val="00283F7B"/>
    <w:rsid w:val="0028560E"/>
    <w:rsid w:val="002856A3"/>
    <w:rsid w:val="00285B4D"/>
    <w:rsid w:val="00287EB4"/>
    <w:rsid w:val="00287F2A"/>
    <w:rsid w:val="00290055"/>
    <w:rsid w:val="002905B0"/>
    <w:rsid w:val="0029108C"/>
    <w:rsid w:val="00291BD0"/>
    <w:rsid w:val="00291F6E"/>
    <w:rsid w:val="00292376"/>
    <w:rsid w:val="002927E5"/>
    <w:rsid w:val="00292D68"/>
    <w:rsid w:val="00293542"/>
    <w:rsid w:val="00293C52"/>
    <w:rsid w:val="00293F37"/>
    <w:rsid w:val="00294295"/>
    <w:rsid w:val="00294C1B"/>
    <w:rsid w:val="00294C65"/>
    <w:rsid w:val="002950A0"/>
    <w:rsid w:val="00295103"/>
    <w:rsid w:val="0029560D"/>
    <w:rsid w:val="00295724"/>
    <w:rsid w:val="00296BA2"/>
    <w:rsid w:val="00296BBD"/>
    <w:rsid w:val="0029741E"/>
    <w:rsid w:val="00297A05"/>
    <w:rsid w:val="002A0821"/>
    <w:rsid w:val="002A0AC6"/>
    <w:rsid w:val="002A1909"/>
    <w:rsid w:val="002A2218"/>
    <w:rsid w:val="002A2B04"/>
    <w:rsid w:val="002A2DAF"/>
    <w:rsid w:val="002A2F17"/>
    <w:rsid w:val="002A312B"/>
    <w:rsid w:val="002A31CD"/>
    <w:rsid w:val="002A38DE"/>
    <w:rsid w:val="002A3991"/>
    <w:rsid w:val="002A3B4A"/>
    <w:rsid w:val="002A4375"/>
    <w:rsid w:val="002A4797"/>
    <w:rsid w:val="002A479B"/>
    <w:rsid w:val="002A4A0D"/>
    <w:rsid w:val="002A4E44"/>
    <w:rsid w:val="002A4EA3"/>
    <w:rsid w:val="002A4F2D"/>
    <w:rsid w:val="002A500B"/>
    <w:rsid w:val="002A53AA"/>
    <w:rsid w:val="002A549F"/>
    <w:rsid w:val="002A5861"/>
    <w:rsid w:val="002A5ADC"/>
    <w:rsid w:val="002A5CD3"/>
    <w:rsid w:val="002A63B4"/>
    <w:rsid w:val="002A67EE"/>
    <w:rsid w:val="002A6F1B"/>
    <w:rsid w:val="002A714B"/>
    <w:rsid w:val="002A79A6"/>
    <w:rsid w:val="002B0CB1"/>
    <w:rsid w:val="002B0EC0"/>
    <w:rsid w:val="002B1840"/>
    <w:rsid w:val="002B187F"/>
    <w:rsid w:val="002B2BE3"/>
    <w:rsid w:val="002B3256"/>
    <w:rsid w:val="002B3576"/>
    <w:rsid w:val="002B42F8"/>
    <w:rsid w:val="002B4896"/>
    <w:rsid w:val="002B4AE9"/>
    <w:rsid w:val="002B4FF8"/>
    <w:rsid w:val="002B5061"/>
    <w:rsid w:val="002B519B"/>
    <w:rsid w:val="002B529D"/>
    <w:rsid w:val="002B58A3"/>
    <w:rsid w:val="002B5C0C"/>
    <w:rsid w:val="002B6660"/>
    <w:rsid w:val="002B7C34"/>
    <w:rsid w:val="002C002D"/>
    <w:rsid w:val="002C0332"/>
    <w:rsid w:val="002C04BC"/>
    <w:rsid w:val="002C0890"/>
    <w:rsid w:val="002C09C4"/>
    <w:rsid w:val="002C1414"/>
    <w:rsid w:val="002C188E"/>
    <w:rsid w:val="002C2255"/>
    <w:rsid w:val="002C2665"/>
    <w:rsid w:val="002C2C30"/>
    <w:rsid w:val="002C3169"/>
    <w:rsid w:val="002C31DB"/>
    <w:rsid w:val="002C31FE"/>
    <w:rsid w:val="002C3A23"/>
    <w:rsid w:val="002C3B3B"/>
    <w:rsid w:val="002C3D39"/>
    <w:rsid w:val="002C3EAC"/>
    <w:rsid w:val="002C4223"/>
    <w:rsid w:val="002C458F"/>
    <w:rsid w:val="002C49CA"/>
    <w:rsid w:val="002C4ECB"/>
    <w:rsid w:val="002C551D"/>
    <w:rsid w:val="002C5A70"/>
    <w:rsid w:val="002C5D51"/>
    <w:rsid w:val="002C5F6A"/>
    <w:rsid w:val="002C6249"/>
    <w:rsid w:val="002C65C0"/>
    <w:rsid w:val="002C6697"/>
    <w:rsid w:val="002C6BBB"/>
    <w:rsid w:val="002C6D3A"/>
    <w:rsid w:val="002C6D9A"/>
    <w:rsid w:val="002C6ECD"/>
    <w:rsid w:val="002C701E"/>
    <w:rsid w:val="002D04C5"/>
    <w:rsid w:val="002D0D35"/>
    <w:rsid w:val="002D0E6B"/>
    <w:rsid w:val="002D1299"/>
    <w:rsid w:val="002D19FA"/>
    <w:rsid w:val="002D2681"/>
    <w:rsid w:val="002D2969"/>
    <w:rsid w:val="002D29C3"/>
    <w:rsid w:val="002D2C63"/>
    <w:rsid w:val="002D2C72"/>
    <w:rsid w:val="002D30DF"/>
    <w:rsid w:val="002D31BB"/>
    <w:rsid w:val="002D3869"/>
    <w:rsid w:val="002D41DF"/>
    <w:rsid w:val="002D4567"/>
    <w:rsid w:val="002D46E4"/>
    <w:rsid w:val="002D47CE"/>
    <w:rsid w:val="002D5061"/>
    <w:rsid w:val="002D5243"/>
    <w:rsid w:val="002D5291"/>
    <w:rsid w:val="002D535B"/>
    <w:rsid w:val="002D56DE"/>
    <w:rsid w:val="002D5F07"/>
    <w:rsid w:val="002D7073"/>
    <w:rsid w:val="002D743E"/>
    <w:rsid w:val="002D7653"/>
    <w:rsid w:val="002D7AE6"/>
    <w:rsid w:val="002D7B0A"/>
    <w:rsid w:val="002E07FC"/>
    <w:rsid w:val="002E0DDB"/>
    <w:rsid w:val="002E0F36"/>
    <w:rsid w:val="002E10AC"/>
    <w:rsid w:val="002E1114"/>
    <w:rsid w:val="002E128F"/>
    <w:rsid w:val="002E1699"/>
    <w:rsid w:val="002E1999"/>
    <w:rsid w:val="002E1AB3"/>
    <w:rsid w:val="002E1AEF"/>
    <w:rsid w:val="002E2031"/>
    <w:rsid w:val="002E217F"/>
    <w:rsid w:val="002E31C8"/>
    <w:rsid w:val="002E39E6"/>
    <w:rsid w:val="002E3DD7"/>
    <w:rsid w:val="002E421A"/>
    <w:rsid w:val="002E42E8"/>
    <w:rsid w:val="002E42FD"/>
    <w:rsid w:val="002E4698"/>
    <w:rsid w:val="002E4B7A"/>
    <w:rsid w:val="002E50D6"/>
    <w:rsid w:val="002E50E5"/>
    <w:rsid w:val="002E5101"/>
    <w:rsid w:val="002E55B6"/>
    <w:rsid w:val="002E55DC"/>
    <w:rsid w:val="002E594F"/>
    <w:rsid w:val="002E6012"/>
    <w:rsid w:val="002E61B7"/>
    <w:rsid w:val="002E671A"/>
    <w:rsid w:val="002E6D65"/>
    <w:rsid w:val="002E6D9F"/>
    <w:rsid w:val="002E6EF7"/>
    <w:rsid w:val="002E7104"/>
    <w:rsid w:val="002E72ED"/>
    <w:rsid w:val="002E78F9"/>
    <w:rsid w:val="002F041D"/>
    <w:rsid w:val="002F0A31"/>
    <w:rsid w:val="002F0A32"/>
    <w:rsid w:val="002F0CCB"/>
    <w:rsid w:val="002F1506"/>
    <w:rsid w:val="002F1918"/>
    <w:rsid w:val="002F1AA4"/>
    <w:rsid w:val="002F1B83"/>
    <w:rsid w:val="002F1E83"/>
    <w:rsid w:val="002F220C"/>
    <w:rsid w:val="002F24EA"/>
    <w:rsid w:val="002F2C01"/>
    <w:rsid w:val="002F2EAE"/>
    <w:rsid w:val="002F31FB"/>
    <w:rsid w:val="002F363D"/>
    <w:rsid w:val="002F406B"/>
    <w:rsid w:val="002F41DB"/>
    <w:rsid w:val="002F45A0"/>
    <w:rsid w:val="002F46E9"/>
    <w:rsid w:val="002F47D8"/>
    <w:rsid w:val="002F4FF5"/>
    <w:rsid w:val="002F5481"/>
    <w:rsid w:val="002F5872"/>
    <w:rsid w:val="002F6967"/>
    <w:rsid w:val="002F6FDF"/>
    <w:rsid w:val="002F725B"/>
    <w:rsid w:val="002F77C0"/>
    <w:rsid w:val="002F78EF"/>
    <w:rsid w:val="00300203"/>
    <w:rsid w:val="003002B5"/>
    <w:rsid w:val="00300961"/>
    <w:rsid w:val="00300DA1"/>
    <w:rsid w:val="00300E97"/>
    <w:rsid w:val="00301084"/>
    <w:rsid w:val="00301A87"/>
    <w:rsid w:val="003020C2"/>
    <w:rsid w:val="0030245D"/>
    <w:rsid w:val="00302F9F"/>
    <w:rsid w:val="003030C2"/>
    <w:rsid w:val="00303C94"/>
    <w:rsid w:val="00303E4D"/>
    <w:rsid w:val="00304303"/>
    <w:rsid w:val="0030454A"/>
    <w:rsid w:val="003045D6"/>
    <w:rsid w:val="00304BA6"/>
    <w:rsid w:val="00304C4D"/>
    <w:rsid w:val="0030546F"/>
    <w:rsid w:val="0030563E"/>
    <w:rsid w:val="0030572C"/>
    <w:rsid w:val="00305E2B"/>
    <w:rsid w:val="0030622C"/>
    <w:rsid w:val="003068ED"/>
    <w:rsid w:val="00306C4C"/>
    <w:rsid w:val="00307203"/>
    <w:rsid w:val="00307322"/>
    <w:rsid w:val="00307AD1"/>
    <w:rsid w:val="003100F6"/>
    <w:rsid w:val="003101C3"/>
    <w:rsid w:val="003112C3"/>
    <w:rsid w:val="003114DD"/>
    <w:rsid w:val="00311593"/>
    <w:rsid w:val="003120A9"/>
    <w:rsid w:val="003124BE"/>
    <w:rsid w:val="0031273D"/>
    <w:rsid w:val="00312789"/>
    <w:rsid w:val="00312F04"/>
    <w:rsid w:val="0031332F"/>
    <w:rsid w:val="003143A0"/>
    <w:rsid w:val="0031469D"/>
    <w:rsid w:val="0031484A"/>
    <w:rsid w:val="003156E9"/>
    <w:rsid w:val="003159EF"/>
    <w:rsid w:val="003162E0"/>
    <w:rsid w:val="003166CA"/>
    <w:rsid w:val="0031676B"/>
    <w:rsid w:val="00316B70"/>
    <w:rsid w:val="00316EAC"/>
    <w:rsid w:val="00317284"/>
    <w:rsid w:val="0031739A"/>
    <w:rsid w:val="003173B7"/>
    <w:rsid w:val="003174A1"/>
    <w:rsid w:val="00317539"/>
    <w:rsid w:val="00317888"/>
    <w:rsid w:val="003178FF"/>
    <w:rsid w:val="003179BE"/>
    <w:rsid w:val="00317DDC"/>
    <w:rsid w:val="003205EF"/>
    <w:rsid w:val="00320833"/>
    <w:rsid w:val="0032090D"/>
    <w:rsid w:val="003209BF"/>
    <w:rsid w:val="00320B55"/>
    <w:rsid w:val="00321013"/>
    <w:rsid w:val="00321063"/>
    <w:rsid w:val="00321414"/>
    <w:rsid w:val="00322262"/>
    <w:rsid w:val="0032263C"/>
    <w:rsid w:val="00322917"/>
    <w:rsid w:val="00322F92"/>
    <w:rsid w:val="00323ECC"/>
    <w:rsid w:val="00323ED6"/>
    <w:rsid w:val="003240A9"/>
    <w:rsid w:val="003240C3"/>
    <w:rsid w:val="003243E0"/>
    <w:rsid w:val="003244E8"/>
    <w:rsid w:val="0032468E"/>
    <w:rsid w:val="00324928"/>
    <w:rsid w:val="00324D53"/>
    <w:rsid w:val="0032519F"/>
    <w:rsid w:val="0032552F"/>
    <w:rsid w:val="00325920"/>
    <w:rsid w:val="00325E39"/>
    <w:rsid w:val="00326047"/>
    <w:rsid w:val="00326287"/>
    <w:rsid w:val="003262F2"/>
    <w:rsid w:val="00326473"/>
    <w:rsid w:val="00326736"/>
    <w:rsid w:val="00327546"/>
    <w:rsid w:val="00330A24"/>
    <w:rsid w:val="00330B32"/>
    <w:rsid w:val="00330D7F"/>
    <w:rsid w:val="00330E5E"/>
    <w:rsid w:val="0033120B"/>
    <w:rsid w:val="00331330"/>
    <w:rsid w:val="003319D7"/>
    <w:rsid w:val="00332517"/>
    <w:rsid w:val="003325FE"/>
    <w:rsid w:val="00332626"/>
    <w:rsid w:val="00332A1D"/>
    <w:rsid w:val="00332D90"/>
    <w:rsid w:val="00332F7A"/>
    <w:rsid w:val="00333337"/>
    <w:rsid w:val="0033335C"/>
    <w:rsid w:val="00333715"/>
    <w:rsid w:val="00333E2F"/>
    <w:rsid w:val="003342BE"/>
    <w:rsid w:val="003347E9"/>
    <w:rsid w:val="00335216"/>
    <w:rsid w:val="0033555F"/>
    <w:rsid w:val="00335936"/>
    <w:rsid w:val="00335B85"/>
    <w:rsid w:val="00335C9B"/>
    <w:rsid w:val="003368F6"/>
    <w:rsid w:val="003379A4"/>
    <w:rsid w:val="00337AC6"/>
    <w:rsid w:val="00337D51"/>
    <w:rsid w:val="003415FA"/>
    <w:rsid w:val="003417A3"/>
    <w:rsid w:val="00341FF0"/>
    <w:rsid w:val="0034233D"/>
    <w:rsid w:val="003426E3"/>
    <w:rsid w:val="00342CC3"/>
    <w:rsid w:val="0034340C"/>
    <w:rsid w:val="00344025"/>
    <w:rsid w:val="0034520A"/>
    <w:rsid w:val="00345246"/>
    <w:rsid w:val="003452F1"/>
    <w:rsid w:val="00345582"/>
    <w:rsid w:val="00345596"/>
    <w:rsid w:val="00345683"/>
    <w:rsid w:val="00345880"/>
    <w:rsid w:val="00345D10"/>
    <w:rsid w:val="00345F46"/>
    <w:rsid w:val="0034659F"/>
    <w:rsid w:val="00346670"/>
    <w:rsid w:val="00347660"/>
    <w:rsid w:val="00347775"/>
    <w:rsid w:val="00347912"/>
    <w:rsid w:val="00347A9E"/>
    <w:rsid w:val="00347D89"/>
    <w:rsid w:val="00350390"/>
    <w:rsid w:val="003505C5"/>
    <w:rsid w:val="003508D2"/>
    <w:rsid w:val="00350CBB"/>
    <w:rsid w:val="00350EAC"/>
    <w:rsid w:val="00350F21"/>
    <w:rsid w:val="00350FDA"/>
    <w:rsid w:val="00351636"/>
    <w:rsid w:val="0035167B"/>
    <w:rsid w:val="00351736"/>
    <w:rsid w:val="00351A36"/>
    <w:rsid w:val="00351CF3"/>
    <w:rsid w:val="0035254A"/>
    <w:rsid w:val="003527F2"/>
    <w:rsid w:val="003528D7"/>
    <w:rsid w:val="00353291"/>
    <w:rsid w:val="00353BD0"/>
    <w:rsid w:val="00354022"/>
    <w:rsid w:val="00354061"/>
    <w:rsid w:val="003544B4"/>
    <w:rsid w:val="0035462E"/>
    <w:rsid w:val="00354D9A"/>
    <w:rsid w:val="00354F51"/>
    <w:rsid w:val="003550D0"/>
    <w:rsid w:val="003550F3"/>
    <w:rsid w:val="00355332"/>
    <w:rsid w:val="0035549E"/>
    <w:rsid w:val="00355A39"/>
    <w:rsid w:val="00355C6C"/>
    <w:rsid w:val="003567A2"/>
    <w:rsid w:val="003567E9"/>
    <w:rsid w:val="00356F6E"/>
    <w:rsid w:val="003570B9"/>
    <w:rsid w:val="003577BF"/>
    <w:rsid w:val="00357A4F"/>
    <w:rsid w:val="00357ED6"/>
    <w:rsid w:val="0036043E"/>
    <w:rsid w:val="003609C2"/>
    <w:rsid w:val="003615B2"/>
    <w:rsid w:val="00361756"/>
    <w:rsid w:val="00361832"/>
    <w:rsid w:val="003621D9"/>
    <w:rsid w:val="003624E4"/>
    <w:rsid w:val="0036258A"/>
    <w:rsid w:val="00363816"/>
    <w:rsid w:val="00363AFE"/>
    <w:rsid w:val="00363BDE"/>
    <w:rsid w:val="003643C5"/>
    <w:rsid w:val="003643F5"/>
    <w:rsid w:val="0036472A"/>
    <w:rsid w:val="00365341"/>
    <w:rsid w:val="00365E66"/>
    <w:rsid w:val="00366966"/>
    <w:rsid w:val="003672B9"/>
    <w:rsid w:val="00367711"/>
    <w:rsid w:val="00367A4D"/>
    <w:rsid w:val="00367BC7"/>
    <w:rsid w:val="00370DBA"/>
    <w:rsid w:val="0037113E"/>
    <w:rsid w:val="003712D3"/>
    <w:rsid w:val="00371747"/>
    <w:rsid w:val="00371BBF"/>
    <w:rsid w:val="00371E17"/>
    <w:rsid w:val="00371F5D"/>
    <w:rsid w:val="0037250F"/>
    <w:rsid w:val="00372821"/>
    <w:rsid w:val="0037298B"/>
    <w:rsid w:val="0037299E"/>
    <w:rsid w:val="00373B54"/>
    <w:rsid w:val="00373C6E"/>
    <w:rsid w:val="00374D18"/>
    <w:rsid w:val="00375660"/>
    <w:rsid w:val="00376FD2"/>
    <w:rsid w:val="003770A7"/>
    <w:rsid w:val="003774AA"/>
    <w:rsid w:val="00377929"/>
    <w:rsid w:val="00377CEB"/>
    <w:rsid w:val="00377F36"/>
    <w:rsid w:val="00380157"/>
    <w:rsid w:val="00380448"/>
    <w:rsid w:val="00380B09"/>
    <w:rsid w:val="003810D2"/>
    <w:rsid w:val="003816D0"/>
    <w:rsid w:val="00381C4F"/>
    <w:rsid w:val="003822E4"/>
    <w:rsid w:val="0038296A"/>
    <w:rsid w:val="00382EA8"/>
    <w:rsid w:val="00383D6A"/>
    <w:rsid w:val="00384128"/>
    <w:rsid w:val="0038421F"/>
    <w:rsid w:val="00384337"/>
    <w:rsid w:val="0038490A"/>
    <w:rsid w:val="00384ADF"/>
    <w:rsid w:val="00384BA2"/>
    <w:rsid w:val="00384FDC"/>
    <w:rsid w:val="0038564E"/>
    <w:rsid w:val="00385AF8"/>
    <w:rsid w:val="00385C7B"/>
    <w:rsid w:val="0038616B"/>
    <w:rsid w:val="00386216"/>
    <w:rsid w:val="00386460"/>
    <w:rsid w:val="00386C56"/>
    <w:rsid w:val="0038727D"/>
    <w:rsid w:val="00387790"/>
    <w:rsid w:val="003877AE"/>
    <w:rsid w:val="0039056C"/>
    <w:rsid w:val="003909F7"/>
    <w:rsid w:val="00390CBE"/>
    <w:rsid w:val="0039162E"/>
    <w:rsid w:val="0039194E"/>
    <w:rsid w:val="00391EC3"/>
    <w:rsid w:val="0039213C"/>
    <w:rsid w:val="003925D9"/>
    <w:rsid w:val="0039306B"/>
    <w:rsid w:val="003931ED"/>
    <w:rsid w:val="003932BD"/>
    <w:rsid w:val="003934AF"/>
    <w:rsid w:val="003938B7"/>
    <w:rsid w:val="0039392E"/>
    <w:rsid w:val="00393E6B"/>
    <w:rsid w:val="00393FCB"/>
    <w:rsid w:val="003941D0"/>
    <w:rsid w:val="00394479"/>
    <w:rsid w:val="00394690"/>
    <w:rsid w:val="0039489D"/>
    <w:rsid w:val="003948D5"/>
    <w:rsid w:val="00394B7A"/>
    <w:rsid w:val="00394F5F"/>
    <w:rsid w:val="00395060"/>
    <w:rsid w:val="0039516B"/>
    <w:rsid w:val="00395B93"/>
    <w:rsid w:val="00395EFC"/>
    <w:rsid w:val="003966DC"/>
    <w:rsid w:val="0039750E"/>
    <w:rsid w:val="003976CA"/>
    <w:rsid w:val="00397FFC"/>
    <w:rsid w:val="003A0525"/>
    <w:rsid w:val="003A0645"/>
    <w:rsid w:val="003A10E2"/>
    <w:rsid w:val="003A1330"/>
    <w:rsid w:val="003A13AB"/>
    <w:rsid w:val="003A23BF"/>
    <w:rsid w:val="003A2AC9"/>
    <w:rsid w:val="003A2F0D"/>
    <w:rsid w:val="003A31E7"/>
    <w:rsid w:val="003A3210"/>
    <w:rsid w:val="003A4067"/>
    <w:rsid w:val="003A4996"/>
    <w:rsid w:val="003A4D80"/>
    <w:rsid w:val="003A4DB6"/>
    <w:rsid w:val="003A4F35"/>
    <w:rsid w:val="003A565E"/>
    <w:rsid w:val="003A579C"/>
    <w:rsid w:val="003A61D2"/>
    <w:rsid w:val="003A6ADC"/>
    <w:rsid w:val="003A6D00"/>
    <w:rsid w:val="003A710B"/>
    <w:rsid w:val="003A72ED"/>
    <w:rsid w:val="003A75D0"/>
    <w:rsid w:val="003A7652"/>
    <w:rsid w:val="003A774C"/>
    <w:rsid w:val="003B00C6"/>
    <w:rsid w:val="003B0B1A"/>
    <w:rsid w:val="003B0DD1"/>
    <w:rsid w:val="003B0DDC"/>
    <w:rsid w:val="003B0EC0"/>
    <w:rsid w:val="003B10BE"/>
    <w:rsid w:val="003B19F8"/>
    <w:rsid w:val="003B1E79"/>
    <w:rsid w:val="003B299F"/>
    <w:rsid w:val="003B2BE6"/>
    <w:rsid w:val="003B3CBE"/>
    <w:rsid w:val="003B3ED9"/>
    <w:rsid w:val="003B4393"/>
    <w:rsid w:val="003B48CF"/>
    <w:rsid w:val="003B4A06"/>
    <w:rsid w:val="003B52B2"/>
    <w:rsid w:val="003B5A85"/>
    <w:rsid w:val="003B5BAB"/>
    <w:rsid w:val="003B6428"/>
    <w:rsid w:val="003B64D0"/>
    <w:rsid w:val="003B6EFC"/>
    <w:rsid w:val="003B701D"/>
    <w:rsid w:val="003B7031"/>
    <w:rsid w:val="003B707A"/>
    <w:rsid w:val="003B71C0"/>
    <w:rsid w:val="003B73D9"/>
    <w:rsid w:val="003B7554"/>
    <w:rsid w:val="003B75AE"/>
    <w:rsid w:val="003B784D"/>
    <w:rsid w:val="003B78C9"/>
    <w:rsid w:val="003B7AA7"/>
    <w:rsid w:val="003B7AE4"/>
    <w:rsid w:val="003C04C7"/>
    <w:rsid w:val="003C05F9"/>
    <w:rsid w:val="003C0AB0"/>
    <w:rsid w:val="003C0C62"/>
    <w:rsid w:val="003C14F8"/>
    <w:rsid w:val="003C176F"/>
    <w:rsid w:val="003C1B48"/>
    <w:rsid w:val="003C1DA0"/>
    <w:rsid w:val="003C2174"/>
    <w:rsid w:val="003C3336"/>
    <w:rsid w:val="003C34CE"/>
    <w:rsid w:val="003C38FA"/>
    <w:rsid w:val="003C3D4C"/>
    <w:rsid w:val="003C42AE"/>
    <w:rsid w:val="003C46AF"/>
    <w:rsid w:val="003C4A61"/>
    <w:rsid w:val="003C4A96"/>
    <w:rsid w:val="003C4D83"/>
    <w:rsid w:val="003C4E68"/>
    <w:rsid w:val="003C4EE0"/>
    <w:rsid w:val="003C594D"/>
    <w:rsid w:val="003C5D5C"/>
    <w:rsid w:val="003C5E6D"/>
    <w:rsid w:val="003C690D"/>
    <w:rsid w:val="003C6F19"/>
    <w:rsid w:val="003C7211"/>
    <w:rsid w:val="003C78C9"/>
    <w:rsid w:val="003C7FAC"/>
    <w:rsid w:val="003C7FF1"/>
    <w:rsid w:val="003D00A2"/>
    <w:rsid w:val="003D0BFC"/>
    <w:rsid w:val="003D0D7B"/>
    <w:rsid w:val="003D1EF2"/>
    <w:rsid w:val="003D2EBA"/>
    <w:rsid w:val="003D3226"/>
    <w:rsid w:val="003D4104"/>
    <w:rsid w:val="003D42AD"/>
    <w:rsid w:val="003D59A3"/>
    <w:rsid w:val="003D6377"/>
    <w:rsid w:val="003D69A5"/>
    <w:rsid w:val="003D6A49"/>
    <w:rsid w:val="003D783A"/>
    <w:rsid w:val="003D7C80"/>
    <w:rsid w:val="003D7FE7"/>
    <w:rsid w:val="003E0E60"/>
    <w:rsid w:val="003E0EEA"/>
    <w:rsid w:val="003E0F02"/>
    <w:rsid w:val="003E20C5"/>
    <w:rsid w:val="003E2387"/>
    <w:rsid w:val="003E25B5"/>
    <w:rsid w:val="003E316E"/>
    <w:rsid w:val="003E381F"/>
    <w:rsid w:val="003E436E"/>
    <w:rsid w:val="003E46F0"/>
    <w:rsid w:val="003E4958"/>
    <w:rsid w:val="003E4B83"/>
    <w:rsid w:val="003E4E12"/>
    <w:rsid w:val="003E4FBF"/>
    <w:rsid w:val="003E503F"/>
    <w:rsid w:val="003E5515"/>
    <w:rsid w:val="003E560F"/>
    <w:rsid w:val="003E565F"/>
    <w:rsid w:val="003E6077"/>
    <w:rsid w:val="003E6658"/>
    <w:rsid w:val="003E7386"/>
    <w:rsid w:val="003E783A"/>
    <w:rsid w:val="003F04F7"/>
    <w:rsid w:val="003F0582"/>
    <w:rsid w:val="003F0F3C"/>
    <w:rsid w:val="003F1B15"/>
    <w:rsid w:val="003F204D"/>
    <w:rsid w:val="003F2102"/>
    <w:rsid w:val="003F233A"/>
    <w:rsid w:val="003F26A1"/>
    <w:rsid w:val="003F2717"/>
    <w:rsid w:val="003F2861"/>
    <w:rsid w:val="003F2E34"/>
    <w:rsid w:val="003F2EF8"/>
    <w:rsid w:val="003F2FF3"/>
    <w:rsid w:val="003F328B"/>
    <w:rsid w:val="003F3408"/>
    <w:rsid w:val="003F37E1"/>
    <w:rsid w:val="003F387D"/>
    <w:rsid w:val="003F3C81"/>
    <w:rsid w:val="003F493F"/>
    <w:rsid w:val="003F4DFD"/>
    <w:rsid w:val="003F548D"/>
    <w:rsid w:val="003F54BE"/>
    <w:rsid w:val="003F5710"/>
    <w:rsid w:val="003F5948"/>
    <w:rsid w:val="003F67D0"/>
    <w:rsid w:val="003F6E1D"/>
    <w:rsid w:val="003F6E70"/>
    <w:rsid w:val="003F7992"/>
    <w:rsid w:val="003F7E0B"/>
    <w:rsid w:val="003F7FC4"/>
    <w:rsid w:val="0040009C"/>
    <w:rsid w:val="004003AD"/>
    <w:rsid w:val="00400A52"/>
    <w:rsid w:val="00400E7F"/>
    <w:rsid w:val="00400E83"/>
    <w:rsid w:val="00401326"/>
    <w:rsid w:val="00401B29"/>
    <w:rsid w:val="00401D0C"/>
    <w:rsid w:val="00402194"/>
    <w:rsid w:val="004022C2"/>
    <w:rsid w:val="004025F6"/>
    <w:rsid w:val="004027CA"/>
    <w:rsid w:val="00402877"/>
    <w:rsid w:val="004028A7"/>
    <w:rsid w:val="00402907"/>
    <w:rsid w:val="00402E13"/>
    <w:rsid w:val="00403262"/>
    <w:rsid w:val="0040356F"/>
    <w:rsid w:val="00403790"/>
    <w:rsid w:val="00403BD4"/>
    <w:rsid w:val="00404682"/>
    <w:rsid w:val="00404ADA"/>
    <w:rsid w:val="0040516A"/>
    <w:rsid w:val="004052AE"/>
    <w:rsid w:val="00405C34"/>
    <w:rsid w:val="00405F55"/>
    <w:rsid w:val="00406025"/>
    <w:rsid w:val="004065F7"/>
    <w:rsid w:val="004069B7"/>
    <w:rsid w:val="00406A7A"/>
    <w:rsid w:val="004072DD"/>
    <w:rsid w:val="00407475"/>
    <w:rsid w:val="004074F2"/>
    <w:rsid w:val="00407A77"/>
    <w:rsid w:val="00407E25"/>
    <w:rsid w:val="00407FF8"/>
    <w:rsid w:val="00410604"/>
    <w:rsid w:val="0041157F"/>
    <w:rsid w:val="00411618"/>
    <w:rsid w:val="004116F7"/>
    <w:rsid w:val="0041261D"/>
    <w:rsid w:val="004129D3"/>
    <w:rsid w:val="00412C06"/>
    <w:rsid w:val="00412C3A"/>
    <w:rsid w:val="00413059"/>
    <w:rsid w:val="0041339F"/>
    <w:rsid w:val="004142D9"/>
    <w:rsid w:val="0041543C"/>
    <w:rsid w:val="00416557"/>
    <w:rsid w:val="00416C43"/>
    <w:rsid w:val="00416ECD"/>
    <w:rsid w:val="00416EE7"/>
    <w:rsid w:val="00417079"/>
    <w:rsid w:val="00417510"/>
    <w:rsid w:val="00417674"/>
    <w:rsid w:val="00417C6C"/>
    <w:rsid w:val="00417DD5"/>
    <w:rsid w:val="00417E07"/>
    <w:rsid w:val="0042047E"/>
    <w:rsid w:val="00420778"/>
    <w:rsid w:val="004207A7"/>
    <w:rsid w:val="00420861"/>
    <w:rsid w:val="004208BC"/>
    <w:rsid w:val="00420CEA"/>
    <w:rsid w:val="00420D21"/>
    <w:rsid w:val="00421576"/>
    <w:rsid w:val="00421FFC"/>
    <w:rsid w:val="00422904"/>
    <w:rsid w:val="00422A08"/>
    <w:rsid w:val="00422A8C"/>
    <w:rsid w:val="00422FD6"/>
    <w:rsid w:val="0042332F"/>
    <w:rsid w:val="00423672"/>
    <w:rsid w:val="00423F95"/>
    <w:rsid w:val="00424811"/>
    <w:rsid w:val="004249AA"/>
    <w:rsid w:val="00424A79"/>
    <w:rsid w:val="00424E07"/>
    <w:rsid w:val="0042532A"/>
    <w:rsid w:val="004269BA"/>
    <w:rsid w:val="004271A9"/>
    <w:rsid w:val="00427B19"/>
    <w:rsid w:val="00427C95"/>
    <w:rsid w:val="0043036D"/>
    <w:rsid w:val="004306F3"/>
    <w:rsid w:val="00430770"/>
    <w:rsid w:val="004324BF"/>
    <w:rsid w:val="0043271F"/>
    <w:rsid w:val="00432C06"/>
    <w:rsid w:val="00432CDC"/>
    <w:rsid w:val="00433694"/>
    <w:rsid w:val="00433F52"/>
    <w:rsid w:val="004340E2"/>
    <w:rsid w:val="004341C2"/>
    <w:rsid w:val="004347D1"/>
    <w:rsid w:val="00434B42"/>
    <w:rsid w:val="0043595B"/>
    <w:rsid w:val="004359AD"/>
    <w:rsid w:val="0043601D"/>
    <w:rsid w:val="0043617D"/>
    <w:rsid w:val="0043632F"/>
    <w:rsid w:val="0043646C"/>
    <w:rsid w:val="00436E13"/>
    <w:rsid w:val="00437530"/>
    <w:rsid w:val="004409A6"/>
    <w:rsid w:val="00441722"/>
    <w:rsid w:val="00441763"/>
    <w:rsid w:val="00441891"/>
    <w:rsid w:val="004418FB"/>
    <w:rsid w:val="00442913"/>
    <w:rsid w:val="004429EE"/>
    <w:rsid w:val="00443334"/>
    <w:rsid w:val="004435F3"/>
    <w:rsid w:val="00444E75"/>
    <w:rsid w:val="004450B6"/>
    <w:rsid w:val="004456D1"/>
    <w:rsid w:val="004459D0"/>
    <w:rsid w:val="00445D7C"/>
    <w:rsid w:val="004460E4"/>
    <w:rsid w:val="00446283"/>
    <w:rsid w:val="00446DCA"/>
    <w:rsid w:val="00446FB7"/>
    <w:rsid w:val="004477F0"/>
    <w:rsid w:val="0044788E"/>
    <w:rsid w:val="004478B4"/>
    <w:rsid w:val="00447C2D"/>
    <w:rsid w:val="00450368"/>
    <w:rsid w:val="004507CE"/>
    <w:rsid w:val="00451520"/>
    <w:rsid w:val="00451583"/>
    <w:rsid w:val="00451B3D"/>
    <w:rsid w:val="00451CC2"/>
    <w:rsid w:val="00451F9F"/>
    <w:rsid w:val="00452A5B"/>
    <w:rsid w:val="00452EE9"/>
    <w:rsid w:val="004538E9"/>
    <w:rsid w:val="00453D07"/>
    <w:rsid w:val="00454067"/>
    <w:rsid w:val="0045466E"/>
    <w:rsid w:val="00454B35"/>
    <w:rsid w:val="00454F46"/>
    <w:rsid w:val="004552E5"/>
    <w:rsid w:val="004553BA"/>
    <w:rsid w:val="00455723"/>
    <w:rsid w:val="00455BAA"/>
    <w:rsid w:val="00456639"/>
    <w:rsid w:val="00456D58"/>
    <w:rsid w:val="00456FFB"/>
    <w:rsid w:val="004570F7"/>
    <w:rsid w:val="00457482"/>
    <w:rsid w:val="00457F98"/>
    <w:rsid w:val="0046069B"/>
    <w:rsid w:val="004606B8"/>
    <w:rsid w:val="00460869"/>
    <w:rsid w:val="0046109E"/>
    <w:rsid w:val="004619CE"/>
    <w:rsid w:val="00461DB0"/>
    <w:rsid w:val="004623B3"/>
    <w:rsid w:val="004625C3"/>
    <w:rsid w:val="004627E7"/>
    <w:rsid w:val="00462B2D"/>
    <w:rsid w:val="00462B82"/>
    <w:rsid w:val="00463739"/>
    <w:rsid w:val="00463A5D"/>
    <w:rsid w:val="00463CAD"/>
    <w:rsid w:val="004648B7"/>
    <w:rsid w:val="00464A20"/>
    <w:rsid w:val="004662C6"/>
    <w:rsid w:val="0046712E"/>
    <w:rsid w:val="00467494"/>
    <w:rsid w:val="0046785C"/>
    <w:rsid w:val="00467BB3"/>
    <w:rsid w:val="00467E1F"/>
    <w:rsid w:val="00467F5F"/>
    <w:rsid w:val="00470231"/>
    <w:rsid w:val="00470A53"/>
    <w:rsid w:val="00470CE1"/>
    <w:rsid w:val="00470F94"/>
    <w:rsid w:val="00471087"/>
    <w:rsid w:val="00471411"/>
    <w:rsid w:val="004718B0"/>
    <w:rsid w:val="00472135"/>
    <w:rsid w:val="0047220C"/>
    <w:rsid w:val="00472DAB"/>
    <w:rsid w:val="00472E03"/>
    <w:rsid w:val="0047300F"/>
    <w:rsid w:val="00473114"/>
    <w:rsid w:val="0047312C"/>
    <w:rsid w:val="00473368"/>
    <w:rsid w:val="0047352E"/>
    <w:rsid w:val="00473984"/>
    <w:rsid w:val="00473F9D"/>
    <w:rsid w:val="004740D8"/>
    <w:rsid w:val="00474CAD"/>
    <w:rsid w:val="00474E42"/>
    <w:rsid w:val="00474E9B"/>
    <w:rsid w:val="00475413"/>
    <w:rsid w:val="0047584A"/>
    <w:rsid w:val="004763D8"/>
    <w:rsid w:val="0047672A"/>
    <w:rsid w:val="00477369"/>
    <w:rsid w:val="00477694"/>
    <w:rsid w:val="004808F6"/>
    <w:rsid w:val="00480AF1"/>
    <w:rsid w:val="00481279"/>
    <w:rsid w:val="00481437"/>
    <w:rsid w:val="004816EC"/>
    <w:rsid w:val="00481C41"/>
    <w:rsid w:val="00481CF3"/>
    <w:rsid w:val="0048256F"/>
    <w:rsid w:val="00482645"/>
    <w:rsid w:val="00482A53"/>
    <w:rsid w:val="00482B4E"/>
    <w:rsid w:val="00482CE9"/>
    <w:rsid w:val="00483358"/>
    <w:rsid w:val="00483C32"/>
    <w:rsid w:val="0048459F"/>
    <w:rsid w:val="00484876"/>
    <w:rsid w:val="00485228"/>
    <w:rsid w:val="00485624"/>
    <w:rsid w:val="00486168"/>
    <w:rsid w:val="004861B9"/>
    <w:rsid w:val="00486238"/>
    <w:rsid w:val="00487054"/>
    <w:rsid w:val="0048764D"/>
    <w:rsid w:val="004876BE"/>
    <w:rsid w:val="00487763"/>
    <w:rsid w:val="0048777C"/>
    <w:rsid w:val="004877E4"/>
    <w:rsid w:val="00487895"/>
    <w:rsid w:val="004900C6"/>
    <w:rsid w:val="00490F91"/>
    <w:rsid w:val="004919A7"/>
    <w:rsid w:val="00491F88"/>
    <w:rsid w:val="004925B1"/>
    <w:rsid w:val="0049271F"/>
    <w:rsid w:val="00492807"/>
    <w:rsid w:val="00493170"/>
    <w:rsid w:val="00493444"/>
    <w:rsid w:val="00493798"/>
    <w:rsid w:val="0049398C"/>
    <w:rsid w:val="00493C48"/>
    <w:rsid w:val="0049451A"/>
    <w:rsid w:val="0049498A"/>
    <w:rsid w:val="00494FAB"/>
    <w:rsid w:val="004951FB"/>
    <w:rsid w:val="00495B7E"/>
    <w:rsid w:val="00495CC8"/>
    <w:rsid w:val="00496EC8"/>
    <w:rsid w:val="0049701C"/>
    <w:rsid w:val="004971A0"/>
    <w:rsid w:val="00497AC2"/>
    <w:rsid w:val="004A03C2"/>
    <w:rsid w:val="004A08D2"/>
    <w:rsid w:val="004A0964"/>
    <w:rsid w:val="004A1940"/>
    <w:rsid w:val="004A213E"/>
    <w:rsid w:val="004A242E"/>
    <w:rsid w:val="004A2918"/>
    <w:rsid w:val="004A3063"/>
    <w:rsid w:val="004A30FE"/>
    <w:rsid w:val="004A379B"/>
    <w:rsid w:val="004A3B24"/>
    <w:rsid w:val="004A496F"/>
    <w:rsid w:val="004A4E72"/>
    <w:rsid w:val="004A50ED"/>
    <w:rsid w:val="004A55B6"/>
    <w:rsid w:val="004A56AF"/>
    <w:rsid w:val="004A584E"/>
    <w:rsid w:val="004A5B50"/>
    <w:rsid w:val="004A6230"/>
    <w:rsid w:val="004A6D96"/>
    <w:rsid w:val="004A714B"/>
    <w:rsid w:val="004A7F73"/>
    <w:rsid w:val="004B0770"/>
    <w:rsid w:val="004B0AD0"/>
    <w:rsid w:val="004B10DB"/>
    <w:rsid w:val="004B1388"/>
    <w:rsid w:val="004B13E5"/>
    <w:rsid w:val="004B170B"/>
    <w:rsid w:val="004B1C86"/>
    <w:rsid w:val="004B210A"/>
    <w:rsid w:val="004B236B"/>
    <w:rsid w:val="004B495C"/>
    <w:rsid w:val="004B5978"/>
    <w:rsid w:val="004B6251"/>
    <w:rsid w:val="004B668A"/>
    <w:rsid w:val="004B68B8"/>
    <w:rsid w:val="004B6A00"/>
    <w:rsid w:val="004B6C00"/>
    <w:rsid w:val="004B6E4E"/>
    <w:rsid w:val="004B6E6B"/>
    <w:rsid w:val="004B71F3"/>
    <w:rsid w:val="004B72A9"/>
    <w:rsid w:val="004B748F"/>
    <w:rsid w:val="004B7550"/>
    <w:rsid w:val="004B75B6"/>
    <w:rsid w:val="004C042A"/>
    <w:rsid w:val="004C0FE8"/>
    <w:rsid w:val="004C2086"/>
    <w:rsid w:val="004C20E9"/>
    <w:rsid w:val="004C217E"/>
    <w:rsid w:val="004C250A"/>
    <w:rsid w:val="004C28FA"/>
    <w:rsid w:val="004C2C74"/>
    <w:rsid w:val="004C30A3"/>
    <w:rsid w:val="004C3110"/>
    <w:rsid w:val="004C3892"/>
    <w:rsid w:val="004C39A6"/>
    <w:rsid w:val="004C3BFC"/>
    <w:rsid w:val="004C41E4"/>
    <w:rsid w:val="004C4629"/>
    <w:rsid w:val="004C4D02"/>
    <w:rsid w:val="004C553D"/>
    <w:rsid w:val="004C5722"/>
    <w:rsid w:val="004C62EC"/>
    <w:rsid w:val="004C6821"/>
    <w:rsid w:val="004C7045"/>
    <w:rsid w:val="004C723D"/>
    <w:rsid w:val="004C73CB"/>
    <w:rsid w:val="004C7CDC"/>
    <w:rsid w:val="004D031B"/>
    <w:rsid w:val="004D0624"/>
    <w:rsid w:val="004D0F77"/>
    <w:rsid w:val="004D119D"/>
    <w:rsid w:val="004D1396"/>
    <w:rsid w:val="004D162E"/>
    <w:rsid w:val="004D1FF8"/>
    <w:rsid w:val="004D3127"/>
    <w:rsid w:val="004D32E8"/>
    <w:rsid w:val="004D33AE"/>
    <w:rsid w:val="004D3C07"/>
    <w:rsid w:val="004D3D0F"/>
    <w:rsid w:val="004D41F0"/>
    <w:rsid w:val="004D4530"/>
    <w:rsid w:val="004D456A"/>
    <w:rsid w:val="004D4A3E"/>
    <w:rsid w:val="004D5BA0"/>
    <w:rsid w:val="004D5E59"/>
    <w:rsid w:val="004D5EF6"/>
    <w:rsid w:val="004D5F51"/>
    <w:rsid w:val="004D6B49"/>
    <w:rsid w:val="004D6BD1"/>
    <w:rsid w:val="004D6C82"/>
    <w:rsid w:val="004D6D66"/>
    <w:rsid w:val="004D6E2A"/>
    <w:rsid w:val="004D709D"/>
    <w:rsid w:val="004D74B2"/>
    <w:rsid w:val="004D781A"/>
    <w:rsid w:val="004D7915"/>
    <w:rsid w:val="004E0753"/>
    <w:rsid w:val="004E0B1A"/>
    <w:rsid w:val="004E1860"/>
    <w:rsid w:val="004E1B0B"/>
    <w:rsid w:val="004E1B2F"/>
    <w:rsid w:val="004E21FB"/>
    <w:rsid w:val="004E24FD"/>
    <w:rsid w:val="004E277A"/>
    <w:rsid w:val="004E2F80"/>
    <w:rsid w:val="004E31B4"/>
    <w:rsid w:val="004E35D4"/>
    <w:rsid w:val="004E36ED"/>
    <w:rsid w:val="004E47EE"/>
    <w:rsid w:val="004E48C7"/>
    <w:rsid w:val="004E50A0"/>
    <w:rsid w:val="004E5B55"/>
    <w:rsid w:val="004E6D6F"/>
    <w:rsid w:val="004E7092"/>
    <w:rsid w:val="004E78D5"/>
    <w:rsid w:val="004E7CF3"/>
    <w:rsid w:val="004F06D1"/>
    <w:rsid w:val="004F0A63"/>
    <w:rsid w:val="004F0AA5"/>
    <w:rsid w:val="004F16EC"/>
    <w:rsid w:val="004F1E36"/>
    <w:rsid w:val="004F216F"/>
    <w:rsid w:val="004F2AD7"/>
    <w:rsid w:val="004F2C4A"/>
    <w:rsid w:val="004F324E"/>
    <w:rsid w:val="004F32F0"/>
    <w:rsid w:val="004F3623"/>
    <w:rsid w:val="004F3B60"/>
    <w:rsid w:val="004F441E"/>
    <w:rsid w:val="004F5757"/>
    <w:rsid w:val="004F5CA9"/>
    <w:rsid w:val="004F6A13"/>
    <w:rsid w:val="004F727F"/>
    <w:rsid w:val="004F79DA"/>
    <w:rsid w:val="004F7DE3"/>
    <w:rsid w:val="004F7EAE"/>
    <w:rsid w:val="005004C7"/>
    <w:rsid w:val="00500599"/>
    <w:rsid w:val="00501617"/>
    <w:rsid w:val="00501892"/>
    <w:rsid w:val="00501BEA"/>
    <w:rsid w:val="0050225A"/>
    <w:rsid w:val="00502476"/>
    <w:rsid w:val="005024D4"/>
    <w:rsid w:val="005044C8"/>
    <w:rsid w:val="00504C0F"/>
    <w:rsid w:val="00504D60"/>
    <w:rsid w:val="00504DD5"/>
    <w:rsid w:val="00505302"/>
    <w:rsid w:val="00505CEA"/>
    <w:rsid w:val="005065B5"/>
    <w:rsid w:val="005066C0"/>
    <w:rsid w:val="00506759"/>
    <w:rsid w:val="005069E2"/>
    <w:rsid w:val="00506AE6"/>
    <w:rsid w:val="00506E93"/>
    <w:rsid w:val="00506F0D"/>
    <w:rsid w:val="0051071A"/>
    <w:rsid w:val="0051082B"/>
    <w:rsid w:val="00510853"/>
    <w:rsid w:val="00510F5C"/>
    <w:rsid w:val="00511482"/>
    <w:rsid w:val="00511975"/>
    <w:rsid w:val="00511EB0"/>
    <w:rsid w:val="0051279F"/>
    <w:rsid w:val="0051281D"/>
    <w:rsid w:val="00512E94"/>
    <w:rsid w:val="005132E5"/>
    <w:rsid w:val="005133DB"/>
    <w:rsid w:val="0051371F"/>
    <w:rsid w:val="005139B3"/>
    <w:rsid w:val="00513DB6"/>
    <w:rsid w:val="0051493A"/>
    <w:rsid w:val="005150BB"/>
    <w:rsid w:val="0051536F"/>
    <w:rsid w:val="00515C03"/>
    <w:rsid w:val="00516C59"/>
    <w:rsid w:val="00516DEF"/>
    <w:rsid w:val="005178D7"/>
    <w:rsid w:val="00517CDC"/>
    <w:rsid w:val="00520064"/>
    <w:rsid w:val="005208BE"/>
    <w:rsid w:val="00521121"/>
    <w:rsid w:val="0052116A"/>
    <w:rsid w:val="005216C8"/>
    <w:rsid w:val="0052196D"/>
    <w:rsid w:val="005227BA"/>
    <w:rsid w:val="00523AD6"/>
    <w:rsid w:val="00523B95"/>
    <w:rsid w:val="00523C92"/>
    <w:rsid w:val="005241B1"/>
    <w:rsid w:val="005261DC"/>
    <w:rsid w:val="00526336"/>
    <w:rsid w:val="00526524"/>
    <w:rsid w:val="005271C3"/>
    <w:rsid w:val="00527433"/>
    <w:rsid w:val="00527DCF"/>
    <w:rsid w:val="005300FA"/>
    <w:rsid w:val="0053033C"/>
    <w:rsid w:val="00530C9E"/>
    <w:rsid w:val="00531EC9"/>
    <w:rsid w:val="00531F63"/>
    <w:rsid w:val="0053228A"/>
    <w:rsid w:val="0053246D"/>
    <w:rsid w:val="0053273B"/>
    <w:rsid w:val="00532D44"/>
    <w:rsid w:val="00532D6F"/>
    <w:rsid w:val="00533E34"/>
    <w:rsid w:val="00534105"/>
    <w:rsid w:val="00534472"/>
    <w:rsid w:val="0053458D"/>
    <w:rsid w:val="00534993"/>
    <w:rsid w:val="00534B69"/>
    <w:rsid w:val="00534BD9"/>
    <w:rsid w:val="00535AF0"/>
    <w:rsid w:val="00535C68"/>
    <w:rsid w:val="00536113"/>
    <w:rsid w:val="005368F5"/>
    <w:rsid w:val="005374DC"/>
    <w:rsid w:val="005375C4"/>
    <w:rsid w:val="00537953"/>
    <w:rsid w:val="0053796C"/>
    <w:rsid w:val="00537C2E"/>
    <w:rsid w:val="00537FA4"/>
    <w:rsid w:val="005405D8"/>
    <w:rsid w:val="00540EB2"/>
    <w:rsid w:val="00540ED1"/>
    <w:rsid w:val="00541053"/>
    <w:rsid w:val="005410DE"/>
    <w:rsid w:val="005414D6"/>
    <w:rsid w:val="00543617"/>
    <w:rsid w:val="00543C8A"/>
    <w:rsid w:val="00543EA4"/>
    <w:rsid w:val="00544B4C"/>
    <w:rsid w:val="00545488"/>
    <w:rsid w:val="00546027"/>
    <w:rsid w:val="00546F68"/>
    <w:rsid w:val="005470E6"/>
    <w:rsid w:val="00547BCC"/>
    <w:rsid w:val="00547CF4"/>
    <w:rsid w:val="00550444"/>
    <w:rsid w:val="005506DA"/>
    <w:rsid w:val="00550DF5"/>
    <w:rsid w:val="0055157A"/>
    <w:rsid w:val="00551594"/>
    <w:rsid w:val="00551C4A"/>
    <w:rsid w:val="00551FFF"/>
    <w:rsid w:val="00552CBF"/>
    <w:rsid w:val="00553134"/>
    <w:rsid w:val="0055320C"/>
    <w:rsid w:val="005534A5"/>
    <w:rsid w:val="005534D7"/>
    <w:rsid w:val="0055373F"/>
    <w:rsid w:val="005545BB"/>
    <w:rsid w:val="005545FC"/>
    <w:rsid w:val="0055467C"/>
    <w:rsid w:val="0055472D"/>
    <w:rsid w:val="005547C2"/>
    <w:rsid w:val="00554E23"/>
    <w:rsid w:val="00555098"/>
    <w:rsid w:val="00555C69"/>
    <w:rsid w:val="00555ED3"/>
    <w:rsid w:val="00556066"/>
    <w:rsid w:val="0055653F"/>
    <w:rsid w:val="0055703E"/>
    <w:rsid w:val="00557161"/>
    <w:rsid w:val="00557CD7"/>
    <w:rsid w:val="00557E0C"/>
    <w:rsid w:val="0056011B"/>
    <w:rsid w:val="0056183A"/>
    <w:rsid w:val="005620DF"/>
    <w:rsid w:val="00562E6E"/>
    <w:rsid w:val="00563005"/>
    <w:rsid w:val="005631CD"/>
    <w:rsid w:val="005632B8"/>
    <w:rsid w:val="005633E1"/>
    <w:rsid w:val="005638B1"/>
    <w:rsid w:val="0056468D"/>
    <w:rsid w:val="005646EB"/>
    <w:rsid w:val="00564722"/>
    <w:rsid w:val="005648C2"/>
    <w:rsid w:val="00564E6F"/>
    <w:rsid w:val="005651AF"/>
    <w:rsid w:val="005659A3"/>
    <w:rsid w:val="00565E83"/>
    <w:rsid w:val="00565FDA"/>
    <w:rsid w:val="00566893"/>
    <w:rsid w:val="00566AE7"/>
    <w:rsid w:val="00566C3F"/>
    <w:rsid w:val="005673E1"/>
    <w:rsid w:val="00570246"/>
    <w:rsid w:val="00570779"/>
    <w:rsid w:val="00570818"/>
    <w:rsid w:val="00570C4E"/>
    <w:rsid w:val="005710C0"/>
    <w:rsid w:val="005710F2"/>
    <w:rsid w:val="00571335"/>
    <w:rsid w:val="005717F0"/>
    <w:rsid w:val="0057188B"/>
    <w:rsid w:val="0057250A"/>
    <w:rsid w:val="00572793"/>
    <w:rsid w:val="00572931"/>
    <w:rsid w:val="00572944"/>
    <w:rsid w:val="00572B3E"/>
    <w:rsid w:val="00573031"/>
    <w:rsid w:val="005732C4"/>
    <w:rsid w:val="00573A59"/>
    <w:rsid w:val="00573A6B"/>
    <w:rsid w:val="00573BAD"/>
    <w:rsid w:val="00573F1F"/>
    <w:rsid w:val="005747AF"/>
    <w:rsid w:val="00574A25"/>
    <w:rsid w:val="00574A48"/>
    <w:rsid w:val="00574B50"/>
    <w:rsid w:val="00574C0B"/>
    <w:rsid w:val="005756AF"/>
    <w:rsid w:val="005756E7"/>
    <w:rsid w:val="00575776"/>
    <w:rsid w:val="00575EF8"/>
    <w:rsid w:val="00575F12"/>
    <w:rsid w:val="00576626"/>
    <w:rsid w:val="00576913"/>
    <w:rsid w:val="00576B8B"/>
    <w:rsid w:val="00576F33"/>
    <w:rsid w:val="005776DC"/>
    <w:rsid w:val="00577E06"/>
    <w:rsid w:val="00577E1B"/>
    <w:rsid w:val="00577E74"/>
    <w:rsid w:val="00580740"/>
    <w:rsid w:val="00580BAF"/>
    <w:rsid w:val="00580D1C"/>
    <w:rsid w:val="00580E86"/>
    <w:rsid w:val="005812FE"/>
    <w:rsid w:val="00581358"/>
    <w:rsid w:val="00581377"/>
    <w:rsid w:val="00581378"/>
    <w:rsid w:val="005813D0"/>
    <w:rsid w:val="005827D7"/>
    <w:rsid w:val="00582DF4"/>
    <w:rsid w:val="00582F61"/>
    <w:rsid w:val="005831BC"/>
    <w:rsid w:val="005834A7"/>
    <w:rsid w:val="00583AA7"/>
    <w:rsid w:val="00584419"/>
    <w:rsid w:val="005850AD"/>
    <w:rsid w:val="00585836"/>
    <w:rsid w:val="00585AB5"/>
    <w:rsid w:val="00585D88"/>
    <w:rsid w:val="00586916"/>
    <w:rsid w:val="005869CC"/>
    <w:rsid w:val="00587466"/>
    <w:rsid w:val="00587718"/>
    <w:rsid w:val="00587C63"/>
    <w:rsid w:val="00587DC7"/>
    <w:rsid w:val="00590631"/>
    <w:rsid w:val="00590D51"/>
    <w:rsid w:val="00590F98"/>
    <w:rsid w:val="005912EE"/>
    <w:rsid w:val="005912FA"/>
    <w:rsid w:val="00591377"/>
    <w:rsid w:val="00592EDB"/>
    <w:rsid w:val="00593F1C"/>
    <w:rsid w:val="0059457E"/>
    <w:rsid w:val="00594B73"/>
    <w:rsid w:val="005951A8"/>
    <w:rsid w:val="00595448"/>
    <w:rsid w:val="005954A6"/>
    <w:rsid w:val="00595605"/>
    <w:rsid w:val="00595B58"/>
    <w:rsid w:val="0059738D"/>
    <w:rsid w:val="00597714"/>
    <w:rsid w:val="00597A9D"/>
    <w:rsid w:val="00597CFC"/>
    <w:rsid w:val="005A04F5"/>
    <w:rsid w:val="005A0944"/>
    <w:rsid w:val="005A0FBC"/>
    <w:rsid w:val="005A1A48"/>
    <w:rsid w:val="005A1AA1"/>
    <w:rsid w:val="005A20E4"/>
    <w:rsid w:val="005A24A6"/>
    <w:rsid w:val="005A2BD5"/>
    <w:rsid w:val="005A3245"/>
    <w:rsid w:val="005A32EA"/>
    <w:rsid w:val="005A34B3"/>
    <w:rsid w:val="005A3613"/>
    <w:rsid w:val="005A3B17"/>
    <w:rsid w:val="005A3DEB"/>
    <w:rsid w:val="005A3F75"/>
    <w:rsid w:val="005A40F5"/>
    <w:rsid w:val="005A4616"/>
    <w:rsid w:val="005A5682"/>
    <w:rsid w:val="005A5EE2"/>
    <w:rsid w:val="005A5FA4"/>
    <w:rsid w:val="005A6123"/>
    <w:rsid w:val="005A6272"/>
    <w:rsid w:val="005A7359"/>
    <w:rsid w:val="005A7562"/>
    <w:rsid w:val="005A78C7"/>
    <w:rsid w:val="005A7B26"/>
    <w:rsid w:val="005A7ED2"/>
    <w:rsid w:val="005B00D9"/>
    <w:rsid w:val="005B034E"/>
    <w:rsid w:val="005B1540"/>
    <w:rsid w:val="005B1E31"/>
    <w:rsid w:val="005B1EC9"/>
    <w:rsid w:val="005B2AB0"/>
    <w:rsid w:val="005B2B38"/>
    <w:rsid w:val="005B3774"/>
    <w:rsid w:val="005B3929"/>
    <w:rsid w:val="005B3A01"/>
    <w:rsid w:val="005B3AEB"/>
    <w:rsid w:val="005B4B22"/>
    <w:rsid w:val="005B589C"/>
    <w:rsid w:val="005B5FDD"/>
    <w:rsid w:val="005B653D"/>
    <w:rsid w:val="005B6F39"/>
    <w:rsid w:val="005B7256"/>
    <w:rsid w:val="005B7D3E"/>
    <w:rsid w:val="005B7D5A"/>
    <w:rsid w:val="005B7D65"/>
    <w:rsid w:val="005B7E71"/>
    <w:rsid w:val="005C028E"/>
    <w:rsid w:val="005C0530"/>
    <w:rsid w:val="005C0655"/>
    <w:rsid w:val="005C0D5B"/>
    <w:rsid w:val="005C16BE"/>
    <w:rsid w:val="005C1C16"/>
    <w:rsid w:val="005C1D4D"/>
    <w:rsid w:val="005C1D6B"/>
    <w:rsid w:val="005C1DB0"/>
    <w:rsid w:val="005C2398"/>
    <w:rsid w:val="005C2A25"/>
    <w:rsid w:val="005C2EF7"/>
    <w:rsid w:val="005C32E2"/>
    <w:rsid w:val="005C366A"/>
    <w:rsid w:val="005C37E2"/>
    <w:rsid w:val="005C383C"/>
    <w:rsid w:val="005C390D"/>
    <w:rsid w:val="005C3ACC"/>
    <w:rsid w:val="005C4357"/>
    <w:rsid w:val="005C442A"/>
    <w:rsid w:val="005C4623"/>
    <w:rsid w:val="005C4994"/>
    <w:rsid w:val="005C515A"/>
    <w:rsid w:val="005C58A9"/>
    <w:rsid w:val="005C6185"/>
    <w:rsid w:val="005C6220"/>
    <w:rsid w:val="005C6DBB"/>
    <w:rsid w:val="005C729F"/>
    <w:rsid w:val="005C76D8"/>
    <w:rsid w:val="005C7921"/>
    <w:rsid w:val="005C7CBF"/>
    <w:rsid w:val="005C7EB8"/>
    <w:rsid w:val="005D096D"/>
    <w:rsid w:val="005D120E"/>
    <w:rsid w:val="005D17C7"/>
    <w:rsid w:val="005D1A0D"/>
    <w:rsid w:val="005D1A6D"/>
    <w:rsid w:val="005D1B6E"/>
    <w:rsid w:val="005D1C73"/>
    <w:rsid w:val="005D1FDD"/>
    <w:rsid w:val="005D219A"/>
    <w:rsid w:val="005D24E1"/>
    <w:rsid w:val="005D2617"/>
    <w:rsid w:val="005D2657"/>
    <w:rsid w:val="005D26D1"/>
    <w:rsid w:val="005D2E71"/>
    <w:rsid w:val="005D2E9C"/>
    <w:rsid w:val="005D3796"/>
    <w:rsid w:val="005D3E04"/>
    <w:rsid w:val="005D40FD"/>
    <w:rsid w:val="005D41AE"/>
    <w:rsid w:val="005D5D45"/>
    <w:rsid w:val="005D5E68"/>
    <w:rsid w:val="005D6B7D"/>
    <w:rsid w:val="005D6F34"/>
    <w:rsid w:val="005D77F7"/>
    <w:rsid w:val="005D788E"/>
    <w:rsid w:val="005E0311"/>
    <w:rsid w:val="005E0D9F"/>
    <w:rsid w:val="005E0FCD"/>
    <w:rsid w:val="005E2735"/>
    <w:rsid w:val="005E292F"/>
    <w:rsid w:val="005E299A"/>
    <w:rsid w:val="005E2DFA"/>
    <w:rsid w:val="005E30F4"/>
    <w:rsid w:val="005E3DC1"/>
    <w:rsid w:val="005E52BB"/>
    <w:rsid w:val="005E53B0"/>
    <w:rsid w:val="005E5494"/>
    <w:rsid w:val="005E6478"/>
    <w:rsid w:val="005E6B3C"/>
    <w:rsid w:val="005E6C75"/>
    <w:rsid w:val="005E7B27"/>
    <w:rsid w:val="005F0111"/>
    <w:rsid w:val="005F0DC5"/>
    <w:rsid w:val="005F0FC5"/>
    <w:rsid w:val="005F15F3"/>
    <w:rsid w:val="005F207C"/>
    <w:rsid w:val="005F2104"/>
    <w:rsid w:val="005F23F6"/>
    <w:rsid w:val="005F24B5"/>
    <w:rsid w:val="005F2641"/>
    <w:rsid w:val="005F2796"/>
    <w:rsid w:val="005F2CE0"/>
    <w:rsid w:val="005F421B"/>
    <w:rsid w:val="005F4F36"/>
    <w:rsid w:val="005F53A1"/>
    <w:rsid w:val="005F56BD"/>
    <w:rsid w:val="005F56D0"/>
    <w:rsid w:val="005F5718"/>
    <w:rsid w:val="005F5A0E"/>
    <w:rsid w:val="005F6638"/>
    <w:rsid w:val="005F6F27"/>
    <w:rsid w:val="005F6FD6"/>
    <w:rsid w:val="005F70E6"/>
    <w:rsid w:val="005F736C"/>
    <w:rsid w:val="005F79B9"/>
    <w:rsid w:val="005F7A40"/>
    <w:rsid w:val="0060001D"/>
    <w:rsid w:val="006003AF"/>
    <w:rsid w:val="006008B2"/>
    <w:rsid w:val="00600946"/>
    <w:rsid w:val="00601B31"/>
    <w:rsid w:val="00601D7D"/>
    <w:rsid w:val="00601F41"/>
    <w:rsid w:val="0060208D"/>
    <w:rsid w:val="0060270A"/>
    <w:rsid w:val="006029A6"/>
    <w:rsid w:val="00602B08"/>
    <w:rsid w:val="00603115"/>
    <w:rsid w:val="006031F3"/>
    <w:rsid w:val="0060323B"/>
    <w:rsid w:val="0060341D"/>
    <w:rsid w:val="00603928"/>
    <w:rsid w:val="00604A67"/>
    <w:rsid w:val="00604BE4"/>
    <w:rsid w:val="00604EBE"/>
    <w:rsid w:val="006054AA"/>
    <w:rsid w:val="00605717"/>
    <w:rsid w:val="00605B5B"/>
    <w:rsid w:val="00606164"/>
    <w:rsid w:val="0060646A"/>
    <w:rsid w:val="00606749"/>
    <w:rsid w:val="00607BC3"/>
    <w:rsid w:val="00607D34"/>
    <w:rsid w:val="00607D8D"/>
    <w:rsid w:val="00607F18"/>
    <w:rsid w:val="00610002"/>
    <w:rsid w:val="006102FF"/>
    <w:rsid w:val="00610828"/>
    <w:rsid w:val="00610831"/>
    <w:rsid w:val="006109CF"/>
    <w:rsid w:val="00611399"/>
    <w:rsid w:val="006113B2"/>
    <w:rsid w:val="00611413"/>
    <w:rsid w:val="00611756"/>
    <w:rsid w:val="00612023"/>
    <w:rsid w:val="00612552"/>
    <w:rsid w:val="00613106"/>
    <w:rsid w:val="0061367E"/>
    <w:rsid w:val="00613B38"/>
    <w:rsid w:val="006146F0"/>
    <w:rsid w:val="00614B8B"/>
    <w:rsid w:val="00615212"/>
    <w:rsid w:val="00615286"/>
    <w:rsid w:val="00615D44"/>
    <w:rsid w:val="00615D59"/>
    <w:rsid w:val="00615DCA"/>
    <w:rsid w:val="0061657D"/>
    <w:rsid w:val="00616EDD"/>
    <w:rsid w:val="006173BE"/>
    <w:rsid w:val="0061752A"/>
    <w:rsid w:val="00620208"/>
    <w:rsid w:val="00620A25"/>
    <w:rsid w:val="00621560"/>
    <w:rsid w:val="00621C12"/>
    <w:rsid w:val="00621FEB"/>
    <w:rsid w:val="00622146"/>
    <w:rsid w:val="00622EFE"/>
    <w:rsid w:val="006234BB"/>
    <w:rsid w:val="0062363D"/>
    <w:rsid w:val="00623B5C"/>
    <w:rsid w:val="00623C81"/>
    <w:rsid w:val="00624071"/>
    <w:rsid w:val="006241C4"/>
    <w:rsid w:val="00624A2B"/>
    <w:rsid w:val="00625052"/>
    <w:rsid w:val="00626541"/>
    <w:rsid w:val="00626F71"/>
    <w:rsid w:val="0062709E"/>
    <w:rsid w:val="00627112"/>
    <w:rsid w:val="0062732E"/>
    <w:rsid w:val="0062776F"/>
    <w:rsid w:val="00627BF9"/>
    <w:rsid w:val="00627C1D"/>
    <w:rsid w:val="00627CA3"/>
    <w:rsid w:val="006301FC"/>
    <w:rsid w:val="006303D9"/>
    <w:rsid w:val="006309B3"/>
    <w:rsid w:val="00630BB5"/>
    <w:rsid w:val="00631263"/>
    <w:rsid w:val="006312D5"/>
    <w:rsid w:val="0063165A"/>
    <w:rsid w:val="006316BD"/>
    <w:rsid w:val="00631859"/>
    <w:rsid w:val="00631F49"/>
    <w:rsid w:val="006326E7"/>
    <w:rsid w:val="00632D37"/>
    <w:rsid w:val="006331DF"/>
    <w:rsid w:val="00633B80"/>
    <w:rsid w:val="00633DCC"/>
    <w:rsid w:val="00634004"/>
    <w:rsid w:val="006346FB"/>
    <w:rsid w:val="00634929"/>
    <w:rsid w:val="00634F7B"/>
    <w:rsid w:val="00635099"/>
    <w:rsid w:val="006361C1"/>
    <w:rsid w:val="0063633C"/>
    <w:rsid w:val="00636FA7"/>
    <w:rsid w:val="00637130"/>
    <w:rsid w:val="006408D3"/>
    <w:rsid w:val="00640C48"/>
    <w:rsid w:val="00640C8A"/>
    <w:rsid w:val="00640ED3"/>
    <w:rsid w:val="00641460"/>
    <w:rsid w:val="0064147D"/>
    <w:rsid w:val="00641BA6"/>
    <w:rsid w:val="00641C6F"/>
    <w:rsid w:val="006422D2"/>
    <w:rsid w:val="00642C21"/>
    <w:rsid w:val="0064314B"/>
    <w:rsid w:val="006437AA"/>
    <w:rsid w:val="00643966"/>
    <w:rsid w:val="00643F42"/>
    <w:rsid w:val="006444AC"/>
    <w:rsid w:val="00644E94"/>
    <w:rsid w:val="006454E7"/>
    <w:rsid w:val="0064612F"/>
    <w:rsid w:val="00646310"/>
    <w:rsid w:val="006464B0"/>
    <w:rsid w:val="00646B7E"/>
    <w:rsid w:val="006473CE"/>
    <w:rsid w:val="00647B1F"/>
    <w:rsid w:val="006503FC"/>
    <w:rsid w:val="00650A25"/>
    <w:rsid w:val="00650EEE"/>
    <w:rsid w:val="00651A76"/>
    <w:rsid w:val="0065203F"/>
    <w:rsid w:val="006520CB"/>
    <w:rsid w:val="00652254"/>
    <w:rsid w:val="0065239C"/>
    <w:rsid w:val="006532BD"/>
    <w:rsid w:val="0065374E"/>
    <w:rsid w:val="00654297"/>
    <w:rsid w:val="00654F7B"/>
    <w:rsid w:val="00655D99"/>
    <w:rsid w:val="00655E8F"/>
    <w:rsid w:val="00656CB9"/>
    <w:rsid w:val="00656D00"/>
    <w:rsid w:val="00657471"/>
    <w:rsid w:val="0065756A"/>
    <w:rsid w:val="0065771E"/>
    <w:rsid w:val="0065781C"/>
    <w:rsid w:val="00657BE1"/>
    <w:rsid w:val="006605DF"/>
    <w:rsid w:val="00660712"/>
    <w:rsid w:val="00660B3D"/>
    <w:rsid w:val="0066112F"/>
    <w:rsid w:val="006611B7"/>
    <w:rsid w:val="006617EB"/>
    <w:rsid w:val="006619B3"/>
    <w:rsid w:val="006627DE"/>
    <w:rsid w:val="00662B9A"/>
    <w:rsid w:val="00662C77"/>
    <w:rsid w:val="00662D11"/>
    <w:rsid w:val="00662F4D"/>
    <w:rsid w:val="00664156"/>
    <w:rsid w:val="00664401"/>
    <w:rsid w:val="006645E8"/>
    <w:rsid w:val="006648AF"/>
    <w:rsid w:val="0066494C"/>
    <w:rsid w:val="00664FDF"/>
    <w:rsid w:val="00665016"/>
    <w:rsid w:val="00665415"/>
    <w:rsid w:val="0066589A"/>
    <w:rsid w:val="0066697D"/>
    <w:rsid w:val="00666A59"/>
    <w:rsid w:val="00667468"/>
    <w:rsid w:val="00667560"/>
    <w:rsid w:val="00670315"/>
    <w:rsid w:val="00670898"/>
    <w:rsid w:val="00671C57"/>
    <w:rsid w:val="006723F2"/>
    <w:rsid w:val="006724B0"/>
    <w:rsid w:val="00672639"/>
    <w:rsid w:val="00672A47"/>
    <w:rsid w:val="00672E38"/>
    <w:rsid w:val="00673274"/>
    <w:rsid w:val="00673D9D"/>
    <w:rsid w:val="00673FD7"/>
    <w:rsid w:val="0067400C"/>
    <w:rsid w:val="006742C5"/>
    <w:rsid w:val="00674449"/>
    <w:rsid w:val="006749C5"/>
    <w:rsid w:val="00675CEF"/>
    <w:rsid w:val="00675E8E"/>
    <w:rsid w:val="00677171"/>
    <w:rsid w:val="00677285"/>
    <w:rsid w:val="006773CE"/>
    <w:rsid w:val="00677EBC"/>
    <w:rsid w:val="00677FF5"/>
    <w:rsid w:val="0068053B"/>
    <w:rsid w:val="0068059D"/>
    <w:rsid w:val="00681C44"/>
    <w:rsid w:val="00681C67"/>
    <w:rsid w:val="00682346"/>
    <w:rsid w:val="0068243E"/>
    <w:rsid w:val="00682A31"/>
    <w:rsid w:val="0068449B"/>
    <w:rsid w:val="00684E04"/>
    <w:rsid w:val="00684F6A"/>
    <w:rsid w:val="0068574B"/>
    <w:rsid w:val="00685ACF"/>
    <w:rsid w:val="00685DFC"/>
    <w:rsid w:val="00685E88"/>
    <w:rsid w:val="00686919"/>
    <w:rsid w:val="00686B27"/>
    <w:rsid w:val="00687319"/>
    <w:rsid w:val="00687B1A"/>
    <w:rsid w:val="00687DBA"/>
    <w:rsid w:val="006900BE"/>
    <w:rsid w:val="006902CA"/>
    <w:rsid w:val="00690740"/>
    <w:rsid w:val="00690D31"/>
    <w:rsid w:val="0069184B"/>
    <w:rsid w:val="00691BC9"/>
    <w:rsid w:val="00691E37"/>
    <w:rsid w:val="00691EE6"/>
    <w:rsid w:val="0069302D"/>
    <w:rsid w:val="006933AE"/>
    <w:rsid w:val="006934FB"/>
    <w:rsid w:val="006954B8"/>
    <w:rsid w:val="006956A0"/>
    <w:rsid w:val="00695787"/>
    <w:rsid w:val="0069600E"/>
    <w:rsid w:val="00696A3E"/>
    <w:rsid w:val="00697405"/>
    <w:rsid w:val="00697463"/>
    <w:rsid w:val="00697573"/>
    <w:rsid w:val="00697987"/>
    <w:rsid w:val="006A04A1"/>
    <w:rsid w:val="006A074D"/>
    <w:rsid w:val="006A07AD"/>
    <w:rsid w:val="006A089D"/>
    <w:rsid w:val="006A0E62"/>
    <w:rsid w:val="006A12B4"/>
    <w:rsid w:val="006A1A08"/>
    <w:rsid w:val="006A1B83"/>
    <w:rsid w:val="006A2374"/>
    <w:rsid w:val="006A27B4"/>
    <w:rsid w:val="006A2A87"/>
    <w:rsid w:val="006A35FB"/>
    <w:rsid w:val="006A361D"/>
    <w:rsid w:val="006A3D98"/>
    <w:rsid w:val="006A4B2E"/>
    <w:rsid w:val="006A530A"/>
    <w:rsid w:val="006A534F"/>
    <w:rsid w:val="006A5923"/>
    <w:rsid w:val="006A59AD"/>
    <w:rsid w:val="006A59C9"/>
    <w:rsid w:val="006A5BF5"/>
    <w:rsid w:val="006A5CE2"/>
    <w:rsid w:val="006A5F76"/>
    <w:rsid w:val="006A6C4E"/>
    <w:rsid w:val="006A7248"/>
    <w:rsid w:val="006A73F2"/>
    <w:rsid w:val="006A77F0"/>
    <w:rsid w:val="006A79E5"/>
    <w:rsid w:val="006B1033"/>
    <w:rsid w:val="006B1285"/>
    <w:rsid w:val="006B12B4"/>
    <w:rsid w:val="006B1868"/>
    <w:rsid w:val="006B1DD1"/>
    <w:rsid w:val="006B1E85"/>
    <w:rsid w:val="006B25BF"/>
    <w:rsid w:val="006B2ECC"/>
    <w:rsid w:val="006B398B"/>
    <w:rsid w:val="006B3D36"/>
    <w:rsid w:val="006B3FE6"/>
    <w:rsid w:val="006B418D"/>
    <w:rsid w:val="006B52E3"/>
    <w:rsid w:val="006B5347"/>
    <w:rsid w:val="006B5424"/>
    <w:rsid w:val="006B57CD"/>
    <w:rsid w:val="006B582E"/>
    <w:rsid w:val="006B5B83"/>
    <w:rsid w:val="006B5C67"/>
    <w:rsid w:val="006B6258"/>
    <w:rsid w:val="006B648D"/>
    <w:rsid w:val="006B69A1"/>
    <w:rsid w:val="006B70F1"/>
    <w:rsid w:val="006B7229"/>
    <w:rsid w:val="006B72A7"/>
    <w:rsid w:val="006B746E"/>
    <w:rsid w:val="006B7620"/>
    <w:rsid w:val="006B7738"/>
    <w:rsid w:val="006B7787"/>
    <w:rsid w:val="006B7B5C"/>
    <w:rsid w:val="006B7CAA"/>
    <w:rsid w:val="006B7E0D"/>
    <w:rsid w:val="006B7E8D"/>
    <w:rsid w:val="006C0915"/>
    <w:rsid w:val="006C091F"/>
    <w:rsid w:val="006C0A64"/>
    <w:rsid w:val="006C0D5E"/>
    <w:rsid w:val="006C1179"/>
    <w:rsid w:val="006C139B"/>
    <w:rsid w:val="006C1C9D"/>
    <w:rsid w:val="006C1F75"/>
    <w:rsid w:val="006C2096"/>
    <w:rsid w:val="006C2367"/>
    <w:rsid w:val="006C2922"/>
    <w:rsid w:val="006C3046"/>
    <w:rsid w:val="006C3746"/>
    <w:rsid w:val="006C3CAF"/>
    <w:rsid w:val="006C3CC8"/>
    <w:rsid w:val="006C4000"/>
    <w:rsid w:val="006C4D11"/>
    <w:rsid w:val="006C573C"/>
    <w:rsid w:val="006C6179"/>
    <w:rsid w:val="006C638C"/>
    <w:rsid w:val="006C6DF3"/>
    <w:rsid w:val="006C71E0"/>
    <w:rsid w:val="006D010E"/>
    <w:rsid w:val="006D046C"/>
    <w:rsid w:val="006D14D8"/>
    <w:rsid w:val="006D1656"/>
    <w:rsid w:val="006D1754"/>
    <w:rsid w:val="006D1961"/>
    <w:rsid w:val="006D1D78"/>
    <w:rsid w:val="006D23C7"/>
    <w:rsid w:val="006D25E2"/>
    <w:rsid w:val="006D2843"/>
    <w:rsid w:val="006D2A4E"/>
    <w:rsid w:val="006D2AD3"/>
    <w:rsid w:val="006D2AEA"/>
    <w:rsid w:val="006D2CC5"/>
    <w:rsid w:val="006D3154"/>
    <w:rsid w:val="006D3304"/>
    <w:rsid w:val="006D352B"/>
    <w:rsid w:val="006D37B8"/>
    <w:rsid w:val="006D3E29"/>
    <w:rsid w:val="006D3F44"/>
    <w:rsid w:val="006D50F4"/>
    <w:rsid w:val="006D5848"/>
    <w:rsid w:val="006D6155"/>
    <w:rsid w:val="006D6FF4"/>
    <w:rsid w:val="006D7036"/>
    <w:rsid w:val="006D75BB"/>
    <w:rsid w:val="006D79CA"/>
    <w:rsid w:val="006D7B97"/>
    <w:rsid w:val="006D7CE5"/>
    <w:rsid w:val="006E0380"/>
    <w:rsid w:val="006E09BC"/>
    <w:rsid w:val="006E1BCF"/>
    <w:rsid w:val="006E2482"/>
    <w:rsid w:val="006E37B7"/>
    <w:rsid w:val="006E3A31"/>
    <w:rsid w:val="006E3D26"/>
    <w:rsid w:val="006E415A"/>
    <w:rsid w:val="006E4401"/>
    <w:rsid w:val="006E4608"/>
    <w:rsid w:val="006E5108"/>
    <w:rsid w:val="006E515A"/>
    <w:rsid w:val="006E52D2"/>
    <w:rsid w:val="006E557C"/>
    <w:rsid w:val="006E5B76"/>
    <w:rsid w:val="006E5C9B"/>
    <w:rsid w:val="006E66BF"/>
    <w:rsid w:val="006E6700"/>
    <w:rsid w:val="006E68BD"/>
    <w:rsid w:val="006E6FE2"/>
    <w:rsid w:val="006E7213"/>
    <w:rsid w:val="006E7FF3"/>
    <w:rsid w:val="006F0AAA"/>
    <w:rsid w:val="006F0AD7"/>
    <w:rsid w:val="006F0E0E"/>
    <w:rsid w:val="006F0E59"/>
    <w:rsid w:val="006F0E5A"/>
    <w:rsid w:val="006F15EE"/>
    <w:rsid w:val="006F17BD"/>
    <w:rsid w:val="006F196E"/>
    <w:rsid w:val="006F2029"/>
    <w:rsid w:val="006F2119"/>
    <w:rsid w:val="006F21D5"/>
    <w:rsid w:val="006F29B7"/>
    <w:rsid w:val="006F2E05"/>
    <w:rsid w:val="006F2EF4"/>
    <w:rsid w:val="006F3132"/>
    <w:rsid w:val="006F33B5"/>
    <w:rsid w:val="006F459A"/>
    <w:rsid w:val="006F486C"/>
    <w:rsid w:val="006F4AED"/>
    <w:rsid w:val="006F4EAA"/>
    <w:rsid w:val="006F5E51"/>
    <w:rsid w:val="006F6B56"/>
    <w:rsid w:val="006F6CD0"/>
    <w:rsid w:val="006F788F"/>
    <w:rsid w:val="006F7996"/>
    <w:rsid w:val="006F7A4F"/>
    <w:rsid w:val="006F7A97"/>
    <w:rsid w:val="006F7B68"/>
    <w:rsid w:val="006F7D6D"/>
    <w:rsid w:val="00700531"/>
    <w:rsid w:val="00700867"/>
    <w:rsid w:val="00700961"/>
    <w:rsid w:val="00701972"/>
    <w:rsid w:val="00701989"/>
    <w:rsid w:val="0070207E"/>
    <w:rsid w:val="007020EF"/>
    <w:rsid w:val="00702133"/>
    <w:rsid w:val="007034EF"/>
    <w:rsid w:val="00703AF1"/>
    <w:rsid w:val="00703DB7"/>
    <w:rsid w:val="007041AD"/>
    <w:rsid w:val="007041C6"/>
    <w:rsid w:val="00704458"/>
    <w:rsid w:val="00704A66"/>
    <w:rsid w:val="00704E5C"/>
    <w:rsid w:val="007050A1"/>
    <w:rsid w:val="00705198"/>
    <w:rsid w:val="007057BD"/>
    <w:rsid w:val="00705EC3"/>
    <w:rsid w:val="007072E1"/>
    <w:rsid w:val="007074DE"/>
    <w:rsid w:val="007075CF"/>
    <w:rsid w:val="00710646"/>
    <w:rsid w:val="00710A27"/>
    <w:rsid w:val="00710E9C"/>
    <w:rsid w:val="00710F8E"/>
    <w:rsid w:val="00711186"/>
    <w:rsid w:val="00711521"/>
    <w:rsid w:val="00711533"/>
    <w:rsid w:val="007119BE"/>
    <w:rsid w:val="00711B75"/>
    <w:rsid w:val="00711DF6"/>
    <w:rsid w:val="00711E97"/>
    <w:rsid w:val="00712264"/>
    <w:rsid w:val="00712D4B"/>
    <w:rsid w:val="00712F51"/>
    <w:rsid w:val="007131C4"/>
    <w:rsid w:val="007137B7"/>
    <w:rsid w:val="00713D23"/>
    <w:rsid w:val="00713D4E"/>
    <w:rsid w:val="007140B7"/>
    <w:rsid w:val="00714277"/>
    <w:rsid w:val="0071433B"/>
    <w:rsid w:val="0071436C"/>
    <w:rsid w:val="00714EB4"/>
    <w:rsid w:val="00715649"/>
    <w:rsid w:val="00715896"/>
    <w:rsid w:val="00715E59"/>
    <w:rsid w:val="0071604F"/>
    <w:rsid w:val="00716100"/>
    <w:rsid w:val="007164B0"/>
    <w:rsid w:val="00716593"/>
    <w:rsid w:val="007165B2"/>
    <w:rsid w:val="00716B25"/>
    <w:rsid w:val="00716C6F"/>
    <w:rsid w:val="00716CAA"/>
    <w:rsid w:val="007201C0"/>
    <w:rsid w:val="0072135D"/>
    <w:rsid w:val="00721BF5"/>
    <w:rsid w:val="00721D77"/>
    <w:rsid w:val="00722362"/>
    <w:rsid w:val="00722569"/>
    <w:rsid w:val="00722A4C"/>
    <w:rsid w:val="00723418"/>
    <w:rsid w:val="0072341C"/>
    <w:rsid w:val="007237E5"/>
    <w:rsid w:val="00723AF6"/>
    <w:rsid w:val="00723FF7"/>
    <w:rsid w:val="007245ED"/>
    <w:rsid w:val="00724701"/>
    <w:rsid w:val="00724847"/>
    <w:rsid w:val="00724DD0"/>
    <w:rsid w:val="00724EDC"/>
    <w:rsid w:val="00725031"/>
    <w:rsid w:val="007256AB"/>
    <w:rsid w:val="00725797"/>
    <w:rsid w:val="00726297"/>
    <w:rsid w:val="00726667"/>
    <w:rsid w:val="00726C52"/>
    <w:rsid w:val="00726CA7"/>
    <w:rsid w:val="00726E5B"/>
    <w:rsid w:val="007304B0"/>
    <w:rsid w:val="00730623"/>
    <w:rsid w:val="007311F9"/>
    <w:rsid w:val="007313CD"/>
    <w:rsid w:val="00731A51"/>
    <w:rsid w:val="00731B18"/>
    <w:rsid w:val="00731D91"/>
    <w:rsid w:val="00731EF8"/>
    <w:rsid w:val="0073259E"/>
    <w:rsid w:val="00732783"/>
    <w:rsid w:val="00732900"/>
    <w:rsid w:val="00732FF0"/>
    <w:rsid w:val="007331AF"/>
    <w:rsid w:val="00733204"/>
    <w:rsid w:val="007334DD"/>
    <w:rsid w:val="0073369E"/>
    <w:rsid w:val="00733C32"/>
    <w:rsid w:val="0073414C"/>
    <w:rsid w:val="00734776"/>
    <w:rsid w:val="00734AB1"/>
    <w:rsid w:val="00735031"/>
    <w:rsid w:val="007364E1"/>
    <w:rsid w:val="007366FB"/>
    <w:rsid w:val="00736737"/>
    <w:rsid w:val="00736B6D"/>
    <w:rsid w:val="00736DF6"/>
    <w:rsid w:val="00737395"/>
    <w:rsid w:val="0073769E"/>
    <w:rsid w:val="007402E5"/>
    <w:rsid w:val="0074085E"/>
    <w:rsid w:val="00740AF5"/>
    <w:rsid w:val="00740D29"/>
    <w:rsid w:val="0074180F"/>
    <w:rsid w:val="007418E8"/>
    <w:rsid w:val="007421B2"/>
    <w:rsid w:val="0074229E"/>
    <w:rsid w:val="00742645"/>
    <w:rsid w:val="007426B0"/>
    <w:rsid w:val="007429B2"/>
    <w:rsid w:val="00742D64"/>
    <w:rsid w:val="007434E0"/>
    <w:rsid w:val="0074383E"/>
    <w:rsid w:val="007438C8"/>
    <w:rsid w:val="00743E68"/>
    <w:rsid w:val="00744738"/>
    <w:rsid w:val="007447DF"/>
    <w:rsid w:val="0074488F"/>
    <w:rsid w:val="007454FE"/>
    <w:rsid w:val="0074570A"/>
    <w:rsid w:val="00746087"/>
    <w:rsid w:val="0074614A"/>
    <w:rsid w:val="00746A9B"/>
    <w:rsid w:val="00746B33"/>
    <w:rsid w:val="00746D25"/>
    <w:rsid w:val="00746DBE"/>
    <w:rsid w:val="00746F6E"/>
    <w:rsid w:val="00747566"/>
    <w:rsid w:val="007477A5"/>
    <w:rsid w:val="00747EBD"/>
    <w:rsid w:val="007513D5"/>
    <w:rsid w:val="0075143C"/>
    <w:rsid w:val="0075199D"/>
    <w:rsid w:val="00751F43"/>
    <w:rsid w:val="007530BC"/>
    <w:rsid w:val="007544D1"/>
    <w:rsid w:val="007549B3"/>
    <w:rsid w:val="007550FE"/>
    <w:rsid w:val="0075511B"/>
    <w:rsid w:val="00755726"/>
    <w:rsid w:val="00755E7B"/>
    <w:rsid w:val="00755FA8"/>
    <w:rsid w:val="0075728C"/>
    <w:rsid w:val="007573B2"/>
    <w:rsid w:val="007578D1"/>
    <w:rsid w:val="00757960"/>
    <w:rsid w:val="007603F3"/>
    <w:rsid w:val="007605BD"/>
    <w:rsid w:val="0076063F"/>
    <w:rsid w:val="00761116"/>
    <w:rsid w:val="0076163A"/>
    <w:rsid w:val="007618AC"/>
    <w:rsid w:val="00761A30"/>
    <w:rsid w:val="00761AB2"/>
    <w:rsid w:val="00761BA2"/>
    <w:rsid w:val="00762045"/>
    <w:rsid w:val="0076222F"/>
    <w:rsid w:val="00762507"/>
    <w:rsid w:val="007626EB"/>
    <w:rsid w:val="00762C38"/>
    <w:rsid w:val="00763235"/>
    <w:rsid w:val="0076323F"/>
    <w:rsid w:val="007634FF"/>
    <w:rsid w:val="00763F13"/>
    <w:rsid w:val="00764805"/>
    <w:rsid w:val="00764D0E"/>
    <w:rsid w:val="00764E59"/>
    <w:rsid w:val="00766078"/>
    <w:rsid w:val="007664ED"/>
    <w:rsid w:val="007668F5"/>
    <w:rsid w:val="0076692A"/>
    <w:rsid w:val="00766D45"/>
    <w:rsid w:val="007672B3"/>
    <w:rsid w:val="0076785A"/>
    <w:rsid w:val="00767CBF"/>
    <w:rsid w:val="007711F8"/>
    <w:rsid w:val="00771575"/>
    <w:rsid w:val="00771655"/>
    <w:rsid w:val="007716D5"/>
    <w:rsid w:val="00771CCE"/>
    <w:rsid w:val="00771EC6"/>
    <w:rsid w:val="00772089"/>
    <w:rsid w:val="00772269"/>
    <w:rsid w:val="0077233D"/>
    <w:rsid w:val="007723F4"/>
    <w:rsid w:val="00772A86"/>
    <w:rsid w:val="00773491"/>
    <w:rsid w:val="00774127"/>
    <w:rsid w:val="0077443D"/>
    <w:rsid w:val="0077475B"/>
    <w:rsid w:val="0077476B"/>
    <w:rsid w:val="00775007"/>
    <w:rsid w:val="0077501A"/>
    <w:rsid w:val="007755E7"/>
    <w:rsid w:val="00775BC0"/>
    <w:rsid w:val="00775FCC"/>
    <w:rsid w:val="007760BE"/>
    <w:rsid w:val="00776982"/>
    <w:rsid w:val="00777055"/>
    <w:rsid w:val="00777144"/>
    <w:rsid w:val="00777187"/>
    <w:rsid w:val="0077749B"/>
    <w:rsid w:val="00777E25"/>
    <w:rsid w:val="00777F8F"/>
    <w:rsid w:val="00780256"/>
    <w:rsid w:val="00780D05"/>
    <w:rsid w:val="00781A44"/>
    <w:rsid w:val="00782499"/>
    <w:rsid w:val="007824FF"/>
    <w:rsid w:val="00782F44"/>
    <w:rsid w:val="00782F4B"/>
    <w:rsid w:val="007830D2"/>
    <w:rsid w:val="00783CAE"/>
    <w:rsid w:val="00783EF0"/>
    <w:rsid w:val="00783F51"/>
    <w:rsid w:val="00784B26"/>
    <w:rsid w:val="0078593C"/>
    <w:rsid w:val="00785C75"/>
    <w:rsid w:val="00785E8C"/>
    <w:rsid w:val="00786EC0"/>
    <w:rsid w:val="0078724E"/>
    <w:rsid w:val="007875F4"/>
    <w:rsid w:val="00787657"/>
    <w:rsid w:val="0079003A"/>
    <w:rsid w:val="007908F3"/>
    <w:rsid w:val="00790F58"/>
    <w:rsid w:val="00791321"/>
    <w:rsid w:val="0079141E"/>
    <w:rsid w:val="007914D4"/>
    <w:rsid w:val="00791A4F"/>
    <w:rsid w:val="00791B10"/>
    <w:rsid w:val="0079233F"/>
    <w:rsid w:val="007928A9"/>
    <w:rsid w:val="007929A7"/>
    <w:rsid w:val="00793482"/>
    <w:rsid w:val="00793894"/>
    <w:rsid w:val="007939F0"/>
    <w:rsid w:val="00793B07"/>
    <w:rsid w:val="00793C35"/>
    <w:rsid w:val="00793E35"/>
    <w:rsid w:val="007941EB"/>
    <w:rsid w:val="00794464"/>
    <w:rsid w:val="0079457E"/>
    <w:rsid w:val="00794592"/>
    <w:rsid w:val="00794E77"/>
    <w:rsid w:val="00794F3B"/>
    <w:rsid w:val="00794F9C"/>
    <w:rsid w:val="0079505A"/>
    <w:rsid w:val="0079526C"/>
    <w:rsid w:val="007956BC"/>
    <w:rsid w:val="00795BF1"/>
    <w:rsid w:val="007960AA"/>
    <w:rsid w:val="00796355"/>
    <w:rsid w:val="007972D3"/>
    <w:rsid w:val="00797A71"/>
    <w:rsid w:val="007A021C"/>
    <w:rsid w:val="007A026E"/>
    <w:rsid w:val="007A03D8"/>
    <w:rsid w:val="007A0674"/>
    <w:rsid w:val="007A11C4"/>
    <w:rsid w:val="007A1832"/>
    <w:rsid w:val="007A1C8F"/>
    <w:rsid w:val="007A2297"/>
    <w:rsid w:val="007A24FD"/>
    <w:rsid w:val="007A25A2"/>
    <w:rsid w:val="007A2F07"/>
    <w:rsid w:val="007A3438"/>
    <w:rsid w:val="007A3739"/>
    <w:rsid w:val="007A3855"/>
    <w:rsid w:val="007A3B3D"/>
    <w:rsid w:val="007A3C32"/>
    <w:rsid w:val="007A47DB"/>
    <w:rsid w:val="007A4897"/>
    <w:rsid w:val="007A4A7A"/>
    <w:rsid w:val="007A5720"/>
    <w:rsid w:val="007A5EE3"/>
    <w:rsid w:val="007A631C"/>
    <w:rsid w:val="007A67E4"/>
    <w:rsid w:val="007A6C3B"/>
    <w:rsid w:val="007A70CA"/>
    <w:rsid w:val="007A7277"/>
    <w:rsid w:val="007A7953"/>
    <w:rsid w:val="007A79D9"/>
    <w:rsid w:val="007A7C2B"/>
    <w:rsid w:val="007A7D97"/>
    <w:rsid w:val="007A7F3D"/>
    <w:rsid w:val="007B0586"/>
    <w:rsid w:val="007B0B11"/>
    <w:rsid w:val="007B131C"/>
    <w:rsid w:val="007B173C"/>
    <w:rsid w:val="007B1BA6"/>
    <w:rsid w:val="007B2487"/>
    <w:rsid w:val="007B2989"/>
    <w:rsid w:val="007B2E72"/>
    <w:rsid w:val="007B305F"/>
    <w:rsid w:val="007B3902"/>
    <w:rsid w:val="007B3D58"/>
    <w:rsid w:val="007B4165"/>
    <w:rsid w:val="007B43DC"/>
    <w:rsid w:val="007B47F6"/>
    <w:rsid w:val="007B4A08"/>
    <w:rsid w:val="007B4C3C"/>
    <w:rsid w:val="007B5342"/>
    <w:rsid w:val="007B547C"/>
    <w:rsid w:val="007B596E"/>
    <w:rsid w:val="007B5BE9"/>
    <w:rsid w:val="007B5F53"/>
    <w:rsid w:val="007B64AA"/>
    <w:rsid w:val="007B68A7"/>
    <w:rsid w:val="007B6906"/>
    <w:rsid w:val="007B74C3"/>
    <w:rsid w:val="007B752D"/>
    <w:rsid w:val="007B7A34"/>
    <w:rsid w:val="007B7D20"/>
    <w:rsid w:val="007C072F"/>
    <w:rsid w:val="007C0952"/>
    <w:rsid w:val="007C0D61"/>
    <w:rsid w:val="007C181D"/>
    <w:rsid w:val="007C19D5"/>
    <w:rsid w:val="007C1CC8"/>
    <w:rsid w:val="007C1E4E"/>
    <w:rsid w:val="007C2B5D"/>
    <w:rsid w:val="007C2D40"/>
    <w:rsid w:val="007C2F9B"/>
    <w:rsid w:val="007C37B2"/>
    <w:rsid w:val="007C3893"/>
    <w:rsid w:val="007C3BE4"/>
    <w:rsid w:val="007C427E"/>
    <w:rsid w:val="007C47C7"/>
    <w:rsid w:val="007C4BA9"/>
    <w:rsid w:val="007C4C48"/>
    <w:rsid w:val="007C50F0"/>
    <w:rsid w:val="007C5AB2"/>
    <w:rsid w:val="007C5B1D"/>
    <w:rsid w:val="007C5FBF"/>
    <w:rsid w:val="007C5FE0"/>
    <w:rsid w:val="007C6712"/>
    <w:rsid w:val="007C67BD"/>
    <w:rsid w:val="007C68C3"/>
    <w:rsid w:val="007C7910"/>
    <w:rsid w:val="007C7A23"/>
    <w:rsid w:val="007C7EA8"/>
    <w:rsid w:val="007D087C"/>
    <w:rsid w:val="007D0A29"/>
    <w:rsid w:val="007D1006"/>
    <w:rsid w:val="007D1386"/>
    <w:rsid w:val="007D146D"/>
    <w:rsid w:val="007D1545"/>
    <w:rsid w:val="007D1891"/>
    <w:rsid w:val="007D232D"/>
    <w:rsid w:val="007D2D8E"/>
    <w:rsid w:val="007D30CF"/>
    <w:rsid w:val="007D31D9"/>
    <w:rsid w:val="007D3220"/>
    <w:rsid w:val="007D344A"/>
    <w:rsid w:val="007D361E"/>
    <w:rsid w:val="007D366A"/>
    <w:rsid w:val="007D4F75"/>
    <w:rsid w:val="007D5273"/>
    <w:rsid w:val="007D55E2"/>
    <w:rsid w:val="007D5DC5"/>
    <w:rsid w:val="007D5DFE"/>
    <w:rsid w:val="007D5EDB"/>
    <w:rsid w:val="007D6409"/>
    <w:rsid w:val="007D641A"/>
    <w:rsid w:val="007D68CE"/>
    <w:rsid w:val="007D690A"/>
    <w:rsid w:val="007D6CC5"/>
    <w:rsid w:val="007D7148"/>
    <w:rsid w:val="007D74D4"/>
    <w:rsid w:val="007D766B"/>
    <w:rsid w:val="007D7FDF"/>
    <w:rsid w:val="007E00D9"/>
    <w:rsid w:val="007E04C1"/>
    <w:rsid w:val="007E0A06"/>
    <w:rsid w:val="007E0FF0"/>
    <w:rsid w:val="007E14A4"/>
    <w:rsid w:val="007E150C"/>
    <w:rsid w:val="007E1E84"/>
    <w:rsid w:val="007E20D3"/>
    <w:rsid w:val="007E2990"/>
    <w:rsid w:val="007E31C4"/>
    <w:rsid w:val="007E362E"/>
    <w:rsid w:val="007E3B44"/>
    <w:rsid w:val="007E3C8A"/>
    <w:rsid w:val="007E3FE1"/>
    <w:rsid w:val="007E4249"/>
    <w:rsid w:val="007E49C0"/>
    <w:rsid w:val="007E4D85"/>
    <w:rsid w:val="007E5075"/>
    <w:rsid w:val="007E5A12"/>
    <w:rsid w:val="007E6439"/>
    <w:rsid w:val="007E644D"/>
    <w:rsid w:val="007E6496"/>
    <w:rsid w:val="007E6528"/>
    <w:rsid w:val="007E69E5"/>
    <w:rsid w:val="007E7207"/>
    <w:rsid w:val="007E7342"/>
    <w:rsid w:val="007E7B12"/>
    <w:rsid w:val="007E7C59"/>
    <w:rsid w:val="007E7DF0"/>
    <w:rsid w:val="007F0068"/>
    <w:rsid w:val="007F0116"/>
    <w:rsid w:val="007F102F"/>
    <w:rsid w:val="007F115B"/>
    <w:rsid w:val="007F20D6"/>
    <w:rsid w:val="007F2B69"/>
    <w:rsid w:val="007F2E29"/>
    <w:rsid w:val="007F2E78"/>
    <w:rsid w:val="007F2EE6"/>
    <w:rsid w:val="007F3024"/>
    <w:rsid w:val="007F3A81"/>
    <w:rsid w:val="007F3C8B"/>
    <w:rsid w:val="007F4CC9"/>
    <w:rsid w:val="007F5772"/>
    <w:rsid w:val="007F5A43"/>
    <w:rsid w:val="007F5D1C"/>
    <w:rsid w:val="007F7160"/>
    <w:rsid w:val="007F71B8"/>
    <w:rsid w:val="007F71EC"/>
    <w:rsid w:val="007F73B1"/>
    <w:rsid w:val="0080024D"/>
    <w:rsid w:val="00800487"/>
    <w:rsid w:val="00800568"/>
    <w:rsid w:val="0080077A"/>
    <w:rsid w:val="00800E31"/>
    <w:rsid w:val="00800FC9"/>
    <w:rsid w:val="00801ED7"/>
    <w:rsid w:val="00802056"/>
    <w:rsid w:val="0080260D"/>
    <w:rsid w:val="00802832"/>
    <w:rsid w:val="00802C0F"/>
    <w:rsid w:val="008034F0"/>
    <w:rsid w:val="008035F8"/>
    <w:rsid w:val="00803918"/>
    <w:rsid w:val="00803F60"/>
    <w:rsid w:val="00803FD0"/>
    <w:rsid w:val="00804004"/>
    <w:rsid w:val="00804230"/>
    <w:rsid w:val="00804340"/>
    <w:rsid w:val="008052E7"/>
    <w:rsid w:val="00805512"/>
    <w:rsid w:val="00805671"/>
    <w:rsid w:val="008063B0"/>
    <w:rsid w:val="00806EB6"/>
    <w:rsid w:val="008077FC"/>
    <w:rsid w:val="0080781C"/>
    <w:rsid w:val="00807CB2"/>
    <w:rsid w:val="00807FB7"/>
    <w:rsid w:val="008112BE"/>
    <w:rsid w:val="00811AEF"/>
    <w:rsid w:val="00812702"/>
    <w:rsid w:val="008128EB"/>
    <w:rsid w:val="00812C52"/>
    <w:rsid w:val="008138EB"/>
    <w:rsid w:val="00813B78"/>
    <w:rsid w:val="00814035"/>
    <w:rsid w:val="008147C0"/>
    <w:rsid w:val="008148C1"/>
    <w:rsid w:val="0081496D"/>
    <w:rsid w:val="00814F1D"/>
    <w:rsid w:val="0081513D"/>
    <w:rsid w:val="00815A2B"/>
    <w:rsid w:val="00815B75"/>
    <w:rsid w:val="00815C9D"/>
    <w:rsid w:val="00815CAF"/>
    <w:rsid w:val="00816987"/>
    <w:rsid w:val="008175EA"/>
    <w:rsid w:val="008177B3"/>
    <w:rsid w:val="008179D5"/>
    <w:rsid w:val="0082060D"/>
    <w:rsid w:val="008208B6"/>
    <w:rsid w:val="00820DEE"/>
    <w:rsid w:val="0082100F"/>
    <w:rsid w:val="00822348"/>
    <w:rsid w:val="00822521"/>
    <w:rsid w:val="0082293E"/>
    <w:rsid w:val="00822EF9"/>
    <w:rsid w:val="008232D4"/>
    <w:rsid w:val="008232E4"/>
    <w:rsid w:val="00823561"/>
    <w:rsid w:val="0082387A"/>
    <w:rsid w:val="00823D6A"/>
    <w:rsid w:val="00823D6E"/>
    <w:rsid w:val="00824DC3"/>
    <w:rsid w:val="00825799"/>
    <w:rsid w:val="00826227"/>
    <w:rsid w:val="008267C1"/>
    <w:rsid w:val="00826CA2"/>
    <w:rsid w:val="00826D5E"/>
    <w:rsid w:val="00827466"/>
    <w:rsid w:val="00827720"/>
    <w:rsid w:val="0082794C"/>
    <w:rsid w:val="008279DE"/>
    <w:rsid w:val="0083002D"/>
    <w:rsid w:val="00830836"/>
    <w:rsid w:val="00831648"/>
    <w:rsid w:val="008316AF"/>
    <w:rsid w:val="00831DF4"/>
    <w:rsid w:val="00832843"/>
    <w:rsid w:val="00832B21"/>
    <w:rsid w:val="00832C02"/>
    <w:rsid w:val="00832D00"/>
    <w:rsid w:val="00832FAB"/>
    <w:rsid w:val="00833B1A"/>
    <w:rsid w:val="00833C87"/>
    <w:rsid w:val="008340A4"/>
    <w:rsid w:val="00834228"/>
    <w:rsid w:val="00834A24"/>
    <w:rsid w:val="00834C26"/>
    <w:rsid w:val="008350A0"/>
    <w:rsid w:val="00835B41"/>
    <w:rsid w:val="008362CD"/>
    <w:rsid w:val="008364DA"/>
    <w:rsid w:val="008366B4"/>
    <w:rsid w:val="00836C3A"/>
    <w:rsid w:val="00836D57"/>
    <w:rsid w:val="00837327"/>
    <w:rsid w:val="0083791E"/>
    <w:rsid w:val="008379EC"/>
    <w:rsid w:val="00837B3E"/>
    <w:rsid w:val="00837E58"/>
    <w:rsid w:val="00840B72"/>
    <w:rsid w:val="008411AD"/>
    <w:rsid w:val="008419B0"/>
    <w:rsid w:val="00841E10"/>
    <w:rsid w:val="0084225A"/>
    <w:rsid w:val="00842E39"/>
    <w:rsid w:val="00843079"/>
    <w:rsid w:val="00843908"/>
    <w:rsid w:val="00843D9C"/>
    <w:rsid w:val="008442B0"/>
    <w:rsid w:val="00844B71"/>
    <w:rsid w:val="00844C02"/>
    <w:rsid w:val="00844D7C"/>
    <w:rsid w:val="00844FFD"/>
    <w:rsid w:val="0084535A"/>
    <w:rsid w:val="00845A6B"/>
    <w:rsid w:val="00846725"/>
    <w:rsid w:val="0084713A"/>
    <w:rsid w:val="00847242"/>
    <w:rsid w:val="0084743C"/>
    <w:rsid w:val="008474CB"/>
    <w:rsid w:val="0084776B"/>
    <w:rsid w:val="008477BA"/>
    <w:rsid w:val="00847C00"/>
    <w:rsid w:val="00850143"/>
    <w:rsid w:val="00850469"/>
    <w:rsid w:val="0085096F"/>
    <w:rsid w:val="00851095"/>
    <w:rsid w:val="008510D5"/>
    <w:rsid w:val="00852852"/>
    <w:rsid w:val="00853884"/>
    <w:rsid w:val="0085388F"/>
    <w:rsid w:val="00853D6F"/>
    <w:rsid w:val="008542C3"/>
    <w:rsid w:val="0085444B"/>
    <w:rsid w:val="0085464A"/>
    <w:rsid w:val="00854D50"/>
    <w:rsid w:val="00854E9C"/>
    <w:rsid w:val="008551D5"/>
    <w:rsid w:val="00855568"/>
    <w:rsid w:val="00855BBD"/>
    <w:rsid w:val="008560F7"/>
    <w:rsid w:val="00856602"/>
    <w:rsid w:val="00856640"/>
    <w:rsid w:val="008567BF"/>
    <w:rsid w:val="008578B0"/>
    <w:rsid w:val="00857C59"/>
    <w:rsid w:val="008600B4"/>
    <w:rsid w:val="0086013E"/>
    <w:rsid w:val="00860261"/>
    <w:rsid w:val="008604E6"/>
    <w:rsid w:val="0086053B"/>
    <w:rsid w:val="00860C1E"/>
    <w:rsid w:val="00860FF6"/>
    <w:rsid w:val="00861BD7"/>
    <w:rsid w:val="0086220E"/>
    <w:rsid w:val="0086241C"/>
    <w:rsid w:val="008625D6"/>
    <w:rsid w:val="008626CF"/>
    <w:rsid w:val="0086304C"/>
    <w:rsid w:val="00863E47"/>
    <w:rsid w:val="0086410C"/>
    <w:rsid w:val="00864C58"/>
    <w:rsid w:val="00864E1C"/>
    <w:rsid w:val="00866534"/>
    <w:rsid w:val="008669CA"/>
    <w:rsid w:val="00866F75"/>
    <w:rsid w:val="008675DB"/>
    <w:rsid w:val="0087096E"/>
    <w:rsid w:val="00870A70"/>
    <w:rsid w:val="008712AA"/>
    <w:rsid w:val="00871300"/>
    <w:rsid w:val="008715F0"/>
    <w:rsid w:val="008717FE"/>
    <w:rsid w:val="00871BE1"/>
    <w:rsid w:val="00871C44"/>
    <w:rsid w:val="00871FB2"/>
    <w:rsid w:val="00872260"/>
    <w:rsid w:val="00872814"/>
    <w:rsid w:val="00872ABD"/>
    <w:rsid w:val="00872C96"/>
    <w:rsid w:val="00872CFB"/>
    <w:rsid w:val="00873527"/>
    <w:rsid w:val="008739AE"/>
    <w:rsid w:val="008744D5"/>
    <w:rsid w:val="00874D02"/>
    <w:rsid w:val="008764AD"/>
    <w:rsid w:val="00876A11"/>
    <w:rsid w:val="00877064"/>
    <w:rsid w:val="0087731C"/>
    <w:rsid w:val="008773A2"/>
    <w:rsid w:val="0087796D"/>
    <w:rsid w:val="008779CB"/>
    <w:rsid w:val="00877A64"/>
    <w:rsid w:val="008807E9"/>
    <w:rsid w:val="00880D0E"/>
    <w:rsid w:val="00880F46"/>
    <w:rsid w:val="00881BD7"/>
    <w:rsid w:val="00881CD9"/>
    <w:rsid w:val="00881FC4"/>
    <w:rsid w:val="00882924"/>
    <w:rsid w:val="00882B7D"/>
    <w:rsid w:val="00883C29"/>
    <w:rsid w:val="00883CC1"/>
    <w:rsid w:val="00884373"/>
    <w:rsid w:val="00885254"/>
    <w:rsid w:val="008852D3"/>
    <w:rsid w:val="00885869"/>
    <w:rsid w:val="00885A83"/>
    <w:rsid w:val="00885C59"/>
    <w:rsid w:val="00886222"/>
    <w:rsid w:val="008863F6"/>
    <w:rsid w:val="00886816"/>
    <w:rsid w:val="00886FF8"/>
    <w:rsid w:val="0088724C"/>
    <w:rsid w:val="0088752E"/>
    <w:rsid w:val="00887E16"/>
    <w:rsid w:val="008900FF"/>
    <w:rsid w:val="0089048F"/>
    <w:rsid w:val="0089064D"/>
    <w:rsid w:val="0089086E"/>
    <w:rsid w:val="00890CED"/>
    <w:rsid w:val="008912DD"/>
    <w:rsid w:val="0089133F"/>
    <w:rsid w:val="0089183A"/>
    <w:rsid w:val="00893370"/>
    <w:rsid w:val="008935E1"/>
    <w:rsid w:val="008938E7"/>
    <w:rsid w:val="00894848"/>
    <w:rsid w:val="00895420"/>
    <w:rsid w:val="008962B3"/>
    <w:rsid w:val="00896450"/>
    <w:rsid w:val="00896652"/>
    <w:rsid w:val="00896C8A"/>
    <w:rsid w:val="00896C9F"/>
    <w:rsid w:val="00896DA4"/>
    <w:rsid w:val="00896E9F"/>
    <w:rsid w:val="008971B4"/>
    <w:rsid w:val="0089741F"/>
    <w:rsid w:val="0089784B"/>
    <w:rsid w:val="008978D3"/>
    <w:rsid w:val="00897A0F"/>
    <w:rsid w:val="00897FDB"/>
    <w:rsid w:val="008A08DA"/>
    <w:rsid w:val="008A0913"/>
    <w:rsid w:val="008A097A"/>
    <w:rsid w:val="008A0FDF"/>
    <w:rsid w:val="008A154F"/>
    <w:rsid w:val="008A194A"/>
    <w:rsid w:val="008A1B65"/>
    <w:rsid w:val="008A2198"/>
    <w:rsid w:val="008A231F"/>
    <w:rsid w:val="008A3232"/>
    <w:rsid w:val="008A37F1"/>
    <w:rsid w:val="008A3881"/>
    <w:rsid w:val="008A3D24"/>
    <w:rsid w:val="008A3E96"/>
    <w:rsid w:val="008A4773"/>
    <w:rsid w:val="008A48B6"/>
    <w:rsid w:val="008A4C4F"/>
    <w:rsid w:val="008A4E6A"/>
    <w:rsid w:val="008A4E93"/>
    <w:rsid w:val="008A5547"/>
    <w:rsid w:val="008A6415"/>
    <w:rsid w:val="008A691B"/>
    <w:rsid w:val="008A6CED"/>
    <w:rsid w:val="008A741B"/>
    <w:rsid w:val="008B0777"/>
    <w:rsid w:val="008B0C20"/>
    <w:rsid w:val="008B0F38"/>
    <w:rsid w:val="008B1787"/>
    <w:rsid w:val="008B17F4"/>
    <w:rsid w:val="008B20E5"/>
    <w:rsid w:val="008B246C"/>
    <w:rsid w:val="008B2E78"/>
    <w:rsid w:val="008B31F0"/>
    <w:rsid w:val="008B31FB"/>
    <w:rsid w:val="008B3458"/>
    <w:rsid w:val="008B37C8"/>
    <w:rsid w:val="008B40B8"/>
    <w:rsid w:val="008B4101"/>
    <w:rsid w:val="008B448F"/>
    <w:rsid w:val="008B45BD"/>
    <w:rsid w:val="008B475B"/>
    <w:rsid w:val="008B4762"/>
    <w:rsid w:val="008B4917"/>
    <w:rsid w:val="008B4E78"/>
    <w:rsid w:val="008B4F01"/>
    <w:rsid w:val="008B4FA8"/>
    <w:rsid w:val="008B5363"/>
    <w:rsid w:val="008B54FB"/>
    <w:rsid w:val="008B58C5"/>
    <w:rsid w:val="008B6264"/>
    <w:rsid w:val="008B722F"/>
    <w:rsid w:val="008B7978"/>
    <w:rsid w:val="008B7A9F"/>
    <w:rsid w:val="008C0319"/>
    <w:rsid w:val="008C061E"/>
    <w:rsid w:val="008C088C"/>
    <w:rsid w:val="008C0A94"/>
    <w:rsid w:val="008C0CB8"/>
    <w:rsid w:val="008C141A"/>
    <w:rsid w:val="008C17D6"/>
    <w:rsid w:val="008C1DE8"/>
    <w:rsid w:val="008C1FB1"/>
    <w:rsid w:val="008C2510"/>
    <w:rsid w:val="008C2537"/>
    <w:rsid w:val="008C2A3F"/>
    <w:rsid w:val="008C2FCE"/>
    <w:rsid w:val="008C319A"/>
    <w:rsid w:val="008C3D1E"/>
    <w:rsid w:val="008C43A5"/>
    <w:rsid w:val="008C5BE8"/>
    <w:rsid w:val="008C638E"/>
    <w:rsid w:val="008C6850"/>
    <w:rsid w:val="008C6EC7"/>
    <w:rsid w:val="008C6F44"/>
    <w:rsid w:val="008C71B9"/>
    <w:rsid w:val="008C72AF"/>
    <w:rsid w:val="008C731E"/>
    <w:rsid w:val="008C7369"/>
    <w:rsid w:val="008C7660"/>
    <w:rsid w:val="008C7BCB"/>
    <w:rsid w:val="008D01E0"/>
    <w:rsid w:val="008D06F7"/>
    <w:rsid w:val="008D0992"/>
    <w:rsid w:val="008D0B47"/>
    <w:rsid w:val="008D107D"/>
    <w:rsid w:val="008D1C31"/>
    <w:rsid w:val="008D28E1"/>
    <w:rsid w:val="008D29FA"/>
    <w:rsid w:val="008D3879"/>
    <w:rsid w:val="008D38C8"/>
    <w:rsid w:val="008D3C1D"/>
    <w:rsid w:val="008D3D0F"/>
    <w:rsid w:val="008D3EE5"/>
    <w:rsid w:val="008D41A4"/>
    <w:rsid w:val="008D41B8"/>
    <w:rsid w:val="008D4A94"/>
    <w:rsid w:val="008D4AF5"/>
    <w:rsid w:val="008D4D51"/>
    <w:rsid w:val="008D5393"/>
    <w:rsid w:val="008D541D"/>
    <w:rsid w:val="008D55E4"/>
    <w:rsid w:val="008D585F"/>
    <w:rsid w:val="008D59CE"/>
    <w:rsid w:val="008D5F4A"/>
    <w:rsid w:val="008D6B72"/>
    <w:rsid w:val="008D7196"/>
    <w:rsid w:val="008D7AD2"/>
    <w:rsid w:val="008E07FD"/>
    <w:rsid w:val="008E1C03"/>
    <w:rsid w:val="008E25EC"/>
    <w:rsid w:val="008E2764"/>
    <w:rsid w:val="008E29FE"/>
    <w:rsid w:val="008E2AB6"/>
    <w:rsid w:val="008E2DFC"/>
    <w:rsid w:val="008E39C4"/>
    <w:rsid w:val="008E3AAE"/>
    <w:rsid w:val="008E3D3D"/>
    <w:rsid w:val="008E3EA7"/>
    <w:rsid w:val="008E3EAA"/>
    <w:rsid w:val="008E43A4"/>
    <w:rsid w:val="008E5B61"/>
    <w:rsid w:val="008E5D4B"/>
    <w:rsid w:val="008E6592"/>
    <w:rsid w:val="008E661B"/>
    <w:rsid w:val="008E7EE9"/>
    <w:rsid w:val="008F07CE"/>
    <w:rsid w:val="008F08CA"/>
    <w:rsid w:val="008F0B56"/>
    <w:rsid w:val="008F0E75"/>
    <w:rsid w:val="008F0EEB"/>
    <w:rsid w:val="008F1472"/>
    <w:rsid w:val="008F1F2B"/>
    <w:rsid w:val="008F220A"/>
    <w:rsid w:val="008F24E2"/>
    <w:rsid w:val="008F2AF5"/>
    <w:rsid w:val="008F2B14"/>
    <w:rsid w:val="008F2B46"/>
    <w:rsid w:val="008F2C66"/>
    <w:rsid w:val="008F2E77"/>
    <w:rsid w:val="008F2E8C"/>
    <w:rsid w:val="008F2E91"/>
    <w:rsid w:val="008F313E"/>
    <w:rsid w:val="008F318E"/>
    <w:rsid w:val="008F36E0"/>
    <w:rsid w:val="008F3986"/>
    <w:rsid w:val="008F3B86"/>
    <w:rsid w:val="008F3D6C"/>
    <w:rsid w:val="008F4078"/>
    <w:rsid w:val="008F43AF"/>
    <w:rsid w:val="008F4EF8"/>
    <w:rsid w:val="008F501A"/>
    <w:rsid w:val="008F50B1"/>
    <w:rsid w:val="008F50FD"/>
    <w:rsid w:val="008F54D7"/>
    <w:rsid w:val="008F5D02"/>
    <w:rsid w:val="008F5EA5"/>
    <w:rsid w:val="008F6477"/>
    <w:rsid w:val="008F7255"/>
    <w:rsid w:val="008F7CE5"/>
    <w:rsid w:val="009005DB"/>
    <w:rsid w:val="00900697"/>
    <w:rsid w:val="00900B89"/>
    <w:rsid w:val="00900C1E"/>
    <w:rsid w:val="00900DF6"/>
    <w:rsid w:val="00900EA4"/>
    <w:rsid w:val="00901577"/>
    <w:rsid w:val="00901A8E"/>
    <w:rsid w:val="00902406"/>
    <w:rsid w:val="00902BFA"/>
    <w:rsid w:val="00902CE0"/>
    <w:rsid w:val="00902E80"/>
    <w:rsid w:val="009032AA"/>
    <w:rsid w:val="009035DB"/>
    <w:rsid w:val="009036A6"/>
    <w:rsid w:val="00903888"/>
    <w:rsid w:val="00903C59"/>
    <w:rsid w:val="00903E62"/>
    <w:rsid w:val="00903ECC"/>
    <w:rsid w:val="00904055"/>
    <w:rsid w:val="009042A7"/>
    <w:rsid w:val="009046EE"/>
    <w:rsid w:val="00904729"/>
    <w:rsid w:val="00904B8B"/>
    <w:rsid w:val="00904C96"/>
    <w:rsid w:val="00905943"/>
    <w:rsid w:val="00905B1F"/>
    <w:rsid w:val="00905D7B"/>
    <w:rsid w:val="00906145"/>
    <w:rsid w:val="009061AE"/>
    <w:rsid w:val="009062B4"/>
    <w:rsid w:val="00906687"/>
    <w:rsid w:val="00906A03"/>
    <w:rsid w:val="009071E6"/>
    <w:rsid w:val="00907721"/>
    <w:rsid w:val="00907C09"/>
    <w:rsid w:val="00907D9B"/>
    <w:rsid w:val="00910477"/>
    <w:rsid w:val="0091052C"/>
    <w:rsid w:val="00910E42"/>
    <w:rsid w:val="00911486"/>
    <w:rsid w:val="00911546"/>
    <w:rsid w:val="00911D7A"/>
    <w:rsid w:val="009122AF"/>
    <w:rsid w:val="00912FDD"/>
    <w:rsid w:val="00913175"/>
    <w:rsid w:val="009133DA"/>
    <w:rsid w:val="00913BBA"/>
    <w:rsid w:val="00914148"/>
    <w:rsid w:val="00914885"/>
    <w:rsid w:val="00914ACA"/>
    <w:rsid w:val="00914B26"/>
    <w:rsid w:val="00914EF9"/>
    <w:rsid w:val="00915175"/>
    <w:rsid w:val="0091582A"/>
    <w:rsid w:val="0091599A"/>
    <w:rsid w:val="00915D1F"/>
    <w:rsid w:val="00915D83"/>
    <w:rsid w:val="009162F0"/>
    <w:rsid w:val="00916458"/>
    <w:rsid w:val="009166B6"/>
    <w:rsid w:val="009170EC"/>
    <w:rsid w:val="0091711E"/>
    <w:rsid w:val="009178EF"/>
    <w:rsid w:val="00917921"/>
    <w:rsid w:val="00917D1F"/>
    <w:rsid w:val="009205D9"/>
    <w:rsid w:val="0092083E"/>
    <w:rsid w:val="0092087A"/>
    <w:rsid w:val="009211EE"/>
    <w:rsid w:val="009218B3"/>
    <w:rsid w:val="00921B8E"/>
    <w:rsid w:val="00921DF2"/>
    <w:rsid w:val="009229B8"/>
    <w:rsid w:val="00922B84"/>
    <w:rsid w:val="00923574"/>
    <w:rsid w:val="0092383F"/>
    <w:rsid w:val="00923851"/>
    <w:rsid w:val="00923930"/>
    <w:rsid w:val="00923C55"/>
    <w:rsid w:val="00923EC3"/>
    <w:rsid w:val="009241BA"/>
    <w:rsid w:val="00924303"/>
    <w:rsid w:val="00924660"/>
    <w:rsid w:val="00925174"/>
    <w:rsid w:val="0092561A"/>
    <w:rsid w:val="00925B31"/>
    <w:rsid w:val="009261E5"/>
    <w:rsid w:val="00926392"/>
    <w:rsid w:val="00926DAE"/>
    <w:rsid w:val="009274CC"/>
    <w:rsid w:val="00927916"/>
    <w:rsid w:val="00927BFB"/>
    <w:rsid w:val="00927F40"/>
    <w:rsid w:val="00930434"/>
    <w:rsid w:val="009305B9"/>
    <w:rsid w:val="00930704"/>
    <w:rsid w:val="00930AB6"/>
    <w:rsid w:val="00930B6B"/>
    <w:rsid w:val="00930C18"/>
    <w:rsid w:val="00930E2D"/>
    <w:rsid w:val="00930ED8"/>
    <w:rsid w:val="009313ED"/>
    <w:rsid w:val="009319E7"/>
    <w:rsid w:val="00931AF5"/>
    <w:rsid w:val="00931B2A"/>
    <w:rsid w:val="0093240C"/>
    <w:rsid w:val="00932C3C"/>
    <w:rsid w:val="00932E2F"/>
    <w:rsid w:val="00932F5C"/>
    <w:rsid w:val="00933945"/>
    <w:rsid w:val="00934395"/>
    <w:rsid w:val="009343E0"/>
    <w:rsid w:val="0093465D"/>
    <w:rsid w:val="009350D8"/>
    <w:rsid w:val="00935192"/>
    <w:rsid w:val="009351F0"/>
    <w:rsid w:val="00935396"/>
    <w:rsid w:val="0093549C"/>
    <w:rsid w:val="00935C26"/>
    <w:rsid w:val="00936A86"/>
    <w:rsid w:val="0093720B"/>
    <w:rsid w:val="00937594"/>
    <w:rsid w:val="0094011A"/>
    <w:rsid w:val="009408A4"/>
    <w:rsid w:val="009409D3"/>
    <w:rsid w:val="00940D5E"/>
    <w:rsid w:val="00940FC4"/>
    <w:rsid w:val="009411CB"/>
    <w:rsid w:val="00941D89"/>
    <w:rsid w:val="009426F5"/>
    <w:rsid w:val="00942954"/>
    <w:rsid w:val="00942DED"/>
    <w:rsid w:val="00943574"/>
    <w:rsid w:val="009437B4"/>
    <w:rsid w:val="00943D84"/>
    <w:rsid w:val="00943F9C"/>
    <w:rsid w:val="00943FA8"/>
    <w:rsid w:val="00944487"/>
    <w:rsid w:val="0094522A"/>
    <w:rsid w:val="0094563A"/>
    <w:rsid w:val="00945C76"/>
    <w:rsid w:val="00945E34"/>
    <w:rsid w:val="00946316"/>
    <w:rsid w:val="009463E6"/>
    <w:rsid w:val="009468BB"/>
    <w:rsid w:val="00946C4D"/>
    <w:rsid w:val="00946D0D"/>
    <w:rsid w:val="00946DE0"/>
    <w:rsid w:val="00946FAE"/>
    <w:rsid w:val="0094701C"/>
    <w:rsid w:val="00947206"/>
    <w:rsid w:val="0094726C"/>
    <w:rsid w:val="00950200"/>
    <w:rsid w:val="0095090A"/>
    <w:rsid w:val="0095091D"/>
    <w:rsid w:val="00951506"/>
    <w:rsid w:val="00952D0C"/>
    <w:rsid w:val="00952D5C"/>
    <w:rsid w:val="00952F5C"/>
    <w:rsid w:val="009531F5"/>
    <w:rsid w:val="009538E7"/>
    <w:rsid w:val="00953CFD"/>
    <w:rsid w:val="00953ED5"/>
    <w:rsid w:val="00954013"/>
    <w:rsid w:val="0095407B"/>
    <w:rsid w:val="009544AA"/>
    <w:rsid w:val="009548A2"/>
    <w:rsid w:val="009553C7"/>
    <w:rsid w:val="009554B2"/>
    <w:rsid w:val="00955644"/>
    <w:rsid w:val="00955EDE"/>
    <w:rsid w:val="00955F24"/>
    <w:rsid w:val="00956016"/>
    <w:rsid w:val="00956F57"/>
    <w:rsid w:val="00956FE5"/>
    <w:rsid w:val="00957762"/>
    <w:rsid w:val="0095783A"/>
    <w:rsid w:val="00957D07"/>
    <w:rsid w:val="00960520"/>
    <w:rsid w:val="009608CF"/>
    <w:rsid w:val="00960B0A"/>
    <w:rsid w:val="0096187F"/>
    <w:rsid w:val="0096284E"/>
    <w:rsid w:val="00963504"/>
    <w:rsid w:val="00963B9A"/>
    <w:rsid w:val="00963EE5"/>
    <w:rsid w:val="009643C5"/>
    <w:rsid w:val="0096480E"/>
    <w:rsid w:val="00964C35"/>
    <w:rsid w:val="00964C87"/>
    <w:rsid w:val="0096527E"/>
    <w:rsid w:val="009667D2"/>
    <w:rsid w:val="0096690E"/>
    <w:rsid w:val="00966A0F"/>
    <w:rsid w:val="00966BAA"/>
    <w:rsid w:val="00966F5F"/>
    <w:rsid w:val="00967111"/>
    <w:rsid w:val="00967C5F"/>
    <w:rsid w:val="00967CF2"/>
    <w:rsid w:val="00970170"/>
    <w:rsid w:val="009704C6"/>
    <w:rsid w:val="009708A4"/>
    <w:rsid w:val="0097090C"/>
    <w:rsid w:val="0097110B"/>
    <w:rsid w:val="00971470"/>
    <w:rsid w:val="00971696"/>
    <w:rsid w:val="009716A4"/>
    <w:rsid w:val="009716E5"/>
    <w:rsid w:val="00971AFA"/>
    <w:rsid w:val="00971D78"/>
    <w:rsid w:val="00971E72"/>
    <w:rsid w:val="009722B6"/>
    <w:rsid w:val="00972614"/>
    <w:rsid w:val="00972C56"/>
    <w:rsid w:val="00972D01"/>
    <w:rsid w:val="00972E9A"/>
    <w:rsid w:val="00972EFE"/>
    <w:rsid w:val="009733D1"/>
    <w:rsid w:val="009735F7"/>
    <w:rsid w:val="00973C50"/>
    <w:rsid w:val="00973DE6"/>
    <w:rsid w:val="00973FD8"/>
    <w:rsid w:val="00974941"/>
    <w:rsid w:val="00974BC0"/>
    <w:rsid w:val="00974D6A"/>
    <w:rsid w:val="00975086"/>
    <w:rsid w:val="009753B5"/>
    <w:rsid w:val="00975405"/>
    <w:rsid w:val="009755CD"/>
    <w:rsid w:val="00975622"/>
    <w:rsid w:val="00975950"/>
    <w:rsid w:val="009759CE"/>
    <w:rsid w:val="00975B45"/>
    <w:rsid w:val="009768F2"/>
    <w:rsid w:val="00976F3E"/>
    <w:rsid w:val="009774F5"/>
    <w:rsid w:val="009777C5"/>
    <w:rsid w:val="00977A74"/>
    <w:rsid w:val="00977B23"/>
    <w:rsid w:val="00980931"/>
    <w:rsid w:val="009810D7"/>
    <w:rsid w:val="0098153E"/>
    <w:rsid w:val="00981E85"/>
    <w:rsid w:val="009820B1"/>
    <w:rsid w:val="00982969"/>
    <w:rsid w:val="00982EB8"/>
    <w:rsid w:val="009838B8"/>
    <w:rsid w:val="00983AE3"/>
    <w:rsid w:val="00983BE6"/>
    <w:rsid w:val="00983C61"/>
    <w:rsid w:val="00983D3B"/>
    <w:rsid w:val="009840AE"/>
    <w:rsid w:val="00984379"/>
    <w:rsid w:val="00984CFF"/>
    <w:rsid w:val="00984DEA"/>
    <w:rsid w:val="00985387"/>
    <w:rsid w:val="00985751"/>
    <w:rsid w:val="0098644F"/>
    <w:rsid w:val="009865FB"/>
    <w:rsid w:val="00986B29"/>
    <w:rsid w:val="00986DCC"/>
    <w:rsid w:val="0098702B"/>
    <w:rsid w:val="0098722A"/>
    <w:rsid w:val="00987370"/>
    <w:rsid w:val="00987546"/>
    <w:rsid w:val="00987A85"/>
    <w:rsid w:val="00987BE2"/>
    <w:rsid w:val="00987EF2"/>
    <w:rsid w:val="00990327"/>
    <w:rsid w:val="0099036B"/>
    <w:rsid w:val="00990924"/>
    <w:rsid w:val="00990EE0"/>
    <w:rsid w:val="00990FBE"/>
    <w:rsid w:val="00991625"/>
    <w:rsid w:val="009929C9"/>
    <w:rsid w:val="00992EAF"/>
    <w:rsid w:val="00993091"/>
    <w:rsid w:val="00993562"/>
    <w:rsid w:val="00993B40"/>
    <w:rsid w:val="00993C7F"/>
    <w:rsid w:val="0099428C"/>
    <w:rsid w:val="00994457"/>
    <w:rsid w:val="009949F3"/>
    <w:rsid w:val="00994CDE"/>
    <w:rsid w:val="00995264"/>
    <w:rsid w:val="009952AB"/>
    <w:rsid w:val="009953E4"/>
    <w:rsid w:val="009958D3"/>
    <w:rsid w:val="00995F2B"/>
    <w:rsid w:val="009960E5"/>
    <w:rsid w:val="009962EB"/>
    <w:rsid w:val="00996350"/>
    <w:rsid w:val="0099689E"/>
    <w:rsid w:val="00996CD8"/>
    <w:rsid w:val="009971EA"/>
    <w:rsid w:val="009976D2"/>
    <w:rsid w:val="0099776C"/>
    <w:rsid w:val="009A1642"/>
    <w:rsid w:val="009A1B3A"/>
    <w:rsid w:val="009A1D19"/>
    <w:rsid w:val="009A1FA7"/>
    <w:rsid w:val="009A2200"/>
    <w:rsid w:val="009A22D1"/>
    <w:rsid w:val="009A24A6"/>
    <w:rsid w:val="009A291B"/>
    <w:rsid w:val="009A2A86"/>
    <w:rsid w:val="009A2DDD"/>
    <w:rsid w:val="009A3700"/>
    <w:rsid w:val="009A3FE6"/>
    <w:rsid w:val="009A4561"/>
    <w:rsid w:val="009A4A93"/>
    <w:rsid w:val="009A51A7"/>
    <w:rsid w:val="009A51E3"/>
    <w:rsid w:val="009A522C"/>
    <w:rsid w:val="009A64DA"/>
    <w:rsid w:val="009A6C82"/>
    <w:rsid w:val="009A6EF5"/>
    <w:rsid w:val="009B02DF"/>
    <w:rsid w:val="009B05A3"/>
    <w:rsid w:val="009B05D0"/>
    <w:rsid w:val="009B06DE"/>
    <w:rsid w:val="009B08D4"/>
    <w:rsid w:val="009B118D"/>
    <w:rsid w:val="009B1612"/>
    <w:rsid w:val="009B1AED"/>
    <w:rsid w:val="009B21A6"/>
    <w:rsid w:val="009B2216"/>
    <w:rsid w:val="009B2462"/>
    <w:rsid w:val="009B2473"/>
    <w:rsid w:val="009B292F"/>
    <w:rsid w:val="009B2BC8"/>
    <w:rsid w:val="009B3A8D"/>
    <w:rsid w:val="009B3B71"/>
    <w:rsid w:val="009B4D3A"/>
    <w:rsid w:val="009B609D"/>
    <w:rsid w:val="009B67C6"/>
    <w:rsid w:val="009B6A29"/>
    <w:rsid w:val="009B6AED"/>
    <w:rsid w:val="009B7896"/>
    <w:rsid w:val="009C0857"/>
    <w:rsid w:val="009C0D2E"/>
    <w:rsid w:val="009C11CA"/>
    <w:rsid w:val="009C1512"/>
    <w:rsid w:val="009C1E02"/>
    <w:rsid w:val="009C280A"/>
    <w:rsid w:val="009C340C"/>
    <w:rsid w:val="009C3592"/>
    <w:rsid w:val="009C35C7"/>
    <w:rsid w:val="009C3D3F"/>
    <w:rsid w:val="009C411B"/>
    <w:rsid w:val="009C4B9D"/>
    <w:rsid w:val="009C4F18"/>
    <w:rsid w:val="009C522C"/>
    <w:rsid w:val="009C54F0"/>
    <w:rsid w:val="009C568D"/>
    <w:rsid w:val="009C5910"/>
    <w:rsid w:val="009C6676"/>
    <w:rsid w:val="009C68D4"/>
    <w:rsid w:val="009C6C2A"/>
    <w:rsid w:val="009C724D"/>
    <w:rsid w:val="009C77AC"/>
    <w:rsid w:val="009C7848"/>
    <w:rsid w:val="009D01C2"/>
    <w:rsid w:val="009D01F1"/>
    <w:rsid w:val="009D0536"/>
    <w:rsid w:val="009D074C"/>
    <w:rsid w:val="009D07AE"/>
    <w:rsid w:val="009D0F9B"/>
    <w:rsid w:val="009D145F"/>
    <w:rsid w:val="009D19F3"/>
    <w:rsid w:val="009D1E91"/>
    <w:rsid w:val="009D2643"/>
    <w:rsid w:val="009D2915"/>
    <w:rsid w:val="009D2921"/>
    <w:rsid w:val="009D2EED"/>
    <w:rsid w:val="009D34B2"/>
    <w:rsid w:val="009D5B0E"/>
    <w:rsid w:val="009D5F06"/>
    <w:rsid w:val="009D600C"/>
    <w:rsid w:val="009D6A8E"/>
    <w:rsid w:val="009D720D"/>
    <w:rsid w:val="009D73F2"/>
    <w:rsid w:val="009D76BF"/>
    <w:rsid w:val="009D7A15"/>
    <w:rsid w:val="009D7BCF"/>
    <w:rsid w:val="009D7DBE"/>
    <w:rsid w:val="009E03E2"/>
    <w:rsid w:val="009E10D5"/>
    <w:rsid w:val="009E151D"/>
    <w:rsid w:val="009E1A88"/>
    <w:rsid w:val="009E1D3C"/>
    <w:rsid w:val="009E2457"/>
    <w:rsid w:val="009E257A"/>
    <w:rsid w:val="009E2F61"/>
    <w:rsid w:val="009E31E6"/>
    <w:rsid w:val="009E3353"/>
    <w:rsid w:val="009E33F1"/>
    <w:rsid w:val="009E3A9E"/>
    <w:rsid w:val="009E3AB3"/>
    <w:rsid w:val="009E3F2F"/>
    <w:rsid w:val="009E4B51"/>
    <w:rsid w:val="009E4DB2"/>
    <w:rsid w:val="009E4F1C"/>
    <w:rsid w:val="009E50CA"/>
    <w:rsid w:val="009E53F4"/>
    <w:rsid w:val="009E5B38"/>
    <w:rsid w:val="009E667D"/>
    <w:rsid w:val="009E6830"/>
    <w:rsid w:val="009E6864"/>
    <w:rsid w:val="009E7690"/>
    <w:rsid w:val="009E7834"/>
    <w:rsid w:val="009E78A3"/>
    <w:rsid w:val="009E7FAF"/>
    <w:rsid w:val="009F079B"/>
    <w:rsid w:val="009F0C63"/>
    <w:rsid w:val="009F17FF"/>
    <w:rsid w:val="009F19AC"/>
    <w:rsid w:val="009F1A5B"/>
    <w:rsid w:val="009F1C2A"/>
    <w:rsid w:val="009F2740"/>
    <w:rsid w:val="009F27FD"/>
    <w:rsid w:val="009F436A"/>
    <w:rsid w:val="009F4D3A"/>
    <w:rsid w:val="009F4D68"/>
    <w:rsid w:val="009F6090"/>
    <w:rsid w:val="009F622E"/>
    <w:rsid w:val="009F627F"/>
    <w:rsid w:val="009F6594"/>
    <w:rsid w:val="009F7DE8"/>
    <w:rsid w:val="009F7F62"/>
    <w:rsid w:val="00A00BD6"/>
    <w:rsid w:val="00A00D4A"/>
    <w:rsid w:val="00A012FC"/>
    <w:rsid w:val="00A013BA"/>
    <w:rsid w:val="00A01B6E"/>
    <w:rsid w:val="00A01FEC"/>
    <w:rsid w:val="00A02419"/>
    <w:rsid w:val="00A024D4"/>
    <w:rsid w:val="00A0259B"/>
    <w:rsid w:val="00A025E1"/>
    <w:rsid w:val="00A02D9B"/>
    <w:rsid w:val="00A02E6A"/>
    <w:rsid w:val="00A03004"/>
    <w:rsid w:val="00A0344E"/>
    <w:rsid w:val="00A03E68"/>
    <w:rsid w:val="00A043FF"/>
    <w:rsid w:val="00A048CF"/>
    <w:rsid w:val="00A0492E"/>
    <w:rsid w:val="00A04A11"/>
    <w:rsid w:val="00A05087"/>
    <w:rsid w:val="00A0594A"/>
    <w:rsid w:val="00A05C04"/>
    <w:rsid w:val="00A05C2B"/>
    <w:rsid w:val="00A05D42"/>
    <w:rsid w:val="00A05D93"/>
    <w:rsid w:val="00A05DCA"/>
    <w:rsid w:val="00A06193"/>
    <w:rsid w:val="00A06357"/>
    <w:rsid w:val="00A06973"/>
    <w:rsid w:val="00A06A02"/>
    <w:rsid w:val="00A06BAC"/>
    <w:rsid w:val="00A06C5D"/>
    <w:rsid w:val="00A06F38"/>
    <w:rsid w:val="00A078D3"/>
    <w:rsid w:val="00A10926"/>
    <w:rsid w:val="00A10C36"/>
    <w:rsid w:val="00A10C96"/>
    <w:rsid w:val="00A10D10"/>
    <w:rsid w:val="00A10E22"/>
    <w:rsid w:val="00A10E90"/>
    <w:rsid w:val="00A119C8"/>
    <w:rsid w:val="00A11EBC"/>
    <w:rsid w:val="00A11FC2"/>
    <w:rsid w:val="00A1210F"/>
    <w:rsid w:val="00A126AF"/>
    <w:rsid w:val="00A12A24"/>
    <w:rsid w:val="00A1337F"/>
    <w:rsid w:val="00A13498"/>
    <w:rsid w:val="00A1422C"/>
    <w:rsid w:val="00A14272"/>
    <w:rsid w:val="00A14455"/>
    <w:rsid w:val="00A144DD"/>
    <w:rsid w:val="00A14DAF"/>
    <w:rsid w:val="00A15392"/>
    <w:rsid w:val="00A15854"/>
    <w:rsid w:val="00A15A05"/>
    <w:rsid w:val="00A16498"/>
    <w:rsid w:val="00A2059D"/>
    <w:rsid w:val="00A20D82"/>
    <w:rsid w:val="00A20F27"/>
    <w:rsid w:val="00A21249"/>
    <w:rsid w:val="00A21B79"/>
    <w:rsid w:val="00A23091"/>
    <w:rsid w:val="00A23221"/>
    <w:rsid w:val="00A236FD"/>
    <w:rsid w:val="00A239AB"/>
    <w:rsid w:val="00A242CD"/>
    <w:rsid w:val="00A24943"/>
    <w:rsid w:val="00A24C9F"/>
    <w:rsid w:val="00A251F1"/>
    <w:rsid w:val="00A257FA"/>
    <w:rsid w:val="00A2583D"/>
    <w:rsid w:val="00A25986"/>
    <w:rsid w:val="00A259EE"/>
    <w:rsid w:val="00A25F87"/>
    <w:rsid w:val="00A26401"/>
    <w:rsid w:val="00A26A8D"/>
    <w:rsid w:val="00A26E4A"/>
    <w:rsid w:val="00A27815"/>
    <w:rsid w:val="00A30154"/>
    <w:rsid w:val="00A30B21"/>
    <w:rsid w:val="00A3117E"/>
    <w:rsid w:val="00A3120E"/>
    <w:rsid w:val="00A31456"/>
    <w:rsid w:val="00A319B3"/>
    <w:rsid w:val="00A319DC"/>
    <w:rsid w:val="00A31DD4"/>
    <w:rsid w:val="00A3252A"/>
    <w:rsid w:val="00A32B9C"/>
    <w:rsid w:val="00A32C12"/>
    <w:rsid w:val="00A3339F"/>
    <w:rsid w:val="00A33B27"/>
    <w:rsid w:val="00A35070"/>
    <w:rsid w:val="00A351A8"/>
    <w:rsid w:val="00A351DD"/>
    <w:rsid w:val="00A35395"/>
    <w:rsid w:val="00A353E5"/>
    <w:rsid w:val="00A362CF"/>
    <w:rsid w:val="00A36BCC"/>
    <w:rsid w:val="00A37150"/>
    <w:rsid w:val="00A37E2F"/>
    <w:rsid w:val="00A40220"/>
    <w:rsid w:val="00A404CA"/>
    <w:rsid w:val="00A405DF"/>
    <w:rsid w:val="00A406CB"/>
    <w:rsid w:val="00A4160A"/>
    <w:rsid w:val="00A4234D"/>
    <w:rsid w:val="00A42383"/>
    <w:rsid w:val="00A427DF"/>
    <w:rsid w:val="00A429E9"/>
    <w:rsid w:val="00A43CC9"/>
    <w:rsid w:val="00A43F7B"/>
    <w:rsid w:val="00A4504D"/>
    <w:rsid w:val="00A45595"/>
    <w:rsid w:val="00A46021"/>
    <w:rsid w:val="00A46413"/>
    <w:rsid w:val="00A4677E"/>
    <w:rsid w:val="00A46E38"/>
    <w:rsid w:val="00A46E69"/>
    <w:rsid w:val="00A470A5"/>
    <w:rsid w:val="00A47393"/>
    <w:rsid w:val="00A47A3F"/>
    <w:rsid w:val="00A47BAF"/>
    <w:rsid w:val="00A47D0D"/>
    <w:rsid w:val="00A47EC4"/>
    <w:rsid w:val="00A47FD9"/>
    <w:rsid w:val="00A5082D"/>
    <w:rsid w:val="00A50901"/>
    <w:rsid w:val="00A51BB0"/>
    <w:rsid w:val="00A51C73"/>
    <w:rsid w:val="00A522EF"/>
    <w:rsid w:val="00A52F42"/>
    <w:rsid w:val="00A530C2"/>
    <w:rsid w:val="00A53620"/>
    <w:rsid w:val="00A53BAF"/>
    <w:rsid w:val="00A53DBA"/>
    <w:rsid w:val="00A53EA0"/>
    <w:rsid w:val="00A53F7A"/>
    <w:rsid w:val="00A543B9"/>
    <w:rsid w:val="00A54816"/>
    <w:rsid w:val="00A54D04"/>
    <w:rsid w:val="00A55036"/>
    <w:rsid w:val="00A55687"/>
    <w:rsid w:val="00A55A20"/>
    <w:rsid w:val="00A562B0"/>
    <w:rsid w:val="00A5658D"/>
    <w:rsid w:val="00A56997"/>
    <w:rsid w:val="00A579E6"/>
    <w:rsid w:val="00A6002C"/>
    <w:rsid w:val="00A6098B"/>
    <w:rsid w:val="00A60C0D"/>
    <w:rsid w:val="00A60EFB"/>
    <w:rsid w:val="00A60F94"/>
    <w:rsid w:val="00A614D4"/>
    <w:rsid w:val="00A616FB"/>
    <w:rsid w:val="00A619DC"/>
    <w:rsid w:val="00A619F9"/>
    <w:rsid w:val="00A61B2D"/>
    <w:rsid w:val="00A61D8E"/>
    <w:rsid w:val="00A61F80"/>
    <w:rsid w:val="00A6201C"/>
    <w:rsid w:val="00A620E5"/>
    <w:rsid w:val="00A62253"/>
    <w:rsid w:val="00A622A3"/>
    <w:rsid w:val="00A62307"/>
    <w:rsid w:val="00A630E3"/>
    <w:rsid w:val="00A63DF0"/>
    <w:rsid w:val="00A644E1"/>
    <w:rsid w:val="00A6452D"/>
    <w:rsid w:val="00A65296"/>
    <w:rsid w:val="00A652E1"/>
    <w:rsid w:val="00A652FA"/>
    <w:rsid w:val="00A658AB"/>
    <w:rsid w:val="00A65A0B"/>
    <w:rsid w:val="00A65B55"/>
    <w:rsid w:val="00A66475"/>
    <w:rsid w:val="00A668D2"/>
    <w:rsid w:val="00A66D11"/>
    <w:rsid w:val="00A66E1E"/>
    <w:rsid w:val="00A670B6"/>
    <w:rsid w:val="00A671C4"/>
    <w:rsid w:val="00A6773E"/>
    <w:rsid w:val="00A67A96"/>
    <w:rsid w:val="00A67F28"/>
    <w:rsid w:val="00A7000A"/>
    <w:rsid w:val="00A70E46"/>
    <w:rsid w:val="00A71198"/>
    <w:rsid w:val="00A71609"/>
    <w:rsid w:val="00A71C9F"/>
    <w:rsid w:val="00A71DBF"/>
    <w:rsid w:val="00A71F0B"/>
    <w:rsid w:val="00A724AE"/>
    <w:rsid w:val="00A72952"/>
    <w:rsid w:val="00A72D75"/>
    <w:rsid w:val="00A73693"/>
    <w:rsid w:val="00A74D0A"/>
    <w:rsid w:val="00A74F99"/>
    <w:rsid w:val="00A75A39"/>
    <w:rsid w:val="00A75B28"/>
    <w:rsid w:val="00A75C4A"/>
    <w:rsid w:val="00A75F90"/>
    <w:rsid w:val="00A760B3"/>
    <w:rsid w:val="00A76124"/>
    <w:rsid w:val="00A76E39"/>
    <w:rsid w:val="00A80146"/>
    <w:rsid w:val="00A80E5F"/>
    <w:rsid w:val="00A81880"/>
    <w:rsid w:val="00A81992"/>
    <w:rsid w:val="00A821DE"/>
    <w:rsid w:val="00A827D9"/>
    <w:rsid w:val="00A8306C"/>
    <w:rsid w:val="00A83088"/>
    <w:rsid w:val="00A833A3"/>
    <w:rsid w:val="00A83906"/>
    <w:rsid w:val="00A84356"/>
    <w:rsid w:val="00A84865"/>
    <w:rsid w:val="00A84EAE"/>
    <w:rsid w:val="00A84F14"/>
    <w:rsid w:val="00A8517C"/>
    <w:rsid w:val="00A85A4D"/>
    <w:rsid w:val="00A864AE"/>
    <w:rsid w:val="00A86A08"/>
    <w:rsid w:val="00A86D41"/>
    <w:rsid w:val="00A86EB2"/>
    <w:rsid w:val="00A876E7"/>
    <w:rsid w:val="00A87D03"/>
    <w:rsid w:val="00A90102"/>
    <w:rsid w:val="00A9061B"/>
    <w:rsid w:val="00A9094D"/>
    <w:rsid w:val="00A90BE2"/>
    <w:rsid w:val="00A9101B"/>
    <w:rsid w:val="00A91EE4"/>
    <w:rsid w:val="00A9228C"/>
    <w:rsid w:val="00A9254F"/>
    <w:rsid w:val="00A92DA2"/>
    <w:rsid w:val="00A9362C"/>
    <w:rsid w:val="00A93947"/>
    <w:rsid w:val="00A93DDA"/>
    <w:rsid w:val="00A945BA"/>
    <w:rsid w:val="00A946EC"/>
    <w:rsid w:val="00A9492F"/>
    <w:rsid w:val="00A94AAB"/>
    <w:rsid w:val="00A94ED4"/>
    <w:rsid w:val="00A94ED9"/>
    <w:rsid w:val="00A96260"/>
    <w:rsid w:val="00A9628D"/>
    <w:rsid w:val="00A96326"/>
    <w:rsid w:val="00A9658F"/>
    <w:rsid w:val="00A96E53"/>
    <w:rsid w:val="00A96F02"/>
    <w:rsid w:val="00A9715F"/>
    <w:rsid w:val="00A9741A"/>
    <w:rsid w:val="00A97562"/>
    <w:rsid w:val="00A9762C"/>
    <w:rsid w:val="00AA004C"/>
    <w:rsid w:val="00AA01AE"/>
    <w:rsid w:val="00AA0859"/>
    <w:rsid w:val="00AA1246"/>
    <w:rsid w:val="00AA1A61"/>
    <w:rsid w:val="00AA1E9F"/>
    <w:rsid w:val="00AA28F0"/>
    <w:rsid w:val="00AA2A96"/>
    <w:rsid w:val="00AA2ACC"/>
    <w:rsid w:val="00AA2B4F"/>
    <w:rsid w:val="00AA2C18"/>
    <w:rsid w:val="00AA2CCF"/>
    <w:rsid w:val="00AA2D59"/>
    <w:rsid w:val="00AA3ADD"/>
    <w:rsid w:val="00AA3AE1"/>
    <w:rsid w:val="00AA3CBE"/>
    <w:rsid w:val="00AA41B9"/>
    <w:rsid w:val="00AA43B9"/>
    <w:rsid w:val="00AA483C"/>
    <w:rsid w:val="00AA49D5"/>
    <w:rsid w:val="00AA4E88"/>
    <w:rsid w:val="00AA581A"/>
    <w:rsid w:val="00AA6432"/>
    <w:rsid w:val="00AA6666"/>
    <w:rsid w:val="00AA6AB1"/>
    <w:rsid w:val="00AA6BDE"/>
    <w:rsid w:val="00AA6E51"/>
    <w:rsid w:val="00AA764A"/>
    <w:rsid w:val="00AA7AB1"/>
    <w:rsid w:val="00AB02CF"/>
    <w:rsid w:val="00AB0376"/>
    <w:rsid w:val="00AB04A1"/>
    <w:rsid w:val="00AB0CC6"/>
    <w:rsid w:val="00AB1AD2"/>
    <w:rsid w:val="00AB1E7B"/>
    <w:rsid w:val="00AB287E"/>
    <w:rsid w:val="00AB40EE"/>
    <w:rsid w:val="00AB461C"/>
    <w:rsid w:val="00AB48DA"/>
    <w:rsid w:val="00AB4D7C"/>
    <w:rsid w:val="00AB5523"/>
    <w:rsid w:val="00AB6049"/>
    <w:rsid w:val="00AB643F"/>
    <w:rsid w:val="00AB64D9"/>
    <w:rsid w:val="00AB6962"/>
    <w:rsid w:val="00AB7252"/>
    <w:rsid w:val="00AB740E"/>
    <w:rsid w:val="00AB7A12"/>
    <w:rsid w:val="00AB7C1D"/>
    <w:rsid w:val="00AB7DC3"/>
    <w:rsid w:val="00AC0382"/>
    <w:rsid w:val="00AC0986"/>
    <w:rsid w:val="00AC11D1"/>
    <w:rsid w:val="00AC1281"/>
    <w:rsid w:val="00AC1528"/>
    <w:rsid w:val="00AC1915"/>
    <w:rsid w:val="00AC1BF9"/>
    <w:rsid w:val="00AC1FC9"/>
    <w:rsid w:val="00AC20EC"/>
    <w:rsid w:val="00AC34EF"/>
    <w:rsid w:val="00AC4CE7"/>
    <w:rsid w:val="00AC5C3A"/>
    <w:rsid w:val="00AC5F39"/>
    <w:rsid w:val="00AC625F"/>
    <w:rsid w:val="00AC648D"/>
    <w:rsid w:val="00AC6BFB"/>
    <w:rsid w:val="00AC7F89"/>
    <w:rsid w:val="00AD04D7"/>
    <w:rsid w:val="00AD097E"/>
    <w:rsid w:val="00AD126A"/>
    <w:rsid w:val="00AD1D6D"/>
    <w:rsid w:val="00AD2455"/>
    <w:rsid w:val="00AD24BB"/>
    <w:rsid w:val="00AD27A3"/>
    <w:rsid w:val="00AD28BF"/>
    <w:rsid w:val="00AD3438"/>
    <w:rsid w:val="00AD3D46"/>
    <w:rsid w:val="00AD3E63"/>
    <w:rsid w:val="00AD4CC2"/>
    <w:rsid w:val="00AD4F06"/>
    <w:rsid w:val="00AD501A"/>
    <w:rsid w:val="00AD5255"/>
    <w:rsid w:val="00AD57EB"/>
    <w:rsid w:val="00AD59D7"/>
    <w:rsid w:val="00AD6CAB"/>
    <w:rsid w:val="00AD7376"/>
    <w:rsid w:val="00AD75CA"/>
    <w:rsid w:val="00AD7695"/>
    <w:rsid w:val="00AD7727"/>
    <w:rsid w:val="00AD79A1"/>
    <w:rsid w:val="00AD7B24"/>
    <w:rsid w:val="00AD7E6A"/>
    <w:rsid w:val="00AE0012"/>
    <w:rsid w:val="00AE01E5"/>
    <w:rsid w:val="00AE0815"/>
    <w:rsid w:val="00AE13D1"/>
    <w:rsid w:val="00AE176E"/>
    <w:rsid w:val="00AE1A0C"/>
    <w:rsid w:val="00AE1C71"/>
    <w:rsid w:val="00AE1D77"/>
    <w:rsid w:val="00AE200A"/>
    <w:rsid w:val="00AE23A1"/>
    <w:rsid w:val="00AE29FF"/>
    <w:rsid w:val="00AE30DA"/>
    <w:rsid w:val="00AE3D58"/>
    <w:rsid w:val="00AE3E81"/>
    <w:rsid w:val="00AE4C6D"/>
    <w:rsid w:val="00AE5801"/>
    <w:rsid w:val="00AE5899"/>
    <w:rsid w:val="00AE5B9B"/>
    <w:rsid w:val="00AE66F4"/>
    <w:rsid w:val="00AE6DB2"/>
    <w:rsid w:val="00AE7165"/>
    <w:rsid w:val="00AE73B8"/>
    <w:rsid w:val="00AE784E"/>
    <w:rsid w:val="00AE7ED5"/>
    <w:rsid w:val="00AF00A7"/>
    <w:rsid w:val="00AF01C9"/>
    <w:rsid w:val="00AF050C"/>
    <w:rsid w:val="00AF0534"/>
    <w:rsid w:val="00AF054C"/>
    <w:rsid w:val="00AF0964"/>
    <w:rsid w:val="00AF0E79"/>
    <w:rsid w:val="00AF15BB"/>
    <w:rsid w:val="00AF167F"/>
    <w:rsid w:val="00AF1A46"/>
    <w:rsid w:val="00AF1A99"/>
    <w:rsid w:val="00AF20DF"/>
    <w:rsid w:val="00AF2AE6"/>
    <w:rsid w:val="00AF3127"/>
    <w:rsid w:val="00AF31B4"/>
    <w:rsid w:val="00AF35FC"/>
    <w:rsid w:val="00AF393E"/>
    <w:rsid w:val="00AF40A0"/>
    <w:rsid w:val="00AF42AA"/>
    <w:rsid w:val="00AF43AF"/>
    <w:rsid w:val="00AF4531"/>
    <w:rsid w:val="00AF458F"/>
    <w:rsid w:val="00AF4E73"/>
    <w:rsid w:val="00AF4F98"/>
    <w:rsid w:val="00AF55BD"/>
    <w:rsid w:val="00AF566B"/>
    <w:rsid w:val="00AF5BAF"/>
    <w:rsid w:val="00AF5C9F"/>
    <w:rsid w:val="00AF6306"/>
    <w:rsid w:val="00AF667B"/>
    <w:rsid w:val="00AF7183"/>
    <w:rsid w:val="00AF76BC"/>
    <w:rsid w:val="00AF78D7"/>
    <w:rsid w:val="00AF797D"/>
    <w:rsid w:val="00AF7D61"/>
    <w:rsid w:val="00B00641"/>
    <w:rsid w:val="00B00696"/>
    <w:rsid w:val="00B00699"/>
    <w:rsid w:val="00B011F3"/>
    <w:rsid w:val="00B01358"/>
    <w:rsid w:val="00B0189C"/>
    <w:rsid w:val="00B01DB2"/>
    <w:rsid w:val="00B02062"/>
    <w:rsid w:val="00B02426"/>
    <w:rsid w:val="00B026C2"/>
    <w:rsid w:val="00B03120"/>
    <w:rsid w:val="00B03312"/>
    <w:rsid w:val="00B03442"/>
    <w:rsid w:val="00B035CC"/>
    <w:rsid w:val="00B0363F"/>
    <w:rsid w:val="00B03862"/>
    <w:rsid w:val="00B04796"/>
    <w:rsid w:val="00B049F2"/>
    <w:rsid w:val="00B056F2"/>
    <w:rsid w:val="00B058AB"/>
    <w:rsid w:val="00B061AE"/>
    <w:rsid w:val="00B062F8"/>
    <w:rsid w:val="00B0661C"/>
    <w:rsid w:val="00B06647"/>
    <w:rsid w:val="00B06C48"/>
    <w:rsid w:val="00B0704F"/>
    <w:rsid w:val="00B07609"/>
    <w:rsid w:val="00B07E6C"/>
    <w:rsid w:val="00B10047"/>
    <w:rsid w:val="00B109D7"/>
    <w:rsid w:val="00B10C87"/>
    <w:rsid w:val="00B10F27"/>
    <w:rsid w:val="00B113F4"/>
    <w:rsid w:val="00B11F7C"/>
    <w:rsid w:val="00B121BC"/>
    <w:rsid w:val="00B1289B"/>
    <w:rsid w:val="00B13AE9"/>
    <w:rsid w:val="00B140F1"/>
    <w:rsid w:val="00B141A0"/>
    <w:rsid w:val="00B14341"/>
    <w:rsid w:val="00B1478B"/>
    <w:rsid w:val="00B149FA"/>
    <w:rsid w:val="00B15491"/>
    <w:rsid w:val="00B156A1"/>
    <w:rsid w:val="00B15E89"/>
    <w:rsid w:val="00B1630F"/>
    <w:rsid w:val="00B164CB"/>
    <w:rsid w:val="00B1661B"/>
    <w:rsid w:val="00B16D38"/>
    <w:rsid w:val="00B16E52"/>
    <w:rsid w:val="00B17640"/>
    <w:rsid w:val="00B20351"/>
    <w:rsid w:val="00B21177"/>
    <w:rsid w:val="00B2129B"/>
    <w:rsid w:val="00B217DE"/>
    <w:rsid w:val="00B21CB9"/>
    <w:rsid w:val="00B21F8F"/>
    <w:rsid w:val="00B2217F"/>
    <w:rsid w:val="00B22AAC"/>
    <w:rsid w:val="00B22C6C"/>
    <w:rsid w:val="00B22DA1"/>
    <w:rsid w:val="00B23041"/>
    <w:rsid w:val="00B231B3"/>
    <w:rsid w:val="00B2371C"/>
    <w:rsid w:val="00B238D4"/>
    <w:rsid w:val="00B23D85"/>
    <w:rsid w:val="00B24083"/>
    <w:rsid w:val="00B24596"/>
    <w:rsid w:val="00B255E5"/>
    <w:rsid w:val="00B257D6"/>
    <w:rsid w:val="00B25F36"/>
    <w:rsid w:val="00B25FC9"/>
    <w:rsid w:val="00B26558"/>
    <w:rsid w:val="00B26AA6"/>
    <w:rsid w:val="00B26F6F"/>
    <w:rsid w:val="00B279A3"/>
    <w:rsid w:val="00B27EB3"/>
    <w:rsid w:val="00B30112"/>
    <w:rsid w:val="00B3037B"/>
    <w:rsid w:val="00B30719"/>
    <w:rsid w:val="00B30796"/>
    <w:rsid w:val="00B30888"/>
    <w:rsid w:val="00B30C44"/>
    <w:rsid w:val="00B30C78"/>
    <w:rsid w:val="00B323F4"/>
    <w:rsid w:val="00B32810"/>
    <w:rsid w:val="00B329DD"/>
    <w:rsid w:val="00B32AA6"/>
    <w:rsid w:val="00B32E8F"/>
    <w:rsid w:val="00B32F6A"/>
    <w:rsid w:val="00B338BC"/>
    <w:rsid w:val="00B33B2F"/>
    <w:rsid w:val="00B33D8B"/>
    <w:rsid w:val="00B344FF"/>
    <w:rsid w:val="00B34698"/>
    <w:rsid w:val="00B3538C"/>
    <w:rsid w:val="00B35737"/>
    <w:rsid w:val="00B35918"/>
    <w:rsid w:val="00B35B62"/>
    <w:rsid w:val="00B35E4F"/>
    <w:rsid w:val="00B36B9B"/>
    <w:rsid w:val="00B36C3D"/>
    <w:rsid w:val="00B37121"/>
    <w:rsid w:val="00B37185"/>
    <w:rsid w:val="00B37214"/>
    <w:rsid w:val="00B37331"/>
    <w:rsid w:val="00B375EB"/>
    <w:rsid w:val="00B37B8F"/>
    <w:rsid w:val="00B37C75"/>
    <w:rsid w:val="00B37D09"/>
    <w:rsid w:val="00B402EB"/>
    <w:rsid w:val="00B40500"/>
    <w:rsid w:val="00B40B95"/>
    <w:rsid w:val="00B40E89"/>
    <w:rsid w:val="00B41334"/>
    <w:rsid w:val="00B414B4"/>
    <w:rsid w:val="00B415B0"/>
    <w:rsid w:val="00B415E2"/>
    <w:rsid w:val="00B41A75"/>
    <w:rsid w:val="00B41ABD"/>
    <w:rsid w:val="00B41B30"/>
    <w:rsid w:val="00B41E56"/>
    <w:rsid w:val="00B428BB"/>
    <w:rsid w:val="00B42B14"/>
    <w:rsid w:val="00B42CF0"/>
    <w:rsid w:val="00B42D7B"/>
    <w:rsid w:val="00B42E46"/>
    <w:rsid w:val="00B435FB"/>
    <w:rsid w:val="00B44033"/>
    <w:rsid w:val="00B44491"/>
    <w:rsid w:val="00B44574"/>
    <w:rsid w:val="00B44BF3"/>
    <w:rsid w:val="00B45FDE"/>
    <w:rsid w:val="00B46331"/>
    <w:rsid w:val="00B4654B"/>
    <w:rsid w:val="00B4685D"/>
    <w:rsid w:val="00B471FF"/>
    <w:rsid w:val="00B473A2"/>
    <w:rsid w:val="00B47C1F"/>
    <w:rsid w:val="00B47C21"/>
    <w:rsid w:val="00B47EA6"/>
    <w:rsid w:val="00B503AC"/>
    <w:rsid w:val="00B508BF"/>
    <w:rsid w:val="00B50AC8"/>
    <w:rsid w:val="00B5256D"/>
    <w:rsid w:val="00B530FE"/>
    <w:rsid w:val="00B532EA"/>
    <w:rsid w:val="00B53779"/>
    <w:rsid w:val="00B5393E"/>
    <w:rsid w:val="00B53B41"/>
    <w:rsid w:val="00B53F3B"/>
    <w:rsid w:val="00B54199"/>
    <w:rsid w:val="00B54968"/>
    <w:rsid w:val="00B54C4C"/>
    <w:rsid w:val="00B54EED"/>
    <w:rsid w:val="00B55168"/>
    <w:rsid w:val="00B5521A"/>
    <w:rsid w:val="00B55320"/>
    <w:rsid w:val="00B562CE"/>
    <w:rsid w:val="00B564B6"/>
    <w:rsid w:val="00B56930"/>
    <w:rsid w:val="00B56E4F"/>
    <w:rsid w:val="00B5733D"/>
    <w:rsid w:val="00B5772B"/>
    <w:rsid w:val="00B57AA7"/>
    <w:rsid w:val="00B57FC2"/>
    <w:rsid w:val="00B606CD"/>
    <w:rsid w:val="00B606CF"/>
    <w:rsid w:val="00B611C9"/>
    <w:rsid w:val="00B61690"/>
    <w:rsid w:val="00B61E90"/>
    <w:rsid w:val="00B63458"/>
    <w:rsid w:val="00B63AD4"/>
    <w:rsid w:val="00B63C9D"/>
    <w:rsid w:val="00B6415B"/>
    <w:rsid w:val="00B64E0B"/>
    <w:rsid w:val="00B64F6C"/>
    <w:rsid w:val="00B659E3"/>
    <w:rsid w:val="00B66233"/>
    <w:rsid w:val="00B6638B"/>
    <w:rsid w:val="00B6659D"/>
    <w:rsid w:val="00B666DC"/>
    <w:rsid w:val="00B6719D"/>
    <w:rsid w:val="00B673DE"/>
    <w:rsid w:val="00B6794B"/>
    <w:rsid w:val="00B67A1F"/>
    <w:rsid w:val="00B703CA"/>
    <w:rsid w:val="00B70638"/>
    <w:rsid w:val="00B70889"/>
    <w:rsid w:val="00B7090C"/>
    <w:rsid w:val="00B70A1D"/>
    <w:rsid w:val="00B71095"/>
    <w:rsid w:val="00B71884"/>
    <w:rsid w:val="00B720AE"/>
    <w:rsid w:val="00B720DD"/>
    <w:rsid w:val="00B720E3"/>
    <w:rsid w:val="00B72AD1"/>
    <w:rsid w:val="00B7362C"/>
    <w:rsid w:val="00B74A2F"/>
    <w:rsid w:val="00B756D7"/>
    <w:rsid w:val="00B75E2B"/>
    <w:rsid w:val="00B7628B"/>
    <w:rsid w:val="00B763BC"/>
    <w:rsid w:val="00B768AD"/>
    <w:rsid w:val="00B76A51"/>
    <w:rsid w:val="00B76A64"/>
    <w:rsid w:val="00B77899"/>
    <w:rsid w:val="00B77DA6"/>
    <w:rsid w:val="00B77E2B"/>
    <w:rsid w:val="00B80F81"/>
    <w:rsid w:val="00B81199"/>
    <w:rsid w:val="00B813EB"/>
    <w:rsid w:val="00B81404"/>
    <w:rsid w:val="00B818D1"/>
    <w:rsid w:val="00B81940"/>
    <w:rsid w:val="00B819B8"/>
    <w:rsid w:val="00B81AF9"/>
    <w:rsid w:val="00B81C65"/>
    <w:rsid w:val="00B82318"/>
    <w:rsid w:val="00B82CA3"/>
    <w:rsid w:val="00B82D5F"/>
    <w:rsid w:val="00B82E63"/>
    <w:rsid w:val="00B82FF1"/>
    <w:rsid w:val="00B836F3"/>
    <w:rsid w:val="00B83766"/>
    <w:rsid w:val="00B8398E"/>
    <w:rsid w:val="00B84090"/>
    <w:rsid w:val="00B843FF"/>
    <w:rsid w:val="00B855E2"/>
    <w:rsid w:val="00B85B41"/>
    <w:rsid w:val="00B86066"/>
    <w:rsid w:val="00B90528"/>
    <w:rsid w:val="00B907FF"/>
    <w:rsid w:val="00B90ACA"/>
    <w:rsid w:val="00B910F7"/>
    <w:rsid w:val="00B9130C"/>
    <w:rsid w:val="00B9194A"/>
    <w:rsid w:val="00B91C0C"/>
    <w:rsid w:val="00B93642"/>
    <w:rsid w:val="00B9377B"/>
    <w:rsid w:val="00B93871"/>
    <w:rsid w:val="00B93D79"/>
    <w:rsid w:val="00B93E0B"/>
    <w:rsid w:val="00B94584"/>
    <w:rsid w:val="00B94B33"/>
    <w:rsid w:val="00B9691B"/>
    <w:rsid w:val="00B97F13"/>
    <w:rsid w:val="00BA06C4"/>
    <w:rsid w:val="00BA09B8"/>
    <w:rsid w:val="00BA1502"/>
    <w:rsid w:val="00BA1810"/>
    <w:rsid w:val="00BA1FDA"/>
    <w:rsid w:val="00BA3CA8"/>
    <w:rsid w:val="00BA430B"/>
    <w:rsid w:val="00BA474F"/>
    <w:rsid w:val="00BA5466"/>
    <w:rsid w:val="00BA5A98"/>
    <w:rsid w:val="00BA65CD"/>
    <w:rsid w:val="00BA678A"/>
    <w:rsid w:val="00BA67AC"/>
    <w:rsid w:val="00BA6971"/>
    <w:rsid w:val="00BA6BFC"/>
    <w:rsid w:val="00BA7649"/>
    <w:rsid w:val="00BA77EB"/>
    <w:rsid w:val="00BA79DC"/>
    <w:rsid w:val="00BA7AD9"/>
    <w:rsid w:val="00BA7FEA"/>
    <w:rsid w:val="00BB07DA"/>
    <w:rsid w:val="00BB0E90"/>
    <w:rsid w:val="00BB11AA"/>
    <w:rsid w:val="00BB1CAF"/>
    <w:rsid w:val="00BB2E92"/>
    <w:rsid w:val="00BB4AE2"/>
    <w:rsid w:val="00BB4AF7"/>
    <w:rsid w:val="00BB5C47"/>
    <w:rsid w:val="00BB5DB8"/>
    <w:rsid w:val="00BB5E3E"/>
    <w:rsid w:val="00BB5F75"/>
    <w:rsid w:val="00BB60B0"/>
    <w:rsid w:val="00BB6637"/>
    <w:rsid w:val="00BB6C53"/>
    <w:rsid w:val="00BB7AD4"/>
    <w:rsid w:val="00BB7AF2"/>
    <w:rsid w:val="00BC0A08"/>
    <w:rsid w:val="00BC0D57"/>
    <w:rsid w:val="00BC157C"/>
    <w:rsid w:val="00BC1D1B"/>
    <w:rsid w:val="00BC214C"/>
    <w:rsid w:val="00BC21AE"/>
    <w:rsid w:val="00BC2277"/>
    <w:rsid w:val="00BC26C4"/>
    <w:rsid w:val="00BC2778"/>
    <w:rsid w:val="00BC2AB9"/>
    <w:rsid w:val="00BC2F83"/>
    <w:rsid w:val="00BC3543"/>
    <w:rsid w:val="00BC3789"/>
    <w:rsid w:val="00BC3B2D"/>
    <w:rsid w:val="00BC410F"/>
    <w:rsid w:val="00BC4740"/>
    <w:rsid w:val="00BC4C6C"/>
    <w:rsid w:val="00BC4D5A"/>
    <w:rsid w:val="00BC50E2"/>
    <w:rsid w:val="00BC50F4"/>
    <w:rsid w:val="00BC55C9"/>
    <w:rsid w:val="00BC55D1"/>
    <w:rsid w:val="00BC5792"/>
    <w:rsid w:val="00BC5888"/>
    <w:rsid w:val="00BC5E82"/>
    <w:rsid w:val="00BC61CA"/>
    <w:rsid w:val="00BC62C9"/>
    <w:rsid w:val="00BC63D0"/>
    <w:rsid w:val="00BC6456"/>
    <w:rsid w:val="00BC6BD1"/>
    <w:rsid w:val="00BC79F0"/>
    <w:rsid w:val="00BC7E8B"/>
    <w:rsid w:val="00BC7ED2"/>
    <w:rsid w:val="00BD04A6"/>
    <w:rsid w:val="00BD0561"/>
    <w:rsid w:val="00BD0EBE"/>
    <w:rsid w:val="00BD1021"/>
    <w:rsid w:val="00BD1136"/>
    <w:rsid w:val="00BD1E7F"/>
    <w:rsid w:val="00BD2EFE"/>
    <w:rsid w:val="00BD301B"/>
    <w:rsid w:val="00BD3191"/>
    <w:rsid w:val="00BD34F2"/>
    <w:rsid w:val="00BD3B63"/>
    <w:rsid w:val="00BD3C05"/>
    <w:rsid w:val="00BD3D88"/>
    <w:rsid w:val="00BD4368"/>
    <w:rsid w:val="00BD45EA"/>
    <w:rsid w:val="00BD484F"/>
    <w:rsid w:val="00BD49E9"/>
    <w:rsid w:val="00BD4E62"/>
    <w:rsid w:val="00BD51C5"/>
    <w:rsid w:val="00BD5D00"/>
    <w:rsid w:val="00BD6739"/>
    <w:rsid w:val="00BD6BC7"/>
    <w:rsid w:val="00BD6FD9"/>
    <w:rsid w:val="00BD7148"/>
    <w:rsid w:val="00BD775A"/>
    <w:rsid w:val="00BE02A9"/>
    <w:rsid w:val="00BE03C0"/>
    <w:rsid w:val="00BE0B9B"/>
    <w:rsid w:val="00BE0F89"/>
    <w:rsid w:val="00BE159C"/>
    <w:rsid w:val="00BE15CE"/>
    <w:rsid w:val="00BE1F12"/>
    <w:rsid w:val="00BE318B"/>
    <w:rsid w:val="00BE338F"/>
    <w:rsid w:val="00BE3C36"/>
    <w:rsid w:val="00BE45D1"/>
    <w:rsid w:val="00BE462B"/>
    <w:rsid w:val="00BE478A"/>
    <w:rsid w:val="00BE49B6"/>
    <w:rsid w:val="00BE4FB0"/>
    <w:rsid w:val="00BE5103"/>
    <w:rsid w:val="00BE5357"/>
    <w:rsid w:val="00BE5BB7"/>
    <w:rsid w:val="00BE6376"/>
    <w:rsid w:val="00BE6A6C"/>
    <w:rsid w:val="00BE6E50"/>
    <w:rsid w:val="00BE7152"/>
    <w:rsid w:val="00BE73E2"/>
    <w:rsid w:val="00BE7BE5"/>
    <w:rsid w:val="00BF0448"/>
    <w:rsid w:val="00BF062D"/>
    <w:rsid w:val="00BF0B20"/>
    <w:rsid w:val="00BF13B2"/>
    <w:rsid w:val="00BF143C"/>
    <w:rsid w:val="00BF1668"/>
    <w:rsid w:val="00BF2081"/>
    <w:rsid w:val="00BF23A1"/>
    <w:rsid w:val="00BF29FE"/>
    <w:rsid w:val="00BF35DE"/>
    <w:rsid w:val="00BF443E"/>
    <w:rsid w:val="00BF4932"/>
    <w:rsid w:val="00BF4B04"/>
    <w:rsid w:val="00BF4C88"/>
    <w:rsid w:val="00BF4F1C"/>
    <w:rsid w:val="00BF5535"/>
    <w:rsid w:val="00BF58AD"/>
    <w:rsid w:val="00BF5B95"/>
    <w:rsid w:val="00BF64EC"/>
    <w:rsid w:val="00BF6745"/>
    <w:rsid w:val="00BF694B"/>
    <w:rsid w:val="00BF7525"/>
    <w:rsid w:val="00BF78BA"/>
    <w:rsid w:val="00BF7B4D"/>
    <w:rsid w:val="00C002EB"/>
    <w:rsid w:val="00C00661"/>
    <w:rsid w:val="00C00F40"/>
    <w:rsid w:val="00C0156D"/>
    <w:rsid w:val="00C02119"/>
    <w:rsid w:val="00C0263C"/>
    <w:rsid w:val="00C02709"/>
    <w:rsid w:val="00C0324B"/>
    <w:rsid w:val="00C03810"/>
    <w:rsid w:val="00C038A3"/>
    <w:rsid w:val="00C03A15"/>
    <w:rsid w:val="00C04458"/>
    <w:rsid w:val="00C04A64"/>
    <w:rsid w:val="00C05393"/>
    <w:rsid w:val="00C05D51"/>
    <w:rsid w:val="00C06FD5"/>
    <w:rsid w:val="00C0726D"/>
    <w:rsid w:val="00C07516"/>
    <w:rsid w:val="00C07AEA"/>
    <w:rsid w:val="00C07EAF"/>
    <w:rsid w:val="00C11277"/>
    <w:rsid w:val="00C11464"/>
    <w:rsid w:val="00C1149A"/>
    <w:rsid w:val="00C118F8"/>
    <w:rsid w:val="00C12BE2"/>
    <w:rsid w:val="00C13243"/>
    <w:rsid w:val="00C138E5"/>
    <w:rsid w:val="00C13A32"/>
    <w:rsid w:val="00C13B1C"/>
    <w:rsid w:val="00C14470"/>
    <w:rsid w:val="00C14B94"/>
    <w:rsid w:val="00C14ED8"/>
    <w:rsid w:val="00C15941"/>
    <w:rsid w:val="00C15C3A"/>
    <w:rsid w:val="00C15C5C"/>
    <w:rsid w:val="00C16623"/>
    <w:rsid w:val="00C166AA"/>
    <w:rsid w:val="00C16885"/>
    <w:rsid w:val="00C16F27"/>
    <w:rsid w:val="00C170D1"/>
    <w:rsid w:val="00C170D9"/>
    <w:rsid w:val="00C17439"/>
    <w:rsid w:val="00C1764F"/>
    <w:rsid w:val="00C17AE7"/>
    <w:rsid w:val="00C17B05"/>
    <w:rsid w:val="00C17F22"/>
    <w:rsid w:val="00C200D8"/>
    <w:rsid w:val="00C2043A"/>
    <w:rsid w:val="00C21268"/>
    <w:rsid w:val="00C21406"/>
    <w:rsid w:val="00C21492"/>
    <w:rsid w:val="00C2162A"/>
    <w:rsid w:val="00C216A6"/>
    <w:rsid w:val="00C22A9C"/>
    <w:rsid w:val="00C22B5F"/>
    <w:rsid w:val="00C22E09"/>
    <w:rsid w:val="00C23515"/>
    <w:rsid w:val="00C23BA9"/>
    <w:rsid w:val="00C246FA"/>
    <w:rsid w:val="00C247B9"/>
    <w:rsid w:val="00C24C32"/>
    <w:rsid w:val="00C24C65"/>
    <w:rsid w:val="00C26300"/>
    <w:rsid w:val="00C265E2"/>
    <w:rsid w:val="00C271BF"/>
    <w:rsid w:val="00C2724E"/>
    <w:rsid w:val="00C27F8B"/>
    <w:rsid w:val="00C30E1F"/>
    <w:rsid w:val="00C30E44"/>
    <w:rsid w:val="00C31133"/>
    <w:rsid w:val="00C313AB"/>
    <w:rsid w:val="00C31DBD"/>
    <w:rsid w:val="00C322DD"/>
    <w:rsid w:val="00C32B73"/>
    <w:rsid w:val="00C32CD1"/>
    <w:rsid w:val="00C32FEC"/>
    <w:rsid w:val="00C3320C"/>
    <w:rsid w:val="00C33374"/>
    <w:rsid w:val="00C345E2"/>
    <w:rsid w:val="00C34FB8"/>
    <w:rsid w:val="00C34FF3"/>
    <w:rsid w:val="00C35577"/>
    <w:rsid w:val="00C35718"/>
    <w:rsid w:val="00C36139"/>
    <w:rsid w:val="00C368FE"/>
    <w:rsid w:val="00C36EDD"/>
    <w:rsid w:val="00C372FE"/>
    <w:rsid w:val="00C37914"/>
    <w:rsid w:val="00C4025F"/>
    <w:rsid w:val="00C40274"/>
    <w:rsid w:val="00C40C90"/>
    <w:rsid w:val="00C417B0"/>
    <w:rsid w:val="00C41EE4"/>
    <w:rsid w:val="00C4206F"/>
    <w:rsid w:val="00C4249C"/>
    <w:rsid w:val="00C43140"/>
    <w:rsid w:val="00C438C6"/>
    <w:rsid w:val="00C4449C"/>
    <w:rsid w:val="00C445DC"/>
    <w:rsid w:val="00C44E9F"/>
    <w:rsid w:val="00C44FAB"/>
    <w:rsid w:val="00C4513B"/>
    <w:rsid w:val="00C45AFC"/>
    <w:rsid w:val="00C45BB8"/>
    <w:rsid w:val="00C45C3D"/>
    <w:rsid w:val="00C461B1"/>
    <w:rsid w:val="00C46378"/>
    <w:rsid w:val="00C47755"/>
    <w:rsid w:val="00C478D5"/>
    <w:rsid w:val="00C47982"/>
    <w:rsid w:val="00C47EC2"/>
    <w:rsid w:val="00C5067C"/>
    <w:rsid w:val="00C507B4"/>
    <w:rsid w:val="00C50BA7"/>
    <w:rsid w:val="00C50C4A"/>
    <w:rsid w:val="00C515B6"/>
    <w:rsid w:val="00C518B7"/>
    <w:rsid w:val="00C5206D"/>
    <w:rsid w:val="00C524BF"/>
    <w:rsid w:val="00C53326"/>
    <w:rsid w:val="00C53342"/>
    <w:rsid w:val="00C53F8E"/>
    <w:rsid w:val="00C54C60"/>
    <w:rsid w:val="00C54DC7"/>
    <w:rsid w:val="00C55158"/>
    <w:rsid w:val="00C55583"/>
    <w:rsid w:val="00C555E3"/>
    <w:rsid w:val="00C55953"/>
    <w:rsid w:val="00C55A78"/>
    <w:rsid w:val="00C567B6"/>
    <w:rsid w:val="00C568E7"/>
    <w:rsid w:val="00C5757C"/>
    <w:rsid w:val="00C57587"/>
    <w:rsid w:val="00C575FE"/>
    <w:rsid w:val="00C57F70"/>
    <w:rsid w:val="00C601F5"/>
    <w:rsid w:val="00C60F95"/>
    <w:rsid w:val="00C60F96"/>
    <w:rsid w:val="00C61BAD"/>
    <w:rsid w:val="00C62212"/>
    <w:rsid w:val="00C62C8E"/>
    <w:rsid w:val="00C63A2D"/>
    <w:rsid w:val="00C63DA2"/>
    <w:rsid w:val="00C642AE"/>
    <w:rsid w:val="00C6462C"/>
    <w:rsid w:val="00C6484A"/>
    <w:rsid w:val="00C65A56"/>
    <w:rsid w:val="00C65B71"/>
    <w:rsid w:val="00C65DCA"/>
    <w:rsid w:val="00C65F42"/>
    <w:rsid w:val="00C6689B"/>
    <w:rsid w:val="00C66916"/>
    <w:rsid w:val="00C66D9B"/>
    <w:rsid w:val="00C6712C"/>
    <w:rsid w:val="00C67338"/>
    <w:rsid w:val="00C674FE"/>
    <w:rsid w:val="00C7061C"/>
    <w:rsid w:val="00C7095F"/>
    <w:rsid w:val="00C70B2D"/>
    <w:rsid w:val="00C70F2B"/>
    <w:rsid w:val="00C71034"/>
    <w:rsid w:val="00C71246"/>
    <w:rsid w:val="00C71A1A"/>
    <w:rsid w:val="00C71EE2"/>
    <w:rsid w:val="00C721AB"/>
    <w:rsid w:val="00C726FC"/>
    <w:rsid w:val="00C72BA1"/>
    <w:rsid w:val="00C730D3"/>
    <w:rsid w:val="00C73297"/>
    <w:rsid w:val="00C73686"/>
    <w:rsid w:val="00C73780"/>
    <w:rsid w:val="00C73CEF"/>
    <w:rsid w:val="00C742EC"/>
    <w:rsid w:val="00C744C5"/>
    <w:rsid w:val="00C74F48"/>
    <w:rsid w:val="00C74FDF"/>
    <w:rsid w:val="00C75676"/>
    <w:rsid w:val="00C757C4"/>
    <w:rsid w:val="00C758A9"/>
    <w:rsid w:val="00C75968"/>
    <w:rsid w:val="00C75F0A"/>
    <w:rsid w:val="00C75F35"/>
    <w:rsid w:val="00C769E7"/>
    <w:rsid w:val="00C76B72"/>
    <w:rsid w:val="00C76C28"/>
    <w:rsid w:val="00C77089"/>
    <w:rsid w:val="00C77394"/>
    <w:rsid w:val="00C77569"/>
    <w:rsid w:val="00C776C2"/>
    <w:rsid w:val="00C80308"/>
    <w:rsid w:val="00C80BA4"/>
    <w:rsid w:val="00C80BAB"/>
    <w:rsid w:val="00C80CE2"/>
    <w:rsid w:val="00C80DC5"/>
    <w:rsid w:val="00C8111C"/>
    <w:rsid w:val="00C813B5"/>
    <w:rsid w:val="00C81833"/>
    <w:rsid w:val="00C818CB"/>
    <w:rsid w:val="00C822CA"/>
    <w:rsid w:val="00C8493F"/>
    <w:rsid w:val="00C84B57"/>
    <w:rsid w:val="00C84BBF"/>
    <w:rsid w:val="00C850BE"/>
    <w:rsid w:val="00C85E7A"/>
    <w:rsid w:val="00C8618D"/>
    <w:rsid w:val="00C868C4"/>
    <w:rsid w:val="00C86909"/>
    <w:rsid w:val="00C86ABF"/>
    <w:rsid w:val="00C86C07"/>
    <w:rsid w:val="00C87334"/>
    <w:rsid w:val="00C87A88"/>
    <w:rsid w:val="00C87B66"/>
    <w:rsid w:val="00C87B77"/>
    <w:rsid w:val="00C87CDB"/>
    <w:rsid w:val="00C87F33"/>
    <w:rsid w:val="00C87FA0"/>
    <w:rsid w:val="00C90562"/>
    <w:rsid w:val="00C90B29"/>
    <w:rsid w:val="00C91F0B"/>
    <w:rsid w:val="00C92398"/>
    <w:rsid w:val="00C9279A"/>
    <w:rsid w:val="00C9294F"/>
    <w:rsid w:val="00C9399E"/>
    <w:rsid w:val="00C94068"/>
    <w:rsid w:val="00C9429A"/>
    <w:rsid w:val="00C950F2"/>
    <w:rsid w:val="00C9568A"/>
    <w:rsid w:val="00C95E8E"/>
    <w:rsid w:val="00C96F70"/>
    <w:rsid w:val="00C96F79"/>
    <w:rsid w:val="00C975B1"/>
    <w:rsid w:val="00C9787A"/>
    <w:rsid w:val="00C97AA4"/>
    <w:rsid w:val="00C97DDF"/>
    <w:rsid w:val="00C97E22"/>
    <w:rsid w:val="00CA0509"/>
    <w:rsid w:val="00CA0E67"/>
    <w:rsid w:val="00CA1D5C"/>
    <w:rsid w:val="00CA273D"/>
    <w:rsid w:val="00CA27E0"/>
    <w:rsid w:val="00CA28CC"/>
    <w:rsid w:val="00CA2CA3"/>
    <w:rsid w:val="00CA3126"/>
    <w:rsid w:val="00CA3421"/>
    <w:rsid w:val="00CA3A28"/>
    <w:rsid w:val="00CA3C6C"/>
    <w:rsid w:val="00CA401C"/>
    <w:rsid w:val="00CA5374"/>
    <w:rsid w:val="00CA5529"/>
    <w:rsid w:val="00CA5FA7"/>
    <w:rsid w:val="00CA6E2B"/>
    <w:rsid w:val="00CA736D"/>
    <w:rsid w:val="00CA7389"/>
    <w:rsid w:val="00CA738A"/>
    <w:rsid w:val="00CA7672"/>
    <w:rsid w:val="00CA7DD3"/>
    <w:rsid w:val="00CB0562"/>
    <w:rsid w:val="00CB08F9"/>
    <w:rsid w:val="00CB12CB"/>
    <w:rsid w:val="00CB1381"/>
    <w:rsid w:val="00CB1531"/>
    <w:rsid w:val="00CB1635"/>
    <w:rsid w:val="00CB20E6"/>
    <w:rsid w:val="00CB26CC"/>
    <w:rsid w:val="00CB3363"/>
    <w:rsid w:val="00CB337E"/>
    <w:rsid w:val="00CB3ADD"/>
    <w:rsid w:val="00CB4106"/>
    <w:rsid w:val="00CB5797"/>
    <w:rsid w:val="00CB599E"/>
    <w:rsid w:val="00CB6736"/>
    <w:rsid w:val="00CB690B"/>
    <w:rsid w:val="00CB6CA2"/>
    <w:rsid w:val="00CB71CF"/>
    <w:rsid w:val="00CB725B"/>
    <w:rsid w:val="00CB7622"/>
    <w:rsid w:val="00CB790E"/>
    <w:rsid w:val="00CB7F8F"/>
    <w:rsid w:val="00CC0003"/>
    <w:rsid w:val="00CC0C5C"/>
    <w:rsid w:val="00CC15A9"/>
    <w:rsid w:val="00CC18A5"/>
    <w:rsid w:val="00CC19C5"/>
    <w:rsid w:val="00CC275A"/>
    <w:rsid w:val="00CC2A59"/>
    <w:rsid w:val="00CC2E4D"/>
    <w:rsid w:val="00CC3412"/>
    <w:rsid w:val="00CC3482"/>
    <w:rsid w:val="00CC377B"/>
    <w:rsid w:val="00CC3927"/>
    <w:rsid w:val="00CC3BE3"/>
    <w:rsid w:val="00CC3BFB"/>
    <w:rsid w:val="00CC3D58"/>
    <w:rsid w:val="00CC4CD2"/>
    <w:rsid w:val="00CC517B"/>
    <w:rsid w:val="00CC52F1"/>
    <w:rsid w:val="00CC54DD"/>
    <w:rsid w:val="00CC5A9C"/>
    <w:rsid w:val="00CC6192"/>
    <w:rsid w:val="00CC6280"/>
    <w:rsid w:val="00CC62B0"/>
    <w:rsid w:val="00CC67CF"/>
    <w:rsid w:val="00CC6A36"/>
    <w:rsid w:val="00CC7778"/>
    <w:rsid w:val="00CC7C0C"/>
    <w:rsid w:val="00CD0005"/>
    <w:rsid w:val="00CD0126"/>
    <w:rsid w:val="00CD0149"/>
    <w:rsid w:val="00CD09F3"/>
    <w:rsid w:val="00CD0BF0"/>
    <w:rsid w:val="00CD0C09"/>
    <w:rsid w:val="00CD0E45"/>
    <w:rsid w:val="00CD1CD6"/>
    <w:rsid w:val="00CD1DB7"/>
    <w:rsid w:val="00CD2139"/>
    <w:rsid w:val="00CD2AEB"/>
    <w:rsid w:val="00CD2CB4"/>
    <w:rsid w:val="00CD3C42"/>
    <w:rsid w:val="00CD3F7B"/>
    <w:rsid w:val="00CD3F9D"/>
    <w:rsid w:val="00CD48FD"/>
    <w:rsid w:val="00CD4F01"/>
    <w:rsid w:val="00CD5165"/>
    <w:rsid w:val="00CD5684"/>
    <w:rsid w:val="00CD6290"/>
    <w:rsid w:val="00CD6A8A"/>
    <w:rsid w:val="00CD7974"/>
    <w:rsid w:val="00CD79BD"/>
    <w:rsid w:val="00CD7A23"/>
    <w:rsid w:val="00CD7EEA"/>
    <w:rsid w:val="00CE00F9"/>
    <w:rsid w:val="00CE0508"/>
    <w:rsid w:val="00CE0AB6"/>
    <w:rsid w:val="00CE0B49"/>
    <w:rsid w:val="00CE0C87"/>
    <w:rsid w:val="00CE0D7C"/>
    <w:rsid w:val="00CE0F2C"/>
    <w:rsid w:val="00CE11A8"/>
    <w:rsid w:val="00CE1A1A"/>
    <w:rsid w:val="00CE1C7C"/>
    <w:rsid w:val="00CE2255"/>
    <w:rsid w:val="00CE22A4"/>
    <w:rsid w:val="00CE284A"/>
    <w:rsid w:val="00CE28D4"/>
    <w:rsid w:val="00CE35D9"/>
    <w:rsid w:val="00CE388D"/>
    <w:rsid w:val="00CE3BE1"/>
    <w:rsid w:val="00CE3C4A"/>
    <w:rsid w:val="00CE460D"/>
    <w:rsid w:val="00CE4640"/>
    <w:rsid w:val="00CE4B59"/>
    <w:rsid w:val="00CE4E78"/>
    <w:rsid w:val="00CE500A"/>
    <w:rsid w:val="00CE58D7"/>
    <w:rsid w:val="00CE596F"/>
    <w:rsid w:val="00CE5E92"/>
    <w:rsid w:val="00CE63C0"/>
    <w:rsid w:val="00CE6EE7"/>
    <w:rsid w:val="00CE70B4"/>
    <w:rsid w:val="00CE7228"/>
    <w:rsid w:val="00CE72E0"/>
    <w:rsid w:val="00CE7ABC"/>
    <w:rsid w:val="00CE7DBE"/>
    <w:rsid w:val="00CF06DD"/>
    <w:rsid w:val="00CF0865"/>
    <w:rsid w:val="00CF09E1"/>
    <w:rsid w:val="00CF0C9C"/>
    <w:rsid w:val="00CF1277"/>
    <w:rsid w:val="00CF14C4"/>
    <w:rsid w:val="00CF19C8"/>
    <w:rsid w:val="00CF229D"/>
    <w:rsid w:val="00CF232F"/>
    <w:rsid w:val="00CF27E3"/>
    <w:rsid w:val="00CF293A"/>
    <w:rsid w:val="00CF2C83"/>
    <w:rsid w:val="00CF3036"/>
    <w:rsid w:val="00CF327C"/>
    <w:rsid w:val="00CF34D4"/>
    <w:rsid w:val="00CF3699"/>
    <w:rsid w:val="00CF3E89"/>
    <w:rsid w:val="00CF429F"/>
    <w:rsid w:val="00CF42D8"/>
    <w:rsid w:val="00CF4420"/>
    <w:rsid w:val="00CF493C"/>
    <w:rsid w:val="00CF4D83"/>
    <w:rsid w:val="00CF4EDA"/>
    <w:rsid w:val="00CF4F89"/>
    <w:rsid w:val="00CF549E"/>
    <w:rsid w:val="00CF5B1D"/>
    <w:rsid w:val="00CF5F51"/>
    <w:rsid w:val="00CF637D"/>
    <w:rsid w:val="00CF676F"/>
    <w:rsid w:val="00CF6B6E"/>
    <w:rsid w:val="00CF6FF9"/>
    <w:rsid w:val="00CF7310"/>
    <w:rsid w:val="00D00089"/>
    <w:rsid w:val="00D00243"/>
    <w:rsid w:val="00D0031B"/>
    <w:rsid w:val="00D008DA"/>
    <w:rsid w:val="00D00A26"/>
    <w:rsid w:val="00D00C69"/>
    <w:rsid w:val="00D00F64"/>
    <w:rsid w:val="00D01044"/>
    <w:rsid w:val="00D010FA"/>
    <w:rsid w:val="00D01312"/>
    <w:rsid w:val="00D0164B"/>
    <w:rsid w:val="00D01AEB"/>
    <w:rsid w:val="00D01E09"/>
    <w:rsid w:val="00D01E7B"/>
    <w:rsid w:val="00D02045"/>
    <w:rsid w:val="00D02BDE"/>
    <w:rsid w:val="00D0377D"/>
    <w:rsid w:val="00D03C24"/>
    <w:rsid w:val="00D041B5"/>
    <w:rsid w:val="00D044DF"/>
    <w:rsid w:val="00D049F1"/>
    <w:rsid w:val="00D05435"/>
    <w:rsid w:val="00D0569A"/>
    <w:rsid w:val="00D06019"/>
    <w:rsid w:val="00D0644B"/>
    <w:rsid w:val="00D06FBA"/>
    <w:rsid w:val="00D070DB"/>
    <w:rsid w:val="00D07287"/>
    <w:rsid w:val="00D075F9"/>
    <w:rsid w:val="00D07B54"/>
    <w:rsid w:val="00D07D84"/>
    <w:rsid w:val="00D1006A"/>
    <w:rsid w:val="00D10E60"/>
    <w:rsid w:val="00D115A3"/>
    <w:rsid w:val="00D13ADF"/>
    <w:rsid w:val="00D13C52"/>
    <w:rsid w:val="00D13C5F"/>
    <w:rsid w:val="00D14A34"/>
    <w:rsid w:val="00D15E0B"/>
    <w:rsid w:val="00D160BD"/>
    <w:rsid w:val="00D16525"/>
    <w:rsid w:val="00D177AF"/>
    <w:rsid w:val="00D17863"/>
    <w:rsid w:val="00D20014"/>
    <w:rsid w:val="00D21380"/>
    <w:rsid w:val="00D21A29"/>
    <w:rsid w:val="00D22190"/>
    <w:rsid w:val="00D22346"/>
    <w:rsid w:val="00D224DC"/>
    <w:rsid w:val="00D22AD2"/>
    <w:rsid w:val="00D22BA1"/>
    <w:rsid w:val="00D237EC"/>
    <w:rsid w:val="00D2389F"/>
    <w:rsid w:val="00D23EAD"/>
    <w:rsid w:val="00D2427B"/>
    <w:rsid w:val="00D2432F"/>
    <w:rsid w:val="00D2442A"/>
    <w:rsid w:val="00D25995"/>
    <w:rsid w:val="00D25E85"/>
    <w:rsid w:val="00D25FC2"/>
    <w:rsid w:val="00D2649F"/>
    <w:rsid w:val="00D26C49"/>
    <w:rsid w:val="00D2705E"/>
    <w:rsid w:val="00D27160"/>
    <w:rsid w:val="00D2739D"/>
    <w:rsid w:val="00D275B8"/>
    <w:rsid w:val="00D27AC6"/>
    <w:rsid w:val="00D27B55"/>
    <w:rsid w:val="00D27D08"/>
    <w:rsid w:val="00D27D65"/>
    <w:rsid w:val="00D31150"/>
    <w:rsid w:val="00D31702"/>
    <w:rsid w:val="00D319DF"/>
    <w:rsid w:val="00D31AA6"/>
    <w:rsid w:val="00D31DA1"/>
    <w:rsid w:val="00D327A1"/>
    <w:rsid w:val="00D33AD2"/>
    <w:rsid w:val="00D33BE9"/>
    <w:rsid w:val="00D3419C"/>
    <w:rsid w:val="00D344DC"/>
    <w:rsid w:val="00D35990"/>
    <w:rsid w:val="00D35DCB"/>
    <w:rsid w:val="00D35E91"/>
    <w:rsid w:val="00D3648C"/>
    <w:rsid w:val="00D373D4"/>
    <w:rsid w:val="00D37870"/>
    <w:rsid w:val="00D37C25"/>
    <w:rsid w:val="00D40054"/>
    <w:rsid w:val="00D40248"/>
    <w:rsid w:val="00D40A5C"/>
    <w:rsid w:val="00D41DA8"/>
    <w:rsid w:val="00D4201F"/>
    <w:rsid w:val="00D4248B"/>
    <w:rsid w:val="00D42501"/>
    <w:rsid w:val="00D427C7"/>
    <w:rsid w:val="00D42F4B"/>
    <w:rsid w:val="00D439F9"/>
    <w:rsid w:val="00D443D4"/>
    <w:rsid w:val="00D44A67"/>
    <w:rsid w:val="00D463C9"/>
    <w:rsid w:val="00D4643B"/>
    <w:rsid w:val="00D46E92"/>
    <w:rsid w:val="00D47A2B"/>
    <w:rsid w:val="00D5045A"/>
    <w:rsid w:val="00D506E9"/>
    <w:rsid w:val="00D50B01"/>
    <w:rsid w:val="00D51ECE"/>
    <w:rsid w:val="00D52453"/>
    <w:rsid w:val="00D5269D"/>
    <w:rsid w:val="00D52D40"/>
    <w:rsid w:val="00D52E8A"/>
    <w:rsid w:val="00D53201"/>
    <w:rsid w:val="00D53272"/>
    <w:rsid w:val="00D532CA"/>
    <w:rsid w:val="00D536B1"/>
    <w:rsid w:val="00D53D19"/>
    <w:rsid w:val="00D53E5D"/>
    <w:rsid w:val="00D54465"/>
    <w:rsid w:val="00D5470A"/>
    <w:rsid w:val="00D54BD1"/>
    <w:rsid w:val="00D54CC0"/>
    <w:rsid w:val="00D55147"/>
    <w:rsid w:val="00D557B2"/>
    <w:rsid w:val="00D55813"/>
    <w:rsid w:val="00D55C15"/>
    <w:rsid w:val="00D55E83"/>
    <w:rsid w:val="00D5603A"/>
    <w:rsid w:val="00D56779"/>
    <w:rsid w:val="00D568FA"/>
    <w:rsid w:val="00D56914"/>
    <w:rsid w:val="00D56EA3"/>
    <w:rsid w:val="00D56EAE"/>
    <w:rsid w:val="00D570A4"/>
    <w:rsid w:val="00D57DD5"/>
    <w:rsid w:val="00D6003C"/>
    <w:rsid w:val="00D602DE"/>
    <w:rsid w:val="00D606EE"/>
    <w:rsid w:val="00D60CA5"/>
    <w:rsid w:val="00D60CDC"/>
    <w:rsid w:val="00D60F42"/>
    <w:rsid w:val="00D60FB9"/>
    <w:rsid w:val="00D613D7"/>
    <w:rsid w:val="00D617CF"/>
    <w:rsid w:val="00D622FA"/>
    <w:rsid w:val="00D62475"/>
    <w:rsid w:val="00D625F1"/>
    <w:rsid w:val="00D62693"/>
    <w:rsid w:val="00D627B0"/>
    <w:rsid w:val="00D63598"/>
    <w:rsid w:val="00D63697"/>
    <w:rsid w:val="00D63C57"/>
    <w:rsid w:val="00D63E7B"/>
    <w:rsid w:val="00D646FB"/>
    <w:rsid w:val="00D6504E"/>
    <w:rsid w:val="00D658EE"/>
    <w:rsid w:val="00D66417"/>
    <w:rsid w:val="00D664B9"/>
    <w:rsid w:val="00D669F3"/>
    <w:rsid w:val="00D66CDE"/>
    <w:rsid w:val="00D709E9"/>
    <w:rsid w:val="00D70AB3"/>
    <w:rsid w:val="00D70F3F"/>
    <w:rsid w:val="00D71B07"/>
    <w:rsid w:val="00D71B35"/>
    <w:rsid w:val="00D71B5A"/>
    <w:rsid w:val="00D72A22"/>
    <w:rsid w:val="00D72BCF"/>
    <w:rsid w:val="00D72E05"/>
    <w:rsid w:val="00D73E66"/>
    <w:rsid w:val="00D74153"/>
    <w:rsid w:val="00D741BE"/>
    <w:rsid w:val="00D7492B"/>
    <w:rsid w:val="00D74F3E"/>
    <w:rsid w:val="00D7560E"/>
    <w:rsid w:val="00D75784"/>
    <w:rsid w:val="00D757C2"/>
    <w:rsid w:val="00D75E00"/>
    <w:rsid w:val="00D75EF1"/>
    <w:rsid w:val="00D764DD"/>
    <w:rsid w:val="00D7666B"/>
    <w:rsid w:val="00D767C3"/>
    <w:rsid w:val="00D76849"/>
    <w:rsid w:val="00D773B9"/>
    <w:rsid w:val="00D7776C"/>
    <w:rsid w:val="00D80BB3"/>
    <w:rsid w:val="00D80D84"/>
    <w:rsid w:val="00D811EF"/>
    <w:rsid w:val="00D81540"/>
    <w:rsid w:val="00D81DCD"/>
    <w:rsid w:val="00D8214A"/>
    <w:rsid w:val="00D825B7"/>
    <w:rsid w:val="00D8264C"/>
    <w:rsid w:val="00D82763"/>
    <w:rsid w:val="00D82B1F"/>
    <w:rsid w:val="00D82D1B"/>
    <w:rsid w:val="00D83468"/>
    <w:rsid w:val="00D83751"/>
    <w:rsid w:val="00D83791"/>
    <w:rsid w:val="00D848AC"/>
    <w:rsid w:val="00D84C85"/>
    <w:rsid w:val="00D852A5"/>
    <w:rsid w:val="00D85464"/>
    <w:rsid w:val="00D8672F"/>
    <w:rsid w:val="00D86A55"/>
    <w:rsid w:val="00D87134"/>
    <w:rsid w:val="00D87407"/>
    <w:rsid w:val="00D878D7"/>
    <w:rsid w:val="00D87BA7"/>
    <w:rsid w:val="00D9023D"/>
    <w:rsid w:val="00D90767"/>
    <w:rsid w:val="00D90A89"/>
    <w:rsid w:val="00D90B1B"/>
    <w:rsid w:val="00D90F9F"/>
    <w:rsid w:val="00D910CB"/>
    <w:rsid w:val="00D927EC"/>
    <w:rsid w:val="00D93239"/>
    <w:rsid w:val="00D93448"/>
    <w:rsid w:val="00D9347D"/>
    <w:rsid w:val="00D942A2"/>
    <w:rsid w:val="00D946C0"/>
    <w:rsid w:val="00D94767"/>
    <w:rsid w:val="00D94D4E"/>
    <w:rsid w:val="00D952C0"/>
    <w:rsid w:val="00D95874"/>
    <w:rsid w:val="00D964EC"/>
    <w:rsid w:val="00D973D7"/>
    <w:rsid w:val="00DA0352"/>
    <w:rsid w:val="00DA0B13"/>
    <w:rsid w:val="00DA10FE"/>
    <w:rsid w:val="00DA129B"/>
    <w:rsid w:val="00DA1657"/>
    <w:rsid w:val="00DA175B"/>
    <w:rsid w:val="00DA18F7"/>
    <w:rsid w:val="00DA1F00"/>
    <w:rsid w:val="00DA201C"/>
    <w:rsid w:val="00DA216C"/>
    <w:rsid w:val="00DA25C0"/>
    <w:rsid w:val="00DA28BB"/>
    <w:rsid w:val="00DA293D"/>
    <w:rsid w:val="00DA2DF2"/>
    <w:rsid w:val="00DA3363"/>
    <w:rsid w:val="00DA33B1"/>
    <w:rsid w:val="00DA3A9B"/>
    <w:rsid w:val="00DA3F2F"/>
    <w:rsid w:val="00DA4B08"/>
    <w:rsid w:val="00DA4F1C"/>
    <w:rsid w:val="00DA4F25"/>
    <w:rsid w:val="00DA5007"/>
    <w:rsid w:val="00DA50A3"/>
    <w:rsid w:val="00DA5659"/>
    <w:rsid w:val="00DA56B3"/>
    <w:rsid w:val="00DA574B"/>
    <w:rsid w:val="00DA5805"/>
    <w:rsid w:val="00DA598B"/>
    <w:rsid w:val="00DA5CDE"/>
    <w:rsid w:val="00DA5EED"/>
    <w:rsid w:val="00DA60A7"/>
    <w:rsid w:val="00DA6482"/>
    <w:rsid w:val="00DA6488"/>
    <w:rsid w:val="00DA681F"/>
    <w:rsid w:val="00DA6823"/>
    <w:rsid w:val="00DA6A30"/>
    <w:rsid w:val="00DA6AA9"/>
    <w:rsid w:val="00DA6C66"/>
    <w:rsid w:val="00DA756D"/>
    <w:rsid w:val="00DA7A88"/>
    <w:rsid w:val="00DA7DF4"/>
    <w:rsid w:val="00DA7ED7"/>
    <w:rsid w:val="00DB0468"/>
    <w:rsid w:val="00DB06DE"/>
    <w:rsid w:val="00DB0E62"/>
    <w:rsid w:val="00DB0EBE"/>
    <w:rsid w:val="00DB1017"/>
    <w:rsid w:val="00DB11C3"/>
    <w:rsid w:val="00DB1E21"/>
    <w:rsid w:val="00DB2025"/>
    <w:rsid w:val="00DB372F"/>
    <w:rsid w:val="00DB3AF5"/>
    <w:rsid w:val="00DB3F15"/>
    <w:rsid w:val="00DB4D31"/>
    <w:rsid w:val="00DB5B46"/>
    <w:rsid w:val="00DB678F"/>
    <w:rsid w:val="00DB72EF"/>
    <w:rsid w:val="00DB7A4A"/>
    <w:rsid w:val="00DB7C92"/>
    <w:rsid w:val="00DC00DA"/>
    <w:rsid w:val="00DC0179"/>
    <w:rsid w:val="00DC095D"/>
    <w:rsid w:val="00DC0B85"/>
    <w:rsid w:val="00DC0C87"/>
    <w:rsid w:val="00DC143B"/>
    <w:rsid w:val="00DC1B6C"/>
    <w:rsid w:val="00DC2067"/>
    <w:rsid w:val="00DC223C"/>
    <w:rsid w:val="00DC2CDE"/>
    <w:rsid w:val="00DC2F84"/>
    <w:rsid w:val="00DC323A"/>
    <w:rsid w:val="00DC35CC"/>
    <w:rsid w:val="00DC35E2"/>
    <w:rsid w:val="00DC3678"/>
    <w:rsid w:val="00DC47C6"/>
    <w:rsid w:val="00DC4957"/>
    <w:rsid w:val="00DC52B5"/>
    <w:rsid w:val="00DC6C97"/>
    <w:rsid w:val="00DC6D57"/>
    <w:rsid w:val="00DC6D9B"/>
    <w:rsid w:val="00DC7476"/>
    <w:rsid w:val="00DC792A"/>
    <w:rsid w:val="00DC7E08"/>
    <w:rsid w:val="00DD068F"/>
    <w:rsid w:val="00DD06D1"/>
    <w:rsid w:val="00DD1033"/>
    <w:rsid w:val="00DD11E4"/>
    <w:rsid w:val="00DD13AD"/>
    <w:rsid w:val="00DD1820"/>
    <w:rsid w:val="00DD1BA0"/>
    <w:rsid w:val="00DD1DF9"/>
    <w:rsid w:val="00DD237F"/>
    <w:rsid w:val="00DD3158"/>
    <w:rsid w:val="00DD31B0"/>
    <w:rsid w:val="00DD3472"/>
    <w:rsid w:val="00DD3B41"/>
    <w:rsid w:val="00DD3D1A"/>
    <w:rsid w:val="00DD4208"/>
    <w:rsid w:val="00DD464A"/>
    <w:rsid w:val="00DD5064"/>
    <w:rsid w:val="00DD57D6"/>
    <w:rsid w:val="00DD5992"/>
    <w:rsid w:val="00DD59D6"/>
    <w:rsid w:val="00DD5C33"/>
    <w:rsid w:val="00DD5E6C"/>
    <w:rsid w:val="00DD6066"/>
    <w:rsid w:val="00DD624F"/>
    <w:rsid w:val="00DD62DB"/>
    <w:rsid w:val="00DD6FD0"/>
    <w:rsid w:val="00DD7067"/>
    <w:rsid w:val="00DD70B0"/>
    <w:rsid w:val="00DD72E0"/>
    <w:rsid w:val="00DD7A9D"/>
    <w:rsid w:val="00DE014B"/>
    <w:rsid w:val="00DE052B"/>
    <w:rsid w:val="00DE0647"/>
    <w:rsid w:val="00DE07F0"/>
    <w:rsid w:val="00DE1186"/>
    <w:rsid w:val="00DE12AC"/>
    <w:rsid w:val="00DE1554"/>
    <w:rsid w:val="00DE1DF1"/>
    <w:rsid w:val="00DE2234"/>
    <w:rsid w:val="00DE2672"/>
    <w:rsid w:val="00DE26CD"/>
    <w:rsid w:val="00DE2820"/>
    <w:rsid w:val="00DE2AD7"/>
    <w:rsid w:val="00DE3750"/>
    <w:rsid w:val="00DE3A2D"/>
    <w:rsid w:val="00DE3BC9"/>
    <w:rsid w:val="00DE5171"/>
    <w:rsid w:val="00DE56BE"/>
    <w:rsid w:val="00DE582E"/>
    <w:rsid w:val="00DE5933"/>
    <w:rsid w:val="00DE5B3B"/>
    <w:rsid w:val="00DE627B"/>
    <w:rsid w:val="00DE63FD"/>
    <w:rsid w:val="00DE6889"/>
    <w:rsid w:val="00DE6CB1"/>
    <w:rsid w:val="00DE718E"/>
    <w:rsid w:val="00DE77FD"/>
    <w:rsid w:val="00DE7A04"/>
    <w:rsid w:val="00DE7E2B"/>
    <w:rsid w:val="00DF026D"/>
    <w:rsid w:val="00DF0AF2"/>
    <w:rsid w:val="00DF0D82"/>
    <w:rsid w:val="00DF127A"/>
    <w:rsid w:val="00DF172A"/>
    <w:rsid w:val="00DF2D03"/>
    <w:rsid w:val="00DF2F70"/>
    <w:rsid w:val="00DF4068"/>
    <w:rsid w:val="00DF41E4"/>
    <w:rsid w:val="00DF4228"/>
    <w:rsid w:val="00DF46E7"/>
    <w:rsid w:val="00DF49F8"/>
    <w:rsid w:val="00DF4EF5"/>
    <w:rsid w:val="00DF50C0"/>
    <w:rsid w:val="00DF5319"/>
    <w:rsid w:val="00DF59D1"/>
    <w:rsid w:val="00DF5CF7"/>
    <w:rsid w:val="00DF6A2B"/>
    <w:rsid w:val="00DF6DFB"/>
    <w:rsid w:val="00DF738C"/>
    <w:rsid w:val="00DF7A1C"/>
    <w:rsid w:val="00DF7D92"/>
    <w:rsid w:val="00DF7F0A"/>
    <w:rsid w:val="00E01480"/>
    <w:rsid w:val="00E017B9"/>
    <w:rsid w:val="00E020A5"/>
    <w:rsid w:val="00E024A0"/>
    <w:rsid w:val="00E028A0"/>
    <w:rsid w:val="00E02D0E"/>
    <w:rsid w:val="00E02E3D"/>
    <w:rsid w:val="00E03633"/>
    <w:rsid w:val="00E03C66"/>
    <w:rsid w:val="00E03E00"/>
    <w:rsid w:val="00E03E13"/>
    <w:rsid w:val="00E03FC1"/>
    <w:rsid w:val="00E04063"/>
    <w:rsid w:val="00E04545"/>
    <w:rsid w:val="00E047E0"/>
    <w:rsid w:val="00E05746"/>
    <w:rsid w:val="00E066D5"/>
    <w:rsid w:val="00E066E7"/>
    <w:rsid w:val="00E071C1"/>
    <w:rsid w:val="00E079E8"/>
    <w:rsid w:val="00E07DA4"/>
    <w:rsid w:val="00E10B23"/>
    <w:rsid w:val="00E10BBA"/>
    <w:rsid w:val="00E10FDE"/>
    <w:rsid w:val="00E1204A"/>
    <w:rsid w:val="00E12151"/>
    <w:rsid w:val="00E121CC"/>
    <w:rsid w:val="00E1243D"/>
    <w:rsid w:val="00E125B4"/>
    <w:rsid w:val="00E12EF4"/>
    <w:rsid w:val="00E12FFD"/>
    <w:rsid w:val="00E131CA"/>
    <w:rsid w:val="00E1397E"/>
    <w:rsid w:val="00E1431E"/>
    <w:rsid w:val="00E1439F"/>
    <w:rsid w:val="00E1454D"/>
    <w:rsid w:val="00E152AD"/>
    <w:rsid w:val="00E153A9"/>
    <w:rsid w:val="00E1572E"/>
    <w:rsid w:val="00E159AA"/>
    <w:rsid w:val="00E16285"/>
    <w:rsid w:val="00E1713C"/>
    <w:rsid w:val="00E17855"/>
    <w:rsid w:val="00E17A68"/>
    <w:rsid w:val="00E17D45"/>
    <w:rsid w:val="00E202A6"/>
    <w:rsid w:val="00E20483"/>
    <w:rsid w:val="00E208D5"/>
    <w:rsid w:val="00E20A42"/>
    <w:rsid w:val="00E20B9B"/>
    <w:rsid w:val="00E20DED"/>
    <w:rsid w:val="00E2112D"/>
    <w:rsid w:val="00E21F35"/>
    <w:rsid w:val="00E22725"/>
    <w:rsid w:val="00E22761"/>
    <w:rsid w:val="00E227F7"/>
    <w:rsid w:val="00E23963"/>
    <w:rsid w:val="00E23B0B"/>
    <w:rsid w:val="00E24067"/>
    <w:rsid w:val="00E240F4"/>
    <w:rsid w:val="00E242E3"/>
    <w:rsid w:val="00E24FB1"/>
    <w:rsid w:val="00E250EE"/>
    <w:rsid w:val="00E253BA"/>
    <w:rsid w:val="00E25415"/>
    <w:rsid w:val="00E2576C"/>
    <w:rsid w:val="00E2589D"/>
    <w:rsid w:val="00E26536"/>
    <w:rsid w:val="00E26571"/>
    <w:rsid w:val="00E265E4"/>
    <w:rsid w:val="00E269A8"/>
    <w:rsid w:val="00E26CC4"/>
    <w:rsid w:val="00E272B9"/>
    <w:rsid w:val="00E2755A"/>
    <w:rsid w:val="00E27851"/>
    <w:rsid w:val="00E3010D"/>
    <w:rsid w:val="00E3032B"/>
    <w:rsid w:val="00E312C7"/>
    <w:rsid w:val="00E3134B"/>
    <w:rsid w:val="00E31386"/>
    <w:rsid w:val="00E3170E"/>
    <w:rsid w:val="00E317FA"/>
    <w:rsid w:val="00E31B57"/>
    <w:rsid w:val="00E31CA2"/>
    <w:rsid w:val="00E31E10"/>
    <w:rsid w:val="00E320FE"/>
    <w:rsid w:val="00E32185"/>
    <w:rsid w:val="00E32871"/>
    <w:rsid w:val="00E32B66"/>
    <w:rsid w:val="00E33018"/>
    <w:rsid w:val="00E33151"/>
    <w:rsid w:val="00E3401F"/>
    <w:rsid w:val="00E346BF"/>
    <w:rsid w:val="00E3470B"/>
    <w:rsid w:val="00E34832"/>
    <w:rsid w:val="00E35235"/>
    <w:rsid w:val="00E35C37"/>
    <w:rsid w:val="00E36201"/>
    <w:rsid w:val="00E377D1"/>
    <w:rsid w:val="00E378DB"/>
    <w:rsid w:val="00E37D16"/>
    <w:rsid w:val="00E41117"/>
    <w:rsid w:val="00E4151B"/>
    <w:rsid w:val="00E4175A"/>
    <w:rsid w:val="00E41F0E"/>
    <w:rsid w:val="00E422BA"/>
    <w:rsid w:val="00E423A6"/>
    <w:rsid w:val="00E424EC"/>
    <w:rsid w:val="00E430B6"/>
    <w:rsid w:val="00E430E9"/>
    <w:rsid w:val="00E43638"/>
    <w:rsid w:val="00E43BD7"/>
    <w:rsid w:val="00E44F6B"/>
    <w:rsid w:val="00E4576F"/>
    <w:rsid w:val="00E45C3F"/>
    <w:rsid w:val="00E475FF"/>
    <w:rsid w:val="00E47FDA"/>
    <w:rsid w:val="00E50601"/>
    <w:rsid w:val="00E5126A"/>
    <w:rsid w:val="00E51F68"/>
    <w:rsid w:val="00E52BEA"/>
    <w:rsid w:val="00E53EE2"/>
    <w:rsid w:val="00E54268"/>
    <w:rsid w:val="00E543A9"/>
    <w:rsid w:val="00E54703"/>
    <w:rsid w:val="00E548A1"/>
    <w:rsid w:val="00E567EA"/>
    <w:rsid w:val="00E5691C"/>
    <w:rsid w:val="00E56AED"/>
    <w:rsid w:val="00E56BA3"/>
    <w:rsid w:val="00E56D97"/>
    <w:rsid w:val="00E56E7E"/>
    <w:rsid w:val="00E5707C"/>
    <w:rsid w:val="00E57E45"/>
    <w:rsid w:val="00E606BA"/>
    <w:rsid w:val="00E61412"/>
    <w:rsid w:val="00E615A6"/>
    <w:rsid w:val="00E619A7"/>
    <w:rsid w:val="00E61D46"/>
    <w:rsid w:val="00E62368"/>
    <w:rsid w:val="00E62577"/>
    <w:rsid w:val="00E6343A"/>
    <w:rsid w:val="00E636D3"/>
    <w:rsid w:val="00E63D4A"/>
    <w:rsid w:val="00E6454B"/>
    <w:rsid w:val="00E64E6A"/>
    <w:rsid w:val="00E64EE8"/>
    <w:rsid w:val="00E64F0E"/>
    <w:rsid w:val="00E64FBA"/>
    <w:rsid w:val="00E659F3"/>
    <w:rsid w:val="00E65BEE"/>
    <w:rsid w:val="00E65CE4"/>
    <w:rsid w:val="00E664AB"/>
    <w:rsid w:val="00E66858"/>
    <w:rsid w:val="00E66976"/>
    <w:rsid w:val="00E66ABE"/>
    <w:rsid w:val="00E700F8"/>
    <w:rsid w:val="00E7088D"/>
    <w:rsid w:val="00E7123C"/>
    <w:rsid w:val="00E723C2"/>
    <w:rsid w:val="00E7258F"/>
    <w:rsid w:val="00E72A7A"/>
    <w:rsid w:val="00E72B23"/>
    <w:rsid w:val="00E72BEA"/>
    <w:rsid w:val="00E73582"/>
    <w:rsid w:val="00E73846"/>
    <w:rsid w:val="00E73E7B"/>
    <w:rsid w:val="00E74382"/>
    <w:rsid w:val="00E7482D"/>
    <w:rsid w:val="00E74A02"/>
    <w:rsid w:val="00E74F99"/>
    <w:rsid w:val="00E750F3"/>
    <w:rsid w:val="00E75598"/>
    <w:rsid w:val="00E75FEF"/>
    <w:rsid w:val="00E762B7"/>
    <w:rsid w:val="00E767F6"/>
    <w:rsid w:val="00E7754F"/>
    <w:rsid w:val="00E77C7C"/>
    <w:rsid w:val="00E80738"/>
    <w:rsid w:val="00E81482"/>
    <w:rsid w:val="00E8164D"/>
    <w:rsid w:val="00E81C26"/>
    <w:rsid w:val="00E82199"/>
    <w:rsid w:val="00E82BBF"/>
    <w:rsid w:val="00E832BE"/>
    <w:rsid w:val="00E8438F"/>
    <w:rsid w:val="00E8444B"/>
    <w:rsid w:val="00E84572"/>
    <w:rsid w:val="00E8480C"/>
    <w:rsid w:val="00E84B66"/>
    <w:rsid w:val="00E84BE1"/>
    <w:rsid w:val="00E84CA8"/>
    <w:rsid w:val="00E8568D"/>
    <w:rsid w:val="00E85AC7"/>
    <w:rsid w:val="00E861EE"/>
    <w:rsid w:val="00E863D8"/>
    <w:rsid w:val="00E865FD"/>
    <w:rsid w:val="00E871F7"/>
    <w:rsid w:val="00E8770A"/>
    <w:rsid w:val="00E87ABB"/>
    <w:rsid w:val="00E903EC"/>
    <w:rsid w:val="00E904BD"/>
    <w:rsid w:val="00E9060F"/>
    <w:rsid w:val="00E9159F"/>
    <w:rsid w:val="00E91F87"/>
    <w:rsid w:val="00E92181"/>
    <w:rsid w:val="00E92290"/>
    <w:rsid w:val="00E92543"/>
    <w:rsid w:val="00E925F6"/>
    <w:rsid w:val="00E92962"/>
    <w:rsid w:val="00E92B44"/>
    <w:rsid w:val="00E93621"/>
    <w:rsid w:val="00E9380E"/>
    <w:rsid w:val="00E93A9D"/>
    <w:rsid w:val="00E93D17"/>
    <w:rsid w:val="00E93E0B"/>
    <w:rsid w:val="00E94059"/>
    <w:rsid w:val="00E9409D"/>
    <w:rsid w:val="00E94537"/>
    <w:rsid w:val="00E94EC9"/>
    <w:rsid w:val="00E94EF6"/>
    <w:rsid w:val="00E9544E"/>
    <w:rsid w:val="00E95725"/>
    <w:rsid w:val="00E95B63"/>
    <w:rsid w:val="00E96209"/>
    <w:rsid w:val="00E96500"/>
    <w:rsid w:val="00E96AC1"/>
    <w:rsid w:val="00E97897"/>
    <w:rsid w:val="00E97B89"/>
    <w:rsid w:val="00E97E37"/>
    <w:rsid w:val="00EA0181"/>
    <w:rsid w:val="00EA048F"/>
    <w:rsid w:val="00EA0D53"/>
    <w:rsid w:val="00EA24FA"/>
    <w:rsid w:val="00EA343F"/>
    <w:rsid w:val="00EA3CF1"/>
    <w:rsid w:val="00EA3D87"/>
    <w:rsid w:val="00EA56BE"/>
    <w:rsid w:val="00EA5A90"/>
    <w:rsid w:val="00EA5DDF"/>
    <w:rsid w:val="00EA6274"/>
    <w:rsid w:val="00EA6A42"/>
    <w:rsid w:val="00EA7150"/>
    <w:rsid w:val="00EA7361"/>
    <w:rsid w:val="00EA76D5"/>
    <w:rsid w:val="00EA7A88"/>
    <w:rsid w:val="00EA7A96"/>
    <w:rsid w:val="00EB06DE"/>
    <w:rsid w:val="00EB07C7"/>
    <w:rsid w:val="00EB0D6E"/>
    <w:rsid w:val="00EB0FA4"/>
    <w:rsid w:val="00EB191D"/>
    <w:rsid w:val="00EB1F08"/>
    <w:rsid w:val="00EB26AF"/>
    <w:rsid w:val="00EB2CAE"/>
    <w:rsid w:val="00EB2CC4"/>
    <w:rsid w:val="00EB314F"/>
    <w:rsid w:val="00EB3C21"/>
    <w:rsid w:val="00EB4083"/>
    <w:rsid w:val="00EB4216"/>
    <w:rsid w:val="00EB4A81"/>
    <w:rsid w:val="00EB4FEE"/>
    <w:rsid w:val="00EB5183"/>
    <w:rsid w:val="00EB5D88"/>
    <w:rsid w:val="00EB6266"/>
    <w:rsid w:val="00EB693C"/>
    <w:rsid w:val="00EB7564"/>
    <w:rsid w:val="00EB7D08"/>
    <w:rsid w:val="00EC0092"/>
    <w:rsid w:val="00EC0259"/>
    <w:rsid w:val="00EC11CE"/>
    <w:rsid w:val="00EC1673"/>
    <w:rsid w:val="00EC1B83"/>
    <w:rsid w:val="00EC1E53"/>
    <w:rsid w:val="00EC2A0E"/>
    <w:rsid w:val="00EC3382"/>
    <w:rsid w:val="00EC3676"/>
    <w:rsid w:val="00EC36A9"/>
    <w:rsid w:val="00EC3F30"/>
    <w:rsid w:val="00EC439B"/>
    <w:rsid w:val="00EC4C89"/>
    <w:rsid w:val="00EC54F2"/>
    <w:rsid w:val="00EC56A1"/>
    <w:rsid w:val="00EC5A7D"/>
    <w:rsid w:val="00EC5FB0"/>
    <w:rsid w:val="00EC6051"/>
    <w:rsid w:val="00EC627C"/>
    <w:rsid w:val="00EC6A23"/>
    <w:rsid w:val="00EC6E9B"/>
    <w:rsid w:val="00EC714F"/>
    <w:rsid w:val="00EC7EBD"/>
    <w:rsid w:val="00ED014F"/>
    <w:rsid w:val="00ED0438"/>
    <w:rsid w:val="00ED0C7A"/>
    <w:rsid w:val="00ED0CA7"/>
    <w:rsid w:val="00ED0E16"/>
    <w:rsid w:val="00ED1879"/>
    <w:rsid w:val="00ED1921"/>
    <w:rsid w:val="00ED19A1"/>
    <w:rsid w:val="00ED1B02"/>
    <w:rsid w:val="00ED1B6A"/>
    <w:rsid w:val="00ED1C52"/>
    <w:rsid w:val="00ED1FC1"/>
    <w:rsid w:val="00ED260B"/>
    <w:rsid w:val="00ED27DB"/>
    <w:rsid w:val="00ED2A48"/>
    <w:rsid w:val="00ED3401"/>
    <w:rsid w:val="00ED3418"/>
    <w:rsid w:val="00ED35F3"/>
    <w:rsid w:val="00ED3A6F"/>
    <w:rsid w:val="00ED3C4E"/>
    <w:rsid w:val="00ED49CB"/>
    <w:rsid w:val="00ED4EEC"/>
    <w:rsid w:val="00ED516F"/>
    <w:rsid w:val="00ED59E5"/>
    <w:rsid w:val="00ED5EAE"/>
    <w:rsid w:val="00ED674B"/>
    <w:rsid w:val="00ED6911"/>
    <w:rsid w:val="00ED6C4C"/>
    <w:rsid w:val="00ED765A"/>
    <w:rsid w:val="00ED7847"/>
    <w:rsid w:val="00ED7973"/>
    <w:rsid w:val="00ED7C9B"/>
    <w:rsid w:val="00EE0A6F"/>
    <w:rsid w:val="00EE0A8E"/>
    <w:rsid w:val="00EE0CE9"/>
    <w:rsid w:val="00EE108B"/>
    <w:rsid w:val="00EE14B7"/>
    <w:rsid w:val="00EE152C"/>
    <w:rsid w:val="00EE23C5"/>
    <w:rsid w:val="00EE2582"/>
    <w:rsid w:val="00EE3593"/>
    <w:rsid w:val="00EE396F"/>
    <w:rsid w:val="00EE3B51"/>
    <w:rsid w:val="00EE3DA2"/>
    <w:rsid w:val="00EE3E18"/>
    <w:rsid w:val="00EE4770"/>
    <w:rsid w:val="00EE47C6"/>
    <w:rsid w:val="00EE4EAD"/>
    <w:rsid w:val="00EE50A8"/>
    <w:rsid w:val="00EE5657"/>
    <w:rsid w:val="00EE577A"/>
    <w:rsid w:val="00EE57BD"/>
    <w:rsid w:val="00EE5AE8"/>
    <w:rsid w:val="00EE65E3"/>
    <w:rsid w:val="00EE6BDF"/>
    <w:rsid w:val="00EE71F2"/>
    <w:rsid w:val="00EE72D5"/>
    <w:rsid w:val="00EE77A7"/>
    <w:rsid w:val="00EF0370"/>
    <w:rsid w:val="00EF05B1"/>
    <w:rsid w:val="00EF08C8"/>
    <w:rsid w:val="00EF0A33"/>
    <w:rsid w:val="00EF24B8"/>
    <w:rsid w:val="00EF2A8B"/>
    <w:rsid w:val="00EF30C7"/>
    <w:rsid w:val="00EF39C5"/>
    <w:rsid w:val="00EF3DFD"/>
    <w:rsid w:val="00EF4831"/>
    <w:rsid w:val="00EF4C62"/>
    <w:rsid w:val="00EF5FB1"/>
    <w:rsid w:val="00EF668B"/>
    <w:rsid w:val="00EF6703"/>
    <w:rsid w:val="00EF6AFF"/>
    <w:rsid w:val="00EF6B26"/>
    <w:rsid w:val="00EF7060"/>
    <w:rsid w:val="00EF732F"/>
    <w:rsid w:val="00F0080B"/>
    <w:rsid w:val="00F00C99"/>
    <w:rsid w:val="00F00FBC"/>
    <w:rsid w:val="00F0117E"/>
    <w:rsid w:val="00F01200"/>
    <w:rsid w:val="00F0186F"/>
    <w:rsid w:val="00F01906"/>
    <w:rsid w:val="00F01E10"/>
    <w:rsid w:val="00F027B6"/>
    <w:rsid w:val="00F03930"/>
    <w:rsid w:val="00F0407B"/>
    <w:rsid w:val="00F04736"/>
    <w:rsid w:val="00F0538B"/>
    <w:rsid w:val="00F061C9"/>
    <w:rsid w:val="00F06288"/>
    <w:rsid w:val="00F0688C"/>
    <w:rsid w:val="00F06964"/>
    <w:rsid w:val="00F06AE5"/>
    <w:rsid w:val="00F06B1D"/>
    <w:rsid w:val="00F070DC"/>
    <w:rsid w:val="00F0739F"/>
    <w:rsid w:val="00F076FB"/>
    <w:rsid w:val="00F07BDB"/>
    <w:rsid w:val="00F104A3"/>
    <w:rsid w:val="00F10B31"/>
    <w:rsid w:val="00F10C71"/>
    <w:rsid w:val="00F110F0"/>
    <w:rsid w:val="00F11327"/>
    <w:rsid w:val="00F11B80"/>
    <w:rsid w:val="00F11DB9"/>
    <w:rsid w:val="00F120E6"/>
    <w:rsid w:val="00F12C4D"/>
    <w:rsid w:val="00F130F0"/>
    <w:rsid w:val="00F1326E"/>
    <w:rsid w:val="00F133C4"/>
    <w:rsid w:val="00F13CB9"/>
    <w:rsid w:val="00F14316"/>
    <w:rsid w:val="00F14498"/>
    <w:rsid w:val="00F148D9"/>
    <w:rsid w:val="00F14A06"/>
    <w:rsid w:val="00F15300"/>
    <w:rsid w:val="00F1577B"/>
    <w:rsid w:val="00F15930"/>
    <w:rsid w:val="00F15B4A"/>
    <w:rsid w:val="00F15B5C"/>
    <w:rsid w:val="00F16D02"/>
    <w:rsid w:val="00F16E1C"/>
    <w:rsid w:val="00F17514"/>
    <w:rsid w:val="00F179AB"/>
    <w:rsid w:val="00F17A4F"/>
    <w:rsid w:val="00F17DA0"/>
    <w:rsid w:val="00F17E11"/>
    <w:rsid w:val="00F2050C"/>
    <w:rsid w:val="00F207D0"/>
    <w:rsid w:val="00F20A16"/>
    <w:rsid w:val="00F21415"/>
    <w:rsid w:val="00F214C5"/>
    <w:rsid w:val="00F215F7"/>
    <w:rsid w:val="00F21956"/>
    <w:rsid w:val="00F21B22"/>
    <w:rsid w:val="00F21FF1"/>
    <w:rsid w:val="00F2206F"/>
    <w:rsid w:val="00F224D4"/>
    <w:rsid w:val="00F22917"/>
    <w:rsid w:val="00F22AAA"/>
    <w:rsid w:val="00F2313D"/>
    <w:rsid w:val="00F23616"/>
    <w:rsid w:val="00F23826"/>
    <w:rsid w:val="00F24522"/>
    <w:rsid w:val="00F2470F"/>
    <w:rsid w:val="00F248D8"/>
    <w:rsid w:val="00F25100"/>
    <w:rsid w:val="00F25799"/>
    <w:rsid w:val="00F26866"/>
    <w:rsid w:val="00F26FB3"/>
    <w:rsid w:val="00F3071A"/>
    <w:rsid w:val="00F31331"/>
    <w:rsid w:val="00F313F2"/>
    <w:rsid w:val="00F31436"/>
    <w:rsid w:val="00F31D71"/>
    <w:rsid w:val="00F31DD2"/>
    <w:rsid w:val="00F31DE8"/>
    <w:rsid w:val="00F31E86"/>
    <w:rsid w:val="00F3203C"/>
    <w:rsid w:val="00F32109"/>
    <w:rsid w:val="00F32164"/>
    <w:rsid w:val="00F3220F"/>
    <w:rsid w:val="00F32447"/>
    <w:rsid w:val="00F32AE1"/>
    <w:rsid w:val="00F33006"/>
    <w:rsid w:val="00F3349C"/>
    <w:rsid w:val="00F3368F"/>
    <w:rsid w:val="00F33B34"/>
    <w:rsid w:val="00F33CE5"/>
    <w:rsid w:val="00F33DCC"/>
    <w:rsid w:val="00F33F16"/>
    <w:rsid w:val="00F33F35"/>
    <w:rsid w:val="00F34EA8"/>
    <w:rsid w:val="00F361BA"/>
    <w:rsid w:val="00F36227"/>
    <w:rsid w:val="00F36872"/>
    <w:rsid w:val="00F36E2E"/>
    <w:rsid w:val="00F372D0"/>
    <w:rsid w:val="00F37810"/>
    <w:rsid w:val="00F37B37"/>
    <w:rsid w:val="00F37B7E"/>
    <w:rsid w:val="00F40180"/>
    <w:rsid w:val="00F4033C"/>
    <w:rsid w:val="00F404F5"/>
    <w:rsid w:val="00F40604"/>
    <w:rsid w:val="00F40771"/>
    <w:rsid w:val="00F408FA"/>
    <w:rsid w:val="00F40999"/>
    <w:rsid w:val="00F4141D"/>
    <w:rsid w:val="00F41BB7"/>
    <w:rsid w:val="00F41D87"/>
    <w:rsid w:val="00F42B1F"/>
    <w:rsid w:val="00F42EC8"/>
    <w:rsid w:val="00F43B41"/>
    <w:rsid w:val="00F440FA"/>
    <w:rsid w:val="00F44328"/>
    <w:rsid w:val="00F44CC5"/>
    <w:rsid w:val="00F45194"/>
    <w:rsid w:val="00F45FC5"/>
    <w:rsid w:val="00F4633D"/>
    <w:rsid w:val="00F466E1"/>
    <w:rsid w:val="00F46A06"/>
    <w:rsid w:val="00F46E66"/>
    <w:rsid w:val="00F4704A"/>
    <w:rsid w:val="00F472F5"/>
    <w:rsid w:val="00F47436"/>
    <w:rsid w:val="00F50179"/>
    <w:rsid w:val="00F5082E"/>
    <w:rsid w:val="00F509B9"/>
    <w:rsid w:val="00F50F98"/>
    <w:rsid w:val="00F51042"/>
    <w:rsid w:val="00F51361"/>
    <w:rsid w:val="00F516C5"/>
    <w:rsid w:val="00F51FFF"/>
    <w:rsid w:val="00F524EA"/>
    <w:rsid w:val="00F52587"/>
    <w:rsid w:val="00F526E0"/>
    <w:rsid w:val="00F526FE"/>
    <w:rsid w:val="00F528EC"/>
    <w:rsid w:val="00F533D9"/>
    <w:rsid w:val="00F533E7"/>
    <w:rsid w:val="00F534B4"/>
    <w:rsid w:val="00F534D2"/>
    <w:rsid w:val="00F53950"/>
    <w:rsid w:val="00F55471"/>
    <w:rsid w:val="00F560AD"/>
    <w:rsid w:val="00F56F50"/>
    <w:rsid w:val="00F57298"/>
    <w:rsid w:val="00F572A2"/>
    <w:rsid w:val="00F57E32"/>
    <w:rsid w:val="00F6038C"/>
    <w:rsid w:val="00F6169A"/>
    <w:rsid w:val="00F61C71"/>
    <w:rsid w:val="00F61E78"/>
    <w:rsid w:val="00F62412"/>
    <w:rsid w:val="00F62680"/>
    <w:rsid w:val="00F62B21"/>
    <w:rsid w:val="00F62E38"/>
    <w:rsid w:val="00F632D7"/>
    <w:rsid w:val="00F6392C"/>
    <w:rsid w:val="00F64A5F"/>
    <w:rsid w:val="00F64C6D"/>
    <w:rsid w:val="00F65527"/>
    <w:rsid w:val="00F655A6"/>
    <w:rsid w:val="00F6566C"/>
    <w:rsid w:val="00F6605A"/>
    <w:rsid w:val="00F661E5"/>
    <w:rsid w:val="00F6630E"/>
    <w:rsid w:val="00F66399"/>
    <w:rsid w:val="00F66A10"/>
    <w:rsid w:val="00F66B1E"/>
    <w:rsid w:val="00F673BF"/>
    <w:rsid w:val="00F675C0"/>
    <w:rsid w:val="00F675F1"/>
    <w:rsid w:val="00F67C25"/>
    <w:rsid w:val="00F67C42"/>
    <w:rsid w:val="00F70672"/>
    <w:rsid w:val="00F715B7"/>
    <w:rsid w:val="00F71D7E"/>
    <w:rsid w:val="00F71ECD"/>
    <w:rsid w:val="00F721FA"/>
    <w:rsid w:val="00F72418"/>
    <w:rsid w:val="00F729DC"/>
    <w:rsid w:val="00F72F2B"/>
    <w:rsid w:val="00F73150"/>
    <w:rsid w:val="00F732B2"/>
    <w:rsid w:val="00F73D06"/>
    <w:rsid w:val="00F742F2"/>
    <w:rsid w:val="00F74B21"/>
    <w:rsid w:val="00F74B67"/>
    <w:rsid w:val="00F74BA5"/>
    <w:rsid w:val="00F75579"/>
    <w:rsid w:val="00F757AB"/>
    <w:rsid w:val="00F75D1C"/>
    <w:rsid w:val="00F7760D"/>
    <w:rsid w:val="00F80CFD"/>
    <w:rsid w:val="00F813FE"/>
    <w:rsid w:val="00F814E5"/>
    <w:rsid w:val="00F8186B"/>
    <w:rsid w:val="00F81907"/>
    <w:rsid w:val="00F82019"/>
    <w:rsid w:val="00F82592"/>
    <w:rsid w:val="00F8396C"/>
    <w:rsid w:val="00F83FD7"/>
    <w:rsid w:val="00F842D3"/>
    <w:rsid w:val="00F8467C"/>
    <w:rsid w:val="00F84789"/>
    <w:rsid w:val="00F84846"/>
    <w:rsid w:val="00F84AAC"/>
    <w:rsid w:val="00F84B58"/>
    <w:rsid w:val="00F84CB5"/>
    <w:rsid w:val="00F859F3"/>
    <w:rsid w:val="00F85BD4"/>
    <w:rsid w:val="00F85DEB"/>
    <w:rsid w:val="00F86315"/>
    <w:rsid w:val="00F86A9B"/>
    <w:rsid w:val="00F87069"/>
    <w:rsid w:val="00F8729A"/>
    <w:rsid w:val="00F875A7"/>
    <w:rsid w:val="00F87762"/>
    <w:rsid w:val="00F87E88"/>
    <w:rsid w:val="00F90495"/>
    <w:rsid w:val="00F90C0B"/>
    <w:rsid w:val="00F90CB0"/>
    <w:rsid w:val="00F90E0F"/>
    <w:rsid w:val="00F91770"/>
    <w:rsid w:val="00F91F3F"/>
    <w:rsid w:val="00F92502"/>
    <w:rsid w:val="00F9394C"/>
    <w:rsid w:val="00F93E31"/>
    <w:rsid w:val="00F94A77"/>
    <w:rsid w:val="00F95F1F"/>
    <w:rsid w:val="00F9648B"/>
    <w:rsid w:val="00F96B5D"/>
    <w:rsid w:val="00F973CE"/>
    <w:rsid w:val="00F974E0"/>
    <w:rsid w:val="00FA032D"/>
    <w:rsid w:val="00FA0765"/>
    <w:rsid w:val="00FA0828"/>
    <w:rsid w:val="00FA17B5"/>
    <w:rsid w:val="00FA1FBB"/>
    <w:rsid w:val="00FA31C1"/>
    <w:rsid w:val="00FA34DA"/>
    <w:rsid w:val="00FA3CBC"/>
    <w:rsid w:val="00FA3E92"/>
    <w:rsid w:val="00FA3F1E"/>
    <w:rsid w:val="00FA540B"/>
    <w:rsid w:val="00FA55A9"/>
    <w:rsid w:val="00FA5879"/>
    <w:rsid w:val="00FA5C00"/>
    <w:rsid w:val="00FA60BC"/>
    <w:rsid w:val="00FA61CE"/>
    <w:rsid w:val="00FA63EB"/>
    <w:rsid w:val="00FA7390"/>
    <w:rsid w:val="00FA7585"/>
    <w:rsid w:val="00FA7A3C"/>
    <w:rsid w:val="00FA7F4F"/>
    <w:rsid w:val="00FB0818"/>
    <w:rsid w:val="00FB0A19"/>
    <w:rsid w:val="00FB11A8"/>
    <w:rsid w:val="00FB1D96"/>
    <w:rsid w:val="00FB2334"/>
    <w:rsid w:val="00FB28B2"/>
    <w:rsid w:val="00FB2F35"/>
    <w:rsid w:val="00FB32DD"/>
    <w:rsid w:val="00FB34E9"/>
    <w:rsid w:val="00FB42EC"/>
    <w:rsid w:val="00FB43FE"/>
    <w:rsid w:val="00FB4431"/>
    <w:rsid w:val="00FB4B93"/>
    <w:rsid w:val="00FB4CF0"/>
    <w:rsid w:val="00FB4E77"/>
    <w:rsid w:val="00FB4FD2"/>
    <w:rsid w:val="00FB51B0"/>
    <w:rsid w:val="00FB54A1"/>
    <w:rsid w:val="00FB5B0A"/>
    <w:rsid w:val="00FB5B4E"/>
    <w:rsid w:val="00FB6015"/>
    <w:rsid w:val="00FB6182"/>
    <w:rsid w:val="00FB61FF"/>
    <w:rsid w:val="00FB6872"/>
    <w:rsid w:val="00FB6D7C"/>
    <w:rsid w:val="00FB6DC9"/>
    <w:rsid w:val="00FB6F42"/>
    <w:rsid w:val="00FB733B"/>
    <w:rsid w:val="00FB7AC9"/>
    <w:rsid w:val="00FB7EF1"/>
    <w:rsid w:val="00FC0241"/>
    <w:rsid w:val="00FC04F3"/>
    <w:rsid w:val="00FC062D"/>
    <w:rsid w:val="00FC0936"/>
    <w:rsid w:val="00FC0CA0"/>
    <w:rsid w:val="00FC1943"/>
    <w:rsid w:val="00FC1A31"/>
    <w:rsid w:val="00FC1BEF"/>
    <w:rsid w:val="00FC2501"/>
    <w:rsid w:val="00FC298A"/>
    <w:rsid w:val="00FC2A1C"/>
    <w:rsid w:val="00FC2D24"/>
    <w:rsid w:val="00FC3B6E"/>
    <w:rsid w:val="00FC3EF4"/>
    <w:rsid w:val="00FC4C9F"/>
    <w:rsid w:val="00FC5505"/>
    <w:rsid w:val="00FC555A"/>
    <w:rsid w:val="00FC582A"/>
    <w:rsid w:val="00FC64E6"/>
    <w:rsid w:val="00FC6519"/>
    <w:rsid w:val="00FC665A"/>
    <w:rsid w:val="00FC6B99"/>
    <w:rsid w:val="00FC6BBE"/>
    <w:rsid w:val="00FC7307"/>
    <w:rsid w:val="00FC734F"/>
    <w:rsid w:val="00FC77B7"/>
    <w:rsid w:val="00FC79FF"/>
    <w:rsid w:val="00FD03DD"/>
    <w:rsid w:val="00FD0665"/>
    <w:rsid w:val="00FD06D6"/>
    <w:rsid w:val="00FD079D"/>
    <w:rsid w:val="00FD0BEC"/>
    <w:rsid w:val="00FD0F7F"/>
    <w:rsid w:val="00FD1650"/>
    <w:rsid w:val="00FD1799"/>
    <w:rsid w:val="00FD1B10"/>
    <w:rsid w:val="00FD1D96"/>
    <w:rsid w:val="00FD1DD2"/>
    <w:rsid w:val="00FD1FC2"/>
    <w:rsid w:val="00FD2493"/>
    <w:rsid w:val="00FD24C2"/>
    <w:rsid w:val="00FD28D7"/>
    <w:rsid w:val="00FD2C51"/>
    <w:rsid w:val="00FD2D02"/>
    <w:rsid w:val="00FD30A6"/>
    <w:rsid w:val="00FD31C2"/>
    <w:rsid w:val="00FD3A21"/>
    <w:rsid w:val="00FD513A"/>
    <w:rsid w:val="00FD537C"/>
    <w:rsid w:val="00FD5448"/>
    <w:rsid w:val="00FD5541"/>
    <w:rsid w:val="00FD5588"/>
    <w:rsid w:val="00FD5AFF"/>
    <w:rsid w:val="00FD5BA1"/>
    <w:rsid w:val="00FD5C2B"/>
    <w:rsid w:val="00FD68B2"/>
    <w:rsid w:val="00FD6A60"/>
    <w:rsid w:val="00FE0101"/>
    <w:rsid w:val="00FE0EA4"/>
    <w:rsid w:val="00FE1834"/>
    <w:rsid w:val="00FE1964"/>
    <w:rsid w:val="00FE1B75"/>
    <w:rsid w:val="00FE2017"/>
    <w:rsid w:val="00FE22D5"/>
    <w:rsid w:val="00FE3072"/>
    <w:rsid w:val="00FE33A8"/>
    <w:rsid w:val="00FE35A3"/>
    <w:rsid w:val="00FE609B"/>
    <w:rsid w:val="00FE641B"/>
    <w:rsid w:val="00FE66D4"/>
    <w:rsid w:val="00FF0913"/>
    <w:rsid w:val="00FF0C92"/>
    <w:rsid w:val="00FF0DBE"/>
    <w:rsid w:val="00FF1142"/>
    <w:rsid w:val="00FF12D1"/>
    <w:rsid w:val="00FF1AAA"/>
    <w:rsid w:val="00FF2510"/>
    <w:rsid w:val="00FF2B50"/>
    <w:rsid w:val="00FF2FC3"/>
    <w:rsid w:val="00FF36A6"/>
    <w:rsid w:val="00FF383B"/>
    <w:rsid w:val="00FF3B43"/>
    <w:rsid w:val="00FF3D07"/>
    <w:rsid w:val="00FF3D85"/>
    <w:rsid w:val="00FF459D"/>
    <w:rsid w:val="00FF4C43"/>
    <w:rsid w:val="00FF4C61"/>
    <w:rsid w:val="00FF5995"/>
    <w:rsid w:val="00FF5BF4"/>
    <w:rsid w:val="00FF6152"/>
    <w:rsid w:val="00FF67DE"/>
    <w:rsid w:val="00FF7226"/>
    <w:rsid w:val="00FF77D7"/>
    <w:rsid w:val="00FF77DB"/>
    <w:rsid w:val="00FF7913"/>
    <w:rsid w:val="00FF79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078EC48"/>
  <w15:docId w15:val="{B86CA4B7-CA0F-4F78-BB6F-4A88E2EB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93894"/>
  </w:style>
  <w:style w:type="paragraph" w:styleId="Nagwek1">
    <w:name w:val="heading 1"/>
    <w:basedOn w:val="Normalny"/>
    <w:next w:val="Normalny"/>
    <w:qFormat/>
    <w:pPr>
      <w:keepNext/>
      <w:numPr>
        <w:numId w:val="2"/>
      </w:numPr>
      <w:outlineLvl w:val="0"/>
    </w:pPr>
    <w:rPr>
      <w:b/>
      <w:sz w:val="24"/>
      <w:szCs w:val="24"/>
    </w:rPr>
  </w:style>
  <w:style w:type="paragraph" w:styleId="Nagwek2">
    <w:name w:val="heading 2"/>
    <w:basedOn w:val="Normalny"/>
    <w:next w:val="Normalny"/>
    <w:link w:val="Nagwek2Znak"/>
    <w:qFormat/>
    <w:pPr>
      <w:keepNext/>
      <w:numPr>
        <w:ilvl w:val="1"/>
        <w:numId w:val="2"/>
      </w:numPr>
      <w:spacing w:before="240" w:after="60"/>
      <w:outlineLvl w:val="1"/>
    </w:pPr>
    <w:rPr>
      <w:rFonts w:ascii="Arial" w:hAnsi="Arial" w:cs="Arial"/>
      <w:b/>
      <w:bCs/>
      <w:i/>
      <w:iCs/>
      <w:sz w:val="28"/>
      <w:szCs w:val="28"/>
    </w:rPr>
  </w:style>
  <w:style w:type="paragraph" w:styleId="Nagwek3">
    <w:name w:val="heading 3"/>
    <w:basedOn w:val="Normalny"/>
    <w:next w:val="Normalny"/>
    <w:qFormat/>
    <w:pPr>
      <w:keepNext/>
      <w:numPr>
        <w:ilvl w:val="2"/>
        <w:numId w:val="2"/>
      </w:numPr>
      <w:spacing w:before="240" w:after="60"/>
      <w:outlineLvl w:val="2"/>
    </w:pPr>
    <w:rPr>
      <w:rFonts w:ascii="Arial" w:hAnsi="Arial" w:cs="Arial"/>
      <w:b/>
      <w:bCs/>
      <w:sz w:val="26"/>
      <w:szCs w:val="26"/>
    </w:rPr>
  </w:style>
  <w:style w:type="paragraph" w:styleId="Nagwek4">
    <w:name w:val="heading 4"/>
    <w:basedOn w:val="Normalny"/>
    <w:next w:val="Normalny"/>
    <w:qFormat/>
    <w:pPr>
      <w:keepNext/>
      <w:numPr>
        <w:ilvl w:val="3"/>
        <w:numId w:val="2"/>
      </w:numPr>
      <w:spacing w:before="240" w:after="60"/>
      <w:outlineLvl w:val="3"/>
    </w:pPr>
    <w:rPr>
      <w:b/>
      <w:bCs/>
      <w:sz w:val="28"/>
      <w:szCs w:val="28"/>
    </w:rPr>
  </w:style>
  <w:style w:type="paragraph" w:styleId="Nagwek5">
    <w:name w:val="heading 5"/>
    <w:basedOn w:val="Normalny"/>
    <w:next w:val="Normalny"/>
    <w:qFormat/>
    <w:pPr>
      <w:numPr>
        <w:ilvl w:val="4"/>
        <w:numId w:val="2"/>
      </w:numPr>
      <w:spacing w:before="240" w:after="60"/>
      <w:outlineLvl w:val="4"/>
    </w:pPr>
    <w:rPr>
      <w:b/>
      <w:bCs/>
      <w:i/>
      <w:iCs/>
      <w:sz w:val="26"/>
      <w:szCs w:val="26"/>
    </w:rPr>
  </w:style>
  <w:style w:type="paragraph" w:styleId="Nagwek6">
    <w:name w:val="heading 6"/>
    <w:basedOn w:val="Normalny"/>
    <w:next w:val="Normalny"/>
    <w:qFormat/>
    <w:pPr>
      <w:numPr>
        <w:ilvl w:val="5"/>
        <w:numId w:val="2"/>
      </w:numPr>
      <w:spacing w:before="240" w:after="60"/>
      <w:outlineLvl w:val="5"/>
    </w:pPr>
    <w:rPr>
      <w:b/>
      <w:bCs/>
      <w:sz w:val="22"/>
      <w:szCs w:val="22"/>
    </w:rPr>
  </w:style>
  <w:style w:type="paragraph" w:styleId="Nagwek7">
    <w:name w:val="heading 7"/>
    <w:basedOn w:val="Normalny"/>
    <w:next w:val="Normalny"/>
    <w:qFormat/>
    <w:pPr>
      <w:numPr>
        <w:ilvl w:val="6"/>
        <w:numId w:val="2"/>
      </w:numPr>
      <w:spacing w:before="240" w:after="60"/>
      <w:outlineLvl w:val="6"/>
    </w:pPr>
    <w:rPr>
      <w:sz w:val="24"/>
      <w:szCs w:val="24"/>
    </w:rPr>
  </w:style>
  <w:style w:type="paragraph" w:styleId="Nagwek8">
    <w:name w:val="heading 8"/>
    <w:basedOn w:val="Normalny"/>
    <w:next w:val="Normalny"/>
    <w:qFormat/>
    <w:pPr>
      <w:numPr>
        <w:ilvl w:val="7"/>
        <w:numId w:val="2"/>
      </w:numPr>
      <w:spacing w:before="240" w:after="60"/>
      <w:outlineLvl w:val="7"/>
    </w:pPr>
    <w:rPr>
      <w:i/>
      <w:iCs/>
      <w:sz w:val="24"/>
      <w:szCs w:val="24"/>
    </w:rPr>
  </w:style>
  <w:style w:type="paragraph" w:styleId="Nagwek9">
    <w:name w:val="heading 9"/>
    <w:basedOn w:val="Normalny"/>
    <w:next w:val="Normalny"/>
    <w:qFormat/>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yfra">
    <w:name w:val="cyfra"/>
    <w:basedOn w:val="Normalny"/>
    <w:pPr>
      <w:tabs>
        <w:tab w:val="left" w:pos="426"/>
      </w:tabs>
      <w:ind w:left="426" w:hanging="426"/>
    </w:pPr>
    <w:rPr>
      <w:rFonts w:ascii="Times New Roman PL" w:hAnsi="Times New Roman PL"/>
      <w:sz w:val="26"/>
    </w:rPr>
  </w:style>
  <w:style w:type="paragraph" w:customStyle="1" w:styleId="litpocyfrze">
    <w:name w:val="litpocyfrze"/>
    <w:basedOn w:val="Normalny"/>
    <w:pPr>
      <w:tabs>
        <w:tab w:val="left" w:pos="851"/>
      </w:tabs>
      <w:spacing w:after="120" w:line="360" w:lineRule="atLeast"/>
      <w:ind w:left="851" w:hanging="426"/>
      <w:jc w:val="both"/>
    </w:pPr>
    <w:rPr>
      <w:rFonts w:ascii="Times New Roman PL" w:hAnsi="Times New Roman PL"/>
      <w:sz w:val="26"/>
    </w:rPr>
  </w:style>
  <w:style w:type="paragraph" w:customStyle="1" w:styleId="punkt">
    <w:name w:val="punkt"/>
    <w:basedOn w:val="Normalny"/>
    <w:pPr>
      <w:tabs>
        <w:tab w:val="left" w:pos="426"/>
      </w:tabs>
      <w:spacing w:line="360" w:lineRule="atLeast"/>
      <w:ind w:left="426" w:hanging="426"/>
      <w:jc w:val="both"/>
    </w:pPr>
    <w:rPr>
      <w:rFonts w:ascii="Times New Roman PL" w:hAnsi="Times New Roman PL"/>
      <w:sz w:val="26"/>
    </w:rPr>
  </w:style>
  <w:style w:type="paragraph" w:customStyle="1" w:styleId="literapocyfrze">
    <w:name w:val="literapocyfrze"/>
    <w:basedOn w:val="myolnikpocyfrze"/>
    <w:pPr>
      <w:tabs>
        <w:tab w:val="left" w:pos="851"/>
      </w:tabs>
      <w:ind w:left="894" w:hanging="426"/>
    </w:pPr>
  </w:style>
  <w:style w:type="paragraph" w:customStyle="1" w:styleId="myolnikpocyfrze">
    <w:name w:val="myolnikpocyfrze"/>
    <w:basedOn w:val="myolnik"/>
    <w:pPr>
      <w:tabs>
        <w:tab w:val="left" w:pos="709"/>
      </w:tabs>
      <w:ind w:left="709"/>
    </w:pPr>
  </w:style>
  <w:style w:type="paragraph" w:customStyle="1" w:styleId="myolnik">
    <w:name w:val="myolnik"/>
    <w:basedOn w:val="punkt"/>
    <w:pPr>
      <w:tabs>
        <w:tab w:val="clear" w:pos="426"/>
        <w:tab w:val="left" w:pos="284"/>
      </w:tabs>
      <w:ind w:left="284" w:hanging="284"/>
    </w:pPr>
  </w:style>
  <w:style w:type="paragraph" w:customStyle="1" w:styleId="mylnik">
    <w:name w:val="myślnik"/>
    <w:basedOn w:val="Normalny"/>
    <w:pPr>
      <w:tabs>
        <w:tab w:val="left" w:pos="284"/>
      </w:tabs>
      <w:spacing w:line="360" w:lineRule="atLeast"/>
      <w:ind w:left="284" w:hanging="284"/>
      <w:jc w:val="both"/>
    </w:pPr>
    <w:rPr>
      <w:rFonts w:ascii="Times New Roman PL" w:hAnsi="Times New Roman PL"/>
      <w:sz w:val="26"/>
    </w:rPr>
  </w:style>
  <w:style w:type="paragraph" w:styleId="Tekstpodstawowywcity">
    <w:name w:val="Body Text Indent"/>
    <w:basedOn w:val="Normalny"/>
    <w:link w:val="TekstpodstawowywcityZnak"/>
    <w:pPr>
      <w:spacing w:line="360" w:lineRule="atLeast"/>
      <w:ind w:left="1276" w:hanging="425"/>
      <w:jc w:val="both"/>
    </w:pPr>
    <w:rPr>
      <w:sz w:val="26"/>
    </w:rPr>
  </w:style>
  <w:style w:type="paragraph" w:styleId="Tekstpodstawowywcity2">
    <w:name w:val="Body Text Indent 2"/>
    <w:basedOn w:val="Normalny"/>
    <w:link w:val="Tekstpodstawowywcity2Znak"/>
    <w:pPr>
      <w:spacing w:after="120" w:line="360" w:lineRule="atLeast"/>
      <w:ind w:left="425"/>
      <w:jc w:val="both"/>
    </w:pPr>
    <w:rPr>
      <w:sz w:val="26"/>
    </w:rPr>
  </w:style>
  <w:style w:type="paragraph" w:styleId="Stopka">
    <w:name w:val="footer"/>
    <w:basedOn w:val="Normalny"/>
    <w:link w:val="StopkaZnak"/>
    <w:pPr>
      <w:tabs>
        <w:tab w:val="center" w:pos="4536"/>
        <w:tab w:val="right" w:pos="9072"/>
      </w:tabs>
    </w:pPr>
    <w:rPr>
      <w:rFonts w:ascii="Times New Roman PL" w:hAnsi="Times New Roman PL"/>
      <w:sz w:val="26"/>
    </w:rPr>
  </w:style>
  <w:style w:type="character" w:customStyle="1" w:styleId="StopkaZnak">
    <w:name w:val="Stopka Znak"/>
    <w:link w:val="Stopka"/>
    <w:rsid w:val="00B564B6"/>
    <w:rPr>
      <w:rFonts w:ascii="Times New Roman PL" w:hAnsi="Times New Roman PL"/>
      <w:sz w:val="26"/>
      <w:lang w:val="pl-PL" w:eastAsia="pl-PL" w:bidi="ar-SA"/>
    </w:rPr>
  </w:style>
  <w:style w:type="character" w:styleId="Odwoaniedokomentarza">
    <w:name w:val="annotation reference"/>
    <w:semiHidden/>
    <w:rPr>
      <w:sz w:val="16"/>
    </w:rPr>
  </w:style>
  <w:style w:type="paragraph" w:styleId="Tekstkomentarza">
    <w:name w:val="annotation text"/>
    <w:basedOn w:val="Normalny"/>
    <w:link w:val="TekstkomentarzaZnak"/>
    <w:semiHidden/>
  </w:style>
  <w:style w:type="paragraph" w:styleId="Tekstpodstawowy">
    <w:name w:val="Body Text"/>
    <w:basedOn w:val="Normalny"/>
    <w:pPr>
      <w:spacing w:line="340" w:lineRule="atLeast"/>
      <w:jc w:val="both"/>
    </w:pPr>
    <w:rPr>
      <w:rFonts w:ascii="Arial" w:hAnsi="Arial"/>
      <w:sz w:val="24"/>
    </w:rPr>
  </w:style>
  <w:style w:type="paragraph" w:customStyle="1" w:styleId="Tekstpodstawowy21">
    <w:name w:val="Tekst podstawowy 21"/>
    <w:basedOn w:val="Normalny"/>
    <w:pPr>
      <w:spacing w:line="360" w:lineRule="auto"/>
      <w:ind w:firstLine="284"/>
      <w:jc w:val="both"/>
    </w:pPr>
    <w:rPr>
      <w:rFonts w:ascii="Arial" w:hAnsi="Arial"/>
      <w:sz w:val="28"/>
    </w:rPr>
  </w:style>
  <w:style w:type="paragraph" w:styleId="Tekstpodstawowywcity3">
    <w:name w:val="Body Text Indent 3"/>
    <w:basedOn w:val="Normalny"/>
    <w:pPr>
      <w:spacing w:after="120" w:line="360" w:lineRule="exact"/>
      <w:ind w:left="426"/>
      <w:jc w:val="both"/>
    </w:pPr>
    <w:rPr>
      <w:sz w:val="26"/>
    </w:rPr>
  </w:style>
  <w:style w:type="paragraph" w:styleId="Nagwek">
    <w:name w:val="header"/>
    <w:basedOn w:val="Normalny"/>
    <w:link w:val="NagwekZnak"/>
    <w:pPr>
      <w:tabs>
        <w:tab w:val="center" w:pos="4536"/>
        <w:tab w:val="right" w:pos="9072"/>
      </w:tabs>
    </w:pPr>
  </w:style>
  <w:style w:type="character" w:customStyle="1" w:styleId="NagwekZnak">
    <w:name w:val="Nagłówek Znak"/>
    <w:link w:val="Nagwek"/>
    <w:semiHidden/>
    <w:rsid w:val="00DC35E2"/>
    <w:rPr>
      <w:lang w:val="pl-PL" w:eastAsia="pl-PL" w:bidi="ar-SA"/>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Tekstprzypisudolnego">
    <w:name w:val="footnote text"/>
    <w:basedOn w:val="Normalny"/>
    <w:semiHidden/>
  </w:style>
  <w:style w:type="character" w:styleId="Odwoanieprzypisudolnego">
    <w:name w:val="footnote reference"/>
    <w:semiHidden/>
    <w:rPr>
      <w:vertAlign w:val="superscript"/>
    </w:rPr>
  </w:style>
  <w:style w:type="paragraph" w:styleId="NormalnyWeb">
    <w:name w:val="Normal (Web)"/>
    <w:basedOn w:val="Normalny"/>
    <w:pPr>
      <w:spacing w:before="100" w:beforeAutospacing="1" w:after="100" w:afterAutospacing="1"/>
      <w:jc w:val="both"/>
    </w:pPr>
    <w:rPr>
      <w:rFonts w:ascii="Verdana" w:hAnsi="Verdana"/>
      <w:color w:val="000000"/>
      <w:sz w:val="17"/>
      <w:szCs w:val="17"/>
    </w:rPr>
  </w:style>
  <w:style w:type="paragraph" w:styleId="Mapadokumentu">
    <w:name w:val="Document Map"/>
    <w:basedOn w:val="Normalny"/>
    <w:semiHidden/>
    <w:pPr>
      <w:shd w:val="clear" w:color="auto" w:fill="000080"/>
    </w:pPr>
    <w:rPr>
      <w:rFonts w:ascii="Tahoma" w:hAnsi="Tahoma" w:cs="Tahoma"/>
    </w:rPr>
  </w:style>
  <w:style w:type="paragraph" w:styleId="Tekstpodstawowy2">
    <w:name w:val="Body Text 2"/>
    <w:basedOn w:val="Normalny"/>
    <w:pPr>
      <w:ind w:right="-38"/>
      <w:jc w:val="both"/>
    </w:pPr>
    <w:rPr>
      <w:i/>
      <w:iCs/>
      <w:sz w:val="24"/>
      <w:szCs w:val="24"/>
    </w:rPr>
  </w:style>
  <w:style w:type="paragraph" w:styleId="Tekstpodstawowy3">
    <w:name w:val="Body Text 3"/>
    <w:basedOn w:val="Normalny"/>
    <w:pPr>
      <w:spacing w:before="120" w:line="360" w:lineRule="auto"/>
    </w:pPr>
    <w:rPr>
      <w:rFonts w:ascii="Arial" w:hAnsi="Arial" w:cs="Arial"/>
      <w:b/>
      <w:i/>
      <w:sz w:val="24"/>
      <w:szCs w:val="24"/>
      <w:u w:val="single"/>
    </w:rPr>
  </w:style>
  <w:style w:type="character" w:styleId="Uwydatnienie">
    <w:name w:val="Emphasis"/>
    <w:qFormat/>
    <w:rPr>
      <w:i/>
      <w:iCs/>
    </w:rPr>
  </w:style>
  <w:style w:type="paragraph" w:styleId="Tekstprzypisukocowego">
    <w:name w:val="endnote text"/>
    <w:basedOn w:val="Normalny"/>
    <w:semiHidden/>
  </w:style>
  <w:style w:type="paragraph" w:customStyle="1" w:styleId="plgd">
    <w:name w:val="plgd"/>
    <w:basedOn w:val="Normalny"/>
    <w:rPr>
      <w:rFonts w:ascii="Arial PL" w:hAnsi="Arial PL"/>
    </w:rPr>
  </w:style>
  <w:style w:type="paragraph" w:styleId="Tekstblokowy">
    <w:name w:val="Block Text"/>
    <w:basedOn w:val="Normalny"/>
    <w:pPr>
      <w:tabs>
        <w:tab w:val="left" w:pos="9000"/>
        <w:tab w:val="left" w:pos="9070"/>
      </w:tabs>
      <w:spacing w:line="360" w:lineRule="auto"/>
      <w:ind w:left="851" w:right="-2"/>
      <w:jc w:val="both"/>
    </w:pPr>
    <w:rPr>
      <w:rFonts w:ascii="Arial" w:hAnsi="Arial" w:cs="Arial"/>
      <w:sz w:val="24"/>
    </w:rPr>
  </w:style>
  <w:style w:type="character" w:styleId="Hipercze">
    <w:name w:val="Hyperlink"/>
    <w:rPr>
      <w:color w:val="0000FF"/>
      <w:u w:val="single"/>
    </w:rPr>
  </w:style>
  <w:style w:type="paragraph" w:customStyle="1" w:styleId="Znak">
    <w:name w:val="Znak"/>
    <w:basedOn w:val="Normalny"/>
    <w:rsid w:val="00771575"/>
    <w:rPr>
      <w:sz w:val="24"/>
      <w:szCs w:val="24"/>
    </w:rPr>
  </w:style>
  <w:style w:type="paragraph" w:styleId="Akapitzlist">
    <w:name w:val="List Paragraph"/>
    <w:basedOn w:val="Normalny"/>
    <w:uiPriority w:val="34"/>
    <w:qFormat/>
    <w:rsid w:val="006B2ECC"/>
    <w:pPr>
      <w:spacing w:after="200" w:line="276" w:lineRule="auto"/>
      <w:ind w:left="720"/>
      <w:contextualSpacing/>
    </w:pPr>
    <w:rPr>
      <w:rFonts w:ascii="Calibri" w:eastAsia="Calibri" w:hAnsi="Calibri"/>
      <w:sz w:val="22"/>
      <w:szCs w:val="22"/>
      <w:lang w:eastAsia="en-US"/>
    </w:rPr>
  </w:style>
  <w:style w:type="character" w:styleId="Odwoanieprzypisukocowego">
    <w:name w:val="endnote reference"/>
    <w:rsid w:val="008C088C"/>
    <w:rPr>
      <w:vertAlign w:val="superscript"/>
    </w:rPr>
  </w:style>
  <w:style w:type="paragraph" w:customStyle="1" w:styleId="Nagwek212pt">
    <w:name w:val="Nagłówek 2 + 12 pt"/>
    <w:aliases w:val="Nie Kursywa,Wyjustowany,Po:  0 pt,Interlinia:  1,5 wie..."/>
    <w:basedOn w:val="cyfra"/>
    <w:rsid w:val="005F24B5"/>
    <w:pPr>
      <w:numPr>
        <w:numId w:val="3"/>
      </w:numPr>
      <w:tabs>
        <w:tab w:val="clear" w:pos="426"/>
      </w:tabs>
      <w:spacing w:after="120" w:line="360" w:lineRule="auto"/>
      <w:jc w:val="both"/>
    </w:pPr>
    <w:rPr>
      <w:rFonts w:ascii="Arial" w:hAnsi="Arial" w:cs="Arial"/>
      <w:sz w:val="24"/>
      <w:szCs w:val="24"/>
    </w:rPr>
  </w:style>
  <w:style w:type="paragraph" w:customStyle="1" w:styleId="CharChar">
    <w:name w:val="Char Char"/>
    <w:basedOn w:val="Normalny"/>
    <w:rsid w:val="00DC35E2"/>
    <w:rPr>
      <w:sz w:val="24"/>
      <w:szCs w:val="24"/>
    </w:rPr>
  </w:style>
  <w:style w:type="character" w:customStyle="1" w:styleId="ZnakZnak2">
    <w:name w:val="Znak Znak2"/>
    <w:basedOn w:val="Domylnaczcionkaakapitu"/>
    <w:semiHidden/>
    <w:rsid w:val="00094B91"/>
  </w:style>
  <w:style w:type="paragraph" w:customStyle="1" w:styleId="paragraf">
    <w:name w:val="paragraf"/>
    <w:basedOn w:val="Normalny"/>
    <w:rsid w:val="00B93D79"/>
    <w:pPr>
      <w:spacing w:before="480" w:after="480"/>
      <w:jc w:val="center"/>
    </w:pPr>
    <w:rPr>
      <w:rFonts w:ascii="Times New Roman PL" w:hAnsi="Times New Roman PL"/>
      <w:b/>
      <w:sz w:val="26"/>
    </w:rPr>
  </w:style>
  <w:style w:type="character" w:customStyle="1" w:styleId="Nagwek2Znak">
    <w:name w:val="Nagłówek 2 Znak"/>
    <w:link w:val="Nagwek2"/>
    <w:rsid w:val="00080CB7"/>
    <w:rPr>
      <w:rFonts w:ascii="Arial" w:hAnsi="Arial" w:cs="Arial"/>
      <w:b/>
      <w:bCs/>
      <w:i/>
      <w:iCs/>
      <w:sz w:val="28"/>
      <w:szCs w:val="28"/>
    </w:rPr>
  </w:style>
  <w:style w:type="character" w:customStyle="1" w:styleId="Tekstpodstawowywcity2Znak">
    <w:name w:val="Tekst podstawowy wcięty 2 Znak"/>
    <w:link w:val="Tekstpodstawowywcity2"/>
    <w:rsid w:val="001944E7"/>
    <w:rPr>
      <w:sz w:val="26"/>
    </w:rPr>
  </w:style>
  <w:style w:type="paragraph" w:styleId="Poprawka">
    <w:name w:val="Revision"/>
    <w:hidden/>
    <w:uiPriority w:val="99"/>
    <w:semiHidden/>
    <w:rsid w:val="00967CF2"/>
  </w:style>
  <w:style w:type="table" w:customStyle="1" w:styleId="Tabela-Siatka1">
    <w:name w:val="Tabela - Siatka1"/>
    <w:basedOn w:val="Standardowy"/>
    <w:next w:val="Tabela-Siatka"/>
    <w:uiPriority w:val="39"/>
    <w:rsid w:val="004876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487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link w:val="Tekstpodstawowywcity"/>
    <w:rsid w:val="00C26300"/>
    <w:rPr>
      <w:sz w:val="26"/>
    </w:rPr>
  </w:style>
  <w:style w:type="character" w:styleId="UyteHipercze">
    <w:name w:val="FollowedHyperlink"/>
    <w:basedOn w:val="Domylnaczcionkaakapitu"/>
    <w:semiHidden/>
    <w:unhideWhenUsed/>
    <w:rsid w:val="00C65B71"/>
    <w:rPr>
      <w:color w:val="954F72" w:themeColor="followedHyperlink"/>
      <w:u w:val="single"/>
    </w:rPr>
  </w:style>
  <w:style w:type="character" w:customStyle="1" w:styleId="TekstkomentarzaZnak">
    <w:name w:val="Tekst komentarza Znak"/>
    <w:basedOn w:val="Domylnaczcionkaakapitu"/>
    <w:link w:val="Tekstkomentarza"/>
    <w:semiHidden/>
    <w:rsid w:val="00D50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7078">
      <w:bodyDiv w:val="1"/>
      <w:marLeft w:val="0"/>
      <w:marRight w:val="0"/>
      <w:marTop w:val="0"/>
      <w:marBottom w:val="0"/>
      <w:divBdr>
        <w:top w:val="none" w:sz="0" w:space="0" w:color="auto"/>
        <w:left w:val="none" w:sz="0" w:space="0" w:color="auto"/>
        <w:bottom w:val="none" w:sz="0" w:space="0" w:color="auto"/>
        <w:right w:val="none" w:sz="0" w:space="0" w:color="auto"/>
      </w:divBdr>
    </w:div>
    <w:div w:id="88891289">
      <w:bodyDiv w:val="1"/>
      <w:marLeft w:val="0"/>
      <w:marRight w:val="0"/>
      <w:marTop w:val="0"/>
      <w:marBottom w:val="0"/>
      <w:divBdr>
        <w:top w:val="none" w:sz="0" w:space="0" w:color="auto"/>
        <w:left w:val="none" w:sz="0" w:space="0" w:color="auto"/>
        <w:bottom w:val="none" w:sz="0" w:space="0" w:color="auto"/>
        <w:right w:val="none" w:sz="0" w:space="0" w:color="auto"/>
      </w:divBdr>
    </w:div>
    <w:div w:id="91557229">
      <w:bodyDiv w:val="1"/>
      <w:marLeft w:val="0"/>
      <w:marRight w:val="0"/>
      <w:marTop w:val="0"/>
      <w:marBottom w:val="0"/>
      <w:divBdr>
        <w:top w:val="none" w:sz="0" w:space="0" w:color="auto"/>
        <w:left w:val="none" w:sz="0" w:space="0" w:color="auto"/>
        <w:bottom w:val="none" w:sz="0" w:space="0" w:color="auto"/>
        <w:right w:val="none" w:sz="0" w:space="0" w:color="auto"/>
      </w:divBdr>
    </w:div>
    <w:div w:id="154538998">
      <w:bodyDiv w:val="1"/>
      <w:marLeft w:val="0"/>
      <w:marRight w:val="0"/>
      <w:marTop w:val="0"/>
      <w:marBottom w:val="0"/>
      <w:divBdr>
        <w:top w:val="none" w:sz="0" w:space="0" w:color="auto"/>
        <w:left w:val="none" w:sz="0" w:space="0" w:color="auto"/>
        <w:bottom w:val="none" w:sz="0" w:space="0" w:color="auto"/>
        <w:right w:val="none" w:sz="0" w:space="0" w:color="auto"/>
      </w:divBdr>
    </w:div>
    <w:div w:id="245650023">
      <w:bodyDiv w:val="1"/>
      <w:marLeft w:val="0"/>
      <w:marRight w:val="0"/>
      <w:marTop w:val="0"/>
      <w:marBottom w:val="0"/>
      <w:divBdr>
        <w:top w:val="none" w:sz="0" w:space="0" w:color="auto"/>
        <w:left w:val="none" w:sz="0" w:space="0" w:color="auto"/>
        <w:bottom w:val="none" w:sz="0" w:space="0" w:color="auto"/>
        <w:right w:val="none" w:sz="0" w:space="0" w:color="auto"/>
      </w:divBdr>
    </w:div>
    <w:div w:id="248009801">
      <w:bodyDiv w:val="1"/>
      <w:marLeft w:val="0"/>
      <w:marRight w:val="0"/>
      <w:marTop w:val="0"/>
      <w:marBottom w:val="0"/>
      <w:divBdr>
        <w:top w:val="none" w:sz="0" w:space="0" w:color="auto"/>
        <w:left w:val="none" w:sz="0" w:space="0" w:color="auto"/>
        <w:bottom w:val="none" w:sz="0" w:space="0" w:color="auto"/>
        <w:right w:val="none" w:sz="0" w:space="0" w:color="auto"/>
      </w:divBdr>
    </w:div>
    <w:div w:id="263417296">
      <w:bodyDiv w:val="1"/>
      <w:marLeft w:val="0"/>
      <w:marRight w:val="0"/>
      <w:marTop w:val="0"/>
      <w:marBottom w:val="0"/>
      <w:divBdr>
        <w:top w:val="none" w:sz="0" w:space="0" w:color="auto"/>
        <w:left w:val="none" w:sz="0" w:space="0" w:color="auto"/>
        <w:bottom w:val="none" w:sz="0" w:space="0" w:color="auto"/>
        <w:right w:val="none" w:sz="0" w:space="0" w:color="auto"/>
      </w:divBdr>
    </w:div>
    <w:div w:id="269053608">
      <w:bodyDiv w:val="1"/>
      <w:marLeft w:val="0"/>
      <w:marRight w:val="0"/>
      <w:marTop w:val="0"/>
      <w:marBottom w:val="0"/>
      <w:divBdr>
        <w:top w:val="none" w:sz="0" w:space="0" w:color="auto"/>
        <w:left w:val="none" w:sz="0" w:space="0" w:color="auto"/>
        <w:bottom w:val="none" w:sz="0" w:space="0" w:color="auto"/>
        <w:right w:val="none" w:sz="0" w:space="0" w:color="auto"/>
      </w:divBdr>
    </w:div>
    <w:div w:id="465316141">
      <w:bodyDiv w:val="1"/>
      <w:marLeft w:val="0"/>
      <w:marRight w:val="0"/>
      <w:marTop w:val="0"/>
      <w:marBottom w:val="0"/>
      <w:divBdr>
        <w:top w:val="none" w:sz="0" w:space="0" w:color="auto"/>
        <w:left w:val="none" w:sz="0" w:space="0" w:color="auto"/>
        <w:bottom w:val="none" w:sz="0" w:space="0" w:color="auto"/>
        <w:right w:val="none" w:sz="0" w:space="0" w:color="auto"/>
      </w:divBdr>
    </w:div>
    <w:div w:id="474178327">
      <w:bodyDiv w:val="1"/>
      <w:marLeft w:val="0"/>
      <w:marRight w:val="0"/>
      <w:marTop w:val="0"/>
      <w:marBottom w:val="0"/>
      <w:divBdr>
        <w:top w:val="none" w:sz="0" w:space="0" w:color="auto"/>
        <w:left w:val="none" w:sz="0" w:space="0" w:color="auto"/>
        <w:bottom w:val="none" w:sz="0" w:space="0" w:color="auto"/>
        <w:right w:val="none" w:sz="0" w:space="0" w:color="auto"/>
      </w:divBdr>
    </w:div>
    <w:div w:id="499810133">
      <w:bodyDiv w:val="1"/>
      <w:marLeft w:val="0"/>
      <w:marRight w:val="0"/>
      <w:marTop w:val="0"/>
      <w:marBottom w:val="0"/>
      <w:divBdr>
        <w:top w:val="none" w:sz="0" w:space="0" w:color="auto"/>
        <w:left w:val="none" w:sz="0" w:space="0" w:color="auto"/>
        <w:bottom w:val="none" w:sz="0" w:space="0" w:color="auto"/>
        <w:right w:val="none" w:sz="0" w:space="0" w:color="auto"/>
      </w:divBdr>
    </w:div>
    <w:div w:id="503781379">
      <w:bodyDiv w:val="1"/>
      <w:marLeft w:val="0"/>
      <w:marRight w:val="0"/>
      <w:marTop w:val="0"/>
      <w:marBottom w:val="0"/>
      <w:divBdr>
        <w:top w:val="none" w:sz="0" w:space="0" w:color="auto"/>
        <w:left w:val="none" w:sz="0" w:space="0" w:color="auto"/>
        <w:bottom w:val="none" w:sz="0" w:space="0" w:color="auto"/>
        <w:right w:val="none" w:sz="0" w:space="0" w:color="auto"/>
      </w:divBdr>
      <w:divsChild>
        <w:div w:id="1694723761">
          <w:marLeft w:val="0"/>
          <w:marRight w:val="0"/>
          <w:marTop w:val="0"/>
          <w:marBottom w:val="0"/>
          <w:divBdr>
            <w:top w:val="none" w:sz="0" w:space="0" w:color="auto"/>
            <w:left w:val="none" w:sz="0" w:space="0" w:color="auto"/>
            <w:bottom w:val="none" w:sz="0" w:space="0" w:color="auto"/>
            <w:right w:val="none" w:sz="0" w:space="0" w:color="auto"/>
          </w:divBdr>
        </w:div>
      </w:divsChild>
    </w:div>
    <w:div w:id="656035195">
      <w:bodyDiv w:val="1"/>
      <w:marLeft w:val="0"/>
      <w:marRight w:val="0"/>
      <w:marTop w:val="0"/>
      <w:marBottom w:val="0"/>
      <w:divBdr>
        <w:top w:val="none" w:sz="0" w:space="0" w:color="auto"/>
        <w:left w:val="none" w:sz="0" w:space="0" w:color="auto"/>
        <w:bottom w:val="none" w:sz="0" w:space="0" w:color="auto"/>
        <w:right w:val="none" w:sz="0" w:space="0" w:color="auto"/>
      </w:divBdr>
    </w:div>
    <w:div w:id="754669273">
      <w:bodyDiv w:val="1"/>
      <w:marLeft w:val="0"/>
      <w:marRight w:val="0"/>
      <w:marTop w:val="0"/>
      <w:marBottom w:val="0"/>
      <w:divBdr>
        <w:top w:val="none" w:sz="0" w:space="0" w:color="auto"/>
        <w:left w:val="none" w:sz="0" w:space="0" w:color="auto"/>
        <w:bottom w:val="none" w:sz="0" w:space="0" w:color="auto"/>
        <w:right w:val="none" w:sz="0" w:space="0" w:color="auto"/>
      </w:divBdr>
    </w:div>
    <w:div w:id="905725320">
      <w:bodyDiv w:val="1"/>
      <w:marLeft w:val="0"/>
      <w:marRight w:val="0"/>
      <w:marTop w:val="0"/>
      <w:marBottom w:val="0"/>
      <w:divBdr>
        <w:top w:val="none" w:sz="0" w:space="0" w:color="auto"/>
        <w:left w:val="none" w:sz="0" w:space="0" w:color="auto"/>
        <w:bottom w:val="none" w:sz="0" w:space="0" w:color="auto"/>
        <w:right w:val="none" w:sz="0" w:space="0" w:color="auto"/>
      </w:divBdr>
    </w:div>
    <w:div w:id="907426416">
      <w:bodyDiv w:val="1"/>
      <w:marLeft w:val="0"/>
      <w:marRight w:val="0"/>
      <w:marTop w:val="0"/>
      <w:marBottom w:val="0"/>
      <w:divBdr>
        <w:top w:val="none" w:sz="0" w:space="0" w:color="auto"/>
        <w:left w:val="none" w:sz="0" w:space="0" w:color="auto"/>
        <w:bottom w:val="none" w:sz="0" w:space="0" w:color="auto"/>
        <w:right w:val="none" w:sz="0" w:space="0" w:color="auto"/>
      </w:divBdr>
    </w:div>
    <w:div w:id="985089769">
      <w:bodyDiv w:val="1"/>
      <w:marLeft w:val="0"/>
      <w:marRight w:val="0"/>
      <w:marTop w:val="0"/>
      <w:marBottom w:val="0"/>
      <w:divBdr>
        <w:top w:val="none" w:sz="0" w:space="0" w:color="auto"/>
        <w:left w:val="none" w:sz="0" w:space="0" w:color="auto"/>
        <w:bottom w:val="none" w:sz="0" w:space="0" w:color="auto"/>
        <w:right w:val="none" w:sz="0" w:space="0" w:color="auto"/>
      </w:divBdr>
      <w:divsChild>
        <w:div w:id="864252664">
          <w:marLeft w:val="0"/>
          <w:marRight w:val="0"/>
          <w:marTop w:val="0"/>
          <w:marBottom w:val="0"/>
          <w:divBdr>
            <w:top w:val="none" w:sz="0" w:space="0" w:color="auto"/>
            <w:left w:val="none" w:sz="0" w:space="0" w:color="auto"/>
            <w:bottom w:val="none" w:sz="0" w:space="0" w:color="auto"/>
            <w:right w:val="none" w:sz="0" w:space="0" w:color="auto"/>
          </w:divBdr>
        </w:div>
      </w:divsChild>
    </w:div>
    <w:div w:id="1000040423">
      <w:bodyDiv w:val="1"/>
      <w:marLeft w:val="0"/>
      <w:marRight w:val="0"/>
      <w:marTop w:val="0"/>
      <w:marBottom w:val="0"/>
      <w:divBdr>
        <w:top w:val="none" w:sz="0" w:space="0" w:color="auto"/>
        <w:left w:val="none" w:sz="0" w:space="0" w:color="auto"/>
        <w:bottom w:val="none" w:sz="0" w:space="0" w:color="auto"/>
        <w:right w:val="none" w:sz="0" w:space="0" w:color="auto"/>
      </w:divBdr>
    </w:div>
    <w:div w:id="1092434002">
      <w:bodyDiv w:val="1"/>
      <w:marLeft w:val="0"/>
      <w:marRight w:val="0"/>
      <w:marTop w:val="0"/>
      <w:marBottom w:val="0"/>
      <w:divBdr>
        <w:top w:val="none" w:sz="0" w:space="0" w:color="auto"/>
        <w:left w:val="none" w:sz="0" w:space="0" w:color="auto"/>
        <w:bottom w:val="none" w:sz="0" w:space="0" w:color="auto"/>
        <w:right w:val="none" w:sz="0" w:space="0" w:color="auto"/>
      </w:divBdr>
    </w:div>
    <w:div w:id="1204051218">
      <w:bodyDiv w:val="1"/>
      <w:marLeft w:val="0"/>
      <w:marRight w:val="0"/>
      <w:marTop w:val="0"/>
      <w:marBottom w:val="0"/>
      <w:divBdr>
        <w:top w:val="none" w:sz="0" w:space="0" w:color="auto"/>
        <w:left w:val="none" w:sz="0" w:space="0" w:color="auto"/>
        <w:bottom w:val="none" w:sz="0" w:space="0" w:color="auto"/>
        <w:right w:val="none" w:sz="0" w:space="0" w:color="auto"/>
      </w:divBdr>
    </w:div>
    <w:div w:id="1303733515">
      <w:bodyDiv w:val="1"/>
      <w:marLeft w:val="0"/>
      <w:marRight w:val="0"/>
      <w:marTop w:val="0"/>
      <w:marBottom w:val="0"/>
      <w:divBdr>
        <w:top w:val="none" w:sz="0" w:space="0" w:color="auto"/>
        <w:left w:val="none" w:sz="0" w:space="0" w:color="auto"/>
        <w:bottom w:val="none" w:sz="0" w:space="0" w:color="auto"/>
        <w:right w:val="none" w:sz="0" w:space="0" w:color="auto"/>
      </w:divBdr>
    </w:div>
    <w:div w:id="1312127857">
      <w:bodyDiv w:val="1"/>
      <w:marLeft w:val="0"/>
      <w:marRight w:val="0"/>
      <w:marTop w:val="0"/>
      <w:marBottom w:val="0"/>
      <w:divBdr>
        <w:top w:val="none" w:sz="0" w:space="0" w:color="auto"/>
        <w:left w:val="none" w:sz="0" w:space="0" w:color="auto"/>
        <w:bottom w:val="none" w:sz="0" w:space="0" w:color="auto"/>
        <w:right w:val="none" w:sz="0" w:space="0" w:color="auto"/>
      </w:divBdr>
    </w:div>
    <w:div w:id="1318849527">
      <w:bodyDiv w:val="1"/>
      <w:marLeft w:val="0"/>
      <w:marRight w:val="0"/>
      <w:marTop w:val="0"/>
      <w:marBottom w:val="0"/>
      <w:divBdr>
        <w:top w:val="none" w:sz="0" w:space="0" w:color="auto"/>
        <w:left w:val="none" w:sz="0" w:space="0" w:color="auto"/>
        <w:bottom w:val="none" w:sz="0" w:space="0" w:color="auto"/>
        <w:right w:val="none" w:sz="0" w:space="0" w:color="auto"/>
      </w:divBdr>
    </w:div>
    <w:div w:id="1364943721">
      <w:bodyDiv w:val="1"/>
      <w:marLeft w:val="0"/>
      <w:marRight w:val="0"/>
      <w:marTop w:val="0"/>
      <w:marBottom w:val="0"/>
      <w:divBdr>
        <w:top w:val="none" w:sz="0" w:space="0" w:color="auto"/>
        <w:left w:val="none" w:sz="0" w:space="0" w:color="auto"/>
        <w:bottom w:val="none" w:sz="0" w:space="0" w:color="auto"/>
        <w:right w:val="none" w:sz="0" w:space="0" w:color="auto"/>
      </w:divBdr>
    </w:div>
    <w:div w:id="1387072691">
      <w:bodyDiv w:val="1"/>
      <w:marLeft w:val="0"/>
      <w:marRight w:val="0"/>
      <w:marTop w:val="0"/>
      <w:marBottom w:val="0"/>
      <w:divBdr>
        <w:top w:val="none" w:sz="0" w:space="0" w:color="auto"/>
        <w:left w:val="none" w:sz="0" w:space="0" w:color="auto"/>
        <w:bottom w:val="none" w:sz="0" w:space="0" w:color="auto"/>
        <w:right w:val="none" w:sz="0" w:space="0" w:color="auto"/>
      </w:divBdr>
    </w:div>
    <w:div w:id="1411467536">
      <w:bodyDiv w:val="1"/>
      <w:marLeft w:val="0"/>
      <w:marRight w:val="0"/>
      <w:marTop w:val="0"/>
      <w:marBottom w:val="0"/>
      <w:divBdr>
        <w:top w:val="none" w:sz="0" w:space="0" w:color="auto"/>
        <w:left w:val="none" w:sz="0" w:space="0" w:color="auto"/>
        <w:bottom w:val="none" w:sz="0" w:space="0" w:color="auto"/>
        <w:right w:val="none" w:sz="0" w:space="0" w:color="auto"/>
      </w:divBdr>
    </w:div>
    <w:div w:id="1593003903">
      <w:bodyDiv w:val="1"/>
      <w:marLeft w:val="0"/>
      <w:marRight w:val="0"/>
      <w:marTop w:val="0"/>
      <w:marBottom w:val="0"/>
      <w:divBdr>
        <w:top w:val="none" w:sz="0" w:space="0" w:color="auto"/>
        <w:left w:val="none" w:sz="0" w:space="0" w:color="auto"/>
        <w:bottom w:val="none" w:sz="0" w:space="0" w:color="auto"/>
        <w:right w:val="none" w:sz="0" w:space="0" w:color="auto"/>
      </w:divBdr>
    </w:div>
    <w:div w:id="1643655986">
      <w:bodyDiv w:val="1"/>
      <w:marLeft w:val="0"/>
      <w:marRight w:val="0"/>
      <w:marTop w:val="0"/>
      <w:marBottom w:val="0"/>
      <w:divBdr>
        <w:top w:val="none" w:sz="0" w:space="0" w:color="auto"/>
        <w:left w:val="none" w:sz="0" w:space="0" w:color="auto"/>
        <w:bottom w:val="none" w:sz="0" w:space="0" w:color="auto"/>
        <w:right w:val="none" w:sz="0" w:space="0" w:color="auto"/>
      </w:divBdr>
    </w:div>
    <w:div w:id="1682510111">
      <w:bodyDiv w:val="1"/>
      <w:marLeft w:val="0"/>
      <w:marRight w:val="0"/>
      <w:marTop w:val="0"/>
      <w:marBottom w:val="0"/>
      <w:divBdr>
        <w:top w:val="none" w:sz="0" w:space="0" w:color="auto"/>
        <w:left w:val="none" w:sz="0" w:space="0" w:color="auto"/>
        <w:bottom w:val="none" w:sz="0" w:space="0" w:color="auto"/>
        <w:right w:val="none" w:sz="0" w:space="0" w:color="auto"/>
      </w:divBdr>
    </w:div>
    <w:div w:id="1706825756">
      <w:bodyDiv w:val="1"/>
      <w:marLeft w:val="0"/>
      <w:marRight w:val="0"/>
      <w:marTop w:val="0"/>
      <w:marBottom w:val="0"/>
      <w:divBdr>
        <w:top w:val="none" w:sz="0" w:space="0" w:color="auto"/>
        <w:left w:val="none" w:sz="0" w:space="0" w:color="auto"/>
        <w:bottom w:val="none" w:sz="0" w:space="0" w:color="auto"/>
        <w:right w:val="none" w:sz="0" w:space="0" w:color="auto"/>
      </w:divBdr>
    </w:div>
    <w:div w:id="1742554910">
      <w:bodyDiv w:val="1"/>
      <w:marLeft w:val="0"/>
      <w:marRight w:val="0"/>
      <w:marTop w:val="0"/>
      <w:marBottom w:val="0"/>
      <w:divBdr>
        <w:top w:val="none" w:sz="0" w:space="0" w:color="auto"/>
        <w:left w:val="none" w:sz="0" w:space="0" w:color="auto"/>
        <w:bottom w:val="none" w:sz="0" w:space="0" w:color="auto"/>
        <w:right w:val="none" w:sz="0" w:space="0" w:color="auto"/>
      </w:divBdr>
    </w:div>
    <w:div w:id="1757238645">
      <w:bodyDiv w:val="1"/>
      <w:marLeft w:val="0"/>
      <w:marRight w:val="0"/>
      <w:marTop w:val="0"/>
      <w:marBottom w:val="0"/>
      <w:divBdr>
        <w:top w:val="none" w:sz="0" w:space="0" w:color="auto"/>
        <w:left w:val="none" w:sz="0" w:space="0" w:color="auto"/>
        <w:bottom w:val="none" w:sz="0" w:space="0" w:color="auto"/>
        <w:right w:val="none" w:sz="0" w:space="0" w:color="auto"/>
      </w:divBdr>
    </w:div>
    <w:div w:id="1764758016">
      <w:bodyDiv w:val="1"/>
      <w:marLeft w:val="0"/>
      <w:marRight w:val="0"/>
      <w:marTop w:val="0"/>
      <w:marBottom w:val="0"/>
      <w:divBdr>
        <w:top w:val="none" w:sz="0" w:space="0" w:color="auto"/>
        <w:left w:val="none" w:sz="0" w:space="0" w:color="auto"/>
        <w:bottom w:val="none" w:sz="0" w:space="0" w:color="auto"/>
        <w:right w:val="none" w:sz="0" w:space="0" w:color="auto"/>
      </w:divBdr>
    </w:div>
    <w:div w:id="2002660741">
      <w:bodyDiv w:val="1"/>
      <w:marLeft w:val="0"/>
      <w:marRight w:val="0"/>
      <w:marTop w:val="0"/>
      <w:marBottom w:val="0"/>
      <w:divBdr>
        <w:top w:val="none" w:sz="0" w:space="0" w:color="auto"/>
        <w:left w:val="none" w:sz="0" w:space="0" w:color="auto"/>
        <w:bottom w:val="none" w:sz="0" w:space="0" w:color="auto"/>
        <w:right w:val="none" w:sz="0" w:space="0" w:color="auto"/>
      </w:divBdr>
    </w:div>
    <w:div w:id="2007442972">
      <w:bodyDiv w:val="1"/>
      <w:marLeft w:val="0"/>
      <w:marRight w:val="0"/>
      <w:marTop w:val="0"/>
      <w:marBottom w:val="0"/>
      <w:divBdr>
        <w:top w:val="none" w:sz="0" w:space="0" w:color="auto"/>
        <w:left w:val="none" w:sz="0" w:space="0" w:color="auto"/>
        <w:bottom w:val="none" w:sz="0" w:space="0" w:color="auto"/>
        <w:right w:val="none" w:sz="0" w:space="0" w:color="auto"/>
      </w:divBdr>
    </w:div>
    <w:div w:id="2028024753">
      <w:bodyDiv w:val="1"/>
      <w:marLeft w:val="0"/>
      <w:marRight w:val="0"/>
      <w:marTop w:val="0"/>
      <w:marBottom w:val="0"/>
      <w:divBdr>
        <w:top w:val="none" w:sz="0" w:space="0" w:color="auto"/>
        <w:left w:val="none" w:sz="0" w:space="0" w:color="auto"/>
        <w:bottom w:val="none" w:sz="0" w:space="0" w:color="auto"/>
        <w:right w:val="none" w:sz="0" w:space="0" w:color="auto"/>
      </w:divBdr>
    </w:div>
    <w:div w:id="2110657694">
      <w:bodyDiv w:val="1"/>
      <w:marLeft w:val="0"/>
      <w:marRight w:val="0"/>
      <w:marTop w:val="0"/>
      <w:marBottom w:val="0"/>
      <w:divBdr>
        <w:top w:val="none" w:sz="0" w:space="0" w:color="auto"/>
        <w:left w:val="none" w:sz="0" w:space="0" w:color="auto"/>
        <w:bottom w:val="none" w:sz="0" w:space="0" w:color="auto"/>
        <w:right w:val="none" w:sz="0" w:space="0" w:color="auto"/>
      </w:divBdr>
    </w:div>
    <w:div w:id="213741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z@mf.gov.pl" TargetMode="External"/><Relationship Id="rId18" Type="http://schemas.openxmlformats.org/officeDocument/2006/relationships/hyperlink" Target="mailto:budzet@mfipr.gov.pl" TargetMode="External"/><Relationship Id="rId26" Type="http://schemas.openxmlformats.org/officeDocument/2006/relationships/image" Target="media/image1.emf"/><Relationship Id="rId21" Type="http://schemas.openxmlformats.org/officeDocument/2006/relationships/hyperlink" Target="http://www.gov.pl/finanse"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bz@mf.gov.pl" TargetMode="External"/><Relationship Id="rId17" Type="http://schemas.openxmlformats.org/officeDocument/2006/relationships/hyperlink" Target="http://www.gov.pl/finanse" TargetMode="External"/><Relationship Id="rId25" Type="http://schemas.openxmlformats.org/officeDocument/2006/relationships/hyperlink" Target="mailto:budzet@mfipr.gov.pl" TargetMode="External"/><Relationship Id="rId33" Type="http://schemas.openxmlformats.org/officeDocument/2006/relationships/hyperlink" Target="http://www.gov.pl/finanse" TargetMode="External"/><Relationship Id="rId2" Type="http://schemas.openxmlformats.org/officeDocument/2006/relationships/customXml" Target="../customXml/item2.xml"/><Relationship Id="rId16" Type="http://schemas.openxmlformats.org/officeDocument/2006/relationships/hyperlink" Target="mailto:bz@mf.gov.pl" TargetMode="External"/><Relationship Id="rId20" Type="http://schemas.openxmlformats.org/officeDocument/2006/relationships/hyperlink" Target="mailto:budzet@mfipr.gov.pl" TargetMode="External"/><Relationship Id="rId29" Type="http://schemas.openxmlformats.org/officeDocument/2006/relationships/hyperlink" Target="mailto:bz@mf.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udzet@mfipr.gov.pl" TargetMode="External"/><Relationship Id="rId24" Type="http://schemas.openxmlformats.org/officeDocument/2006/relationships/hyperlink" Target="mailto:budzet@mfipr.gov.pl" TargetMode="External"/><Relationship Id="rId32" Type="http://schemas.openxmlformats.org/officeDocument/2006/relationships/hyperlink" Target="mailto:bz@mf.gov.p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udzet@mfipr.gov.pl" TargetMode="External"/><Relationship Id="rId23" Type="http://schemas.openxmlformats.org/officeDocument/2006/relationships/hyperlink" Target="http://www.gov.pl/finanse" TargetMode="External"/><Relationship Id="rId28" Type="http://schemas.openxmlformats.org/officeDocument/2006/relationships/hyperlink" Target="mailto:budzetsc@kprm.gov.p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bz@mf.gov.pl" TargetMode="External"/><Relationship Id="rId31" Type="http://schemas.openxmlformats.org/officeDocument/2006/relationships/hyperlink" Target="http://www.gov.pl/finan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pl/finanse" TargetMode="External"/><Relationship Id="rId22" Type="http://schemas.openxmlformats.org/officeDocument/2006/relationships/hyperlink" Target="mailto:budzet@mfipr.gov.pl" TargetMode="External"/><Relationship Id="rId27" Type="http://schemas.openxmlformats.org/officeDocument/2006/relationships/oleObject" Target="embeddings/Microsoft_Excel_97-2003_Worksheet.xls"/><Relationship Id="rId30" Type="http://schemas.openxmlformats.org/officeDocument/2006/relationships/hyperlink" Target="mailto:budzet@mfipr.gov.pl"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2F4C4CDA5D9D4992ADBA953480EE68" ma:contentTypeVersion="" ma:contentTypeDescription="Utwórz nowy dokument." ma:contentTypeScope="" ma:versionID="d463fb69f8b8536c4fa6afc5cc98e85d">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6E24A1-32B6-4D32-BB14-B2E9BF707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CFFECD4-BF33-4C2E-BD4A-CADF78119F1F}">
  <ds:schemaRefs>
    <ds:schemaRef ds:uri="http://schemas.openxmlformats.org/officeDocument/2006/bibliography"/>
  </ds:schemaRefs>
</ds:datastoreItem>
</file>

<file path=customXml/itemProps3.xml><?xml version="1.0" encoding="utf-8"?>
<ds:datastoreItem xmlns:ds="http://schemas.openxmlformats.org/officeDocument/2006/customXml" ds:itemID="{C645B61F-79B0-4897-AD57-6351BA028CC6}">
  <ds:schemaRefs>
    <ds:schemaRef ds:uri="http://schemas.microsoft.com/sharepoint/v3/contenttype/forms"/>
  </ds:schemaRefs>
</ds:datastoreItem>
</file>

<file path=customXml/itemProps4.xml><?xml version="1.0" encoding="utf-8"?>
<ds:datastoreItem xmlns:ds="http://schemas.openxmlformats.org/officeDocument/2006/customXml" ds:itemID="{C6A7A6A8-3C07-4DFA-9E04-8F20E10D1E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81</Pages>
  <Words>23184</Words>
  <Characters>148435</Characters>
  <Application>Microsoft Office Word</Application>
  <DocSecurity>0</DocSecurity>
  <Lines>1236</Lines>
  <Paragraphs>342</Paragraphs>
  <ScaleCrop>false</ScaleCrop>
  <HeadingPairs>
    <vt:vector size="2" baseType="variant">
      <vt:variant>
        <vt:lpstr>Tytuł</vt:lpstr>
      </vt:variant>
      <vt:variant>
        <vt:i4>1</vt:i4>
      </vt:variant>
    </vt:vector>
  </HeadingPairs>
  <TitlesOfParts>
    <vt:vector size="1" baseType="lpstr">
      <vt:lpstr>Zał nr 42 Szczegółowy sposób opracowywania materiałów do WPFP oraz projektu ustawy budżetowej</vt:lpstr>
    </vt:vector>
  </TitlesOfParts>
  <Company>Min. Fin.</Company>
  <LinksUpToDate>false</LinksUpToDate>
  <CharactersWithSpaces>171277</CharactersWithSpaces>
  <SharedDoc>false</SharedDoc>
  <HLinks>
    <vt:vector size="42" baseType="variant">
      <vt:variant>
        <vt:i4>4653106</vt:i4>
      </vt:variant>
      <vt:variant>
        <vt:i4>45</vt:i4>
      </vt:variant>
      <vt:variant>
        <vt:i4>0</vt:i4>
      </vt:variant>
      <vt:variant>
        <vt:i4>5</vt:i4>
      </vt:variant>
      <vt:variant>
        <vt:lpwstr>mailto:bz@mf.gov.pl</vt:lpwstr>
      </vt:variant>
      <vt:variant>
        <vt:lpwstr/>
      </vt:variant>
      <vt:variant>
        <vt:i4>6160432</vt:i4>
      </vt:variant>
      <vt:variant>
        <vt:i4>21</vt:i4>
      </vt:variant>
      <vt:variant>
        <vt:i4>0</vt:i4>
      </vt:variant>
      <vt:variant>
        <vt:i4>5</vt:i4>
      </vt:variant>
      <vt:variant>
        <vt:lpwstr>mailto:mfbudzetUE@mf.gov.pl</vt:lpwstr>
      </vt:variant>
      <vt:variant>
        <vt:lpwstr/>
      </vt:variant>
      <vt:variant>
        <vt:i4>5505062</vt:i4>
      </vt:variant>
      <vt:variant>
        <vt:i4>18</vt:i4>
      </vt:variant>
      <vt:variant>
        <vt:i4>0</vt:i4>
      </vt:variant>
      <vt:variant>
        <vt:i4>5</vt:i4>
      </vt:variant>
      <vt:variant>
        <vt:lpwstr>mailto:budzet@mfipr.gov.pl</vt:lpwstr>
      </vt:variant>
      <vt:variant>
        <vt:lpwstr/>
      </vt:variant>
      <vt:variant>
        <vt:i4>6160432</vt:i4>
      </vt:variant>
      <vt:variant>
        <vt:i4>15</vt:i4>
      </vt:variant>
      <vt:variant>
        <vt:i4>0</vt:i4>
      </vt:variant>
      <vt:variant>
        <vt:i4>5</vt:i4>
      </vt:variant>
      <vt:variant>
        <vt:lpwstr>mailto:mfbudzetUE@mf.gov.pl</vt:lpwstr>
      </vt:variant>
      <vt:variant>
        <vt:lpwstr/>
      </vt:variant>
      <vt:variant>
        <vt:i4>4653106</vt:i4>
      </vt:variant>
      <vt:variant>
        <vt:i4>12</vt:i4>
      </vt:variant>
      <vt:variant>
        <vt:i4>0</vt:i4>
      </vt:variant>
      <vt:variant>
        <vt:i4>5</vt:i4>
      </vt:variant>
      <vt:variant>
        <vt:lpwstr>mailto:bz@mf.gov.pl</vt:lpwstr>
      </vt:variant>
      <vt:variant>
        <vt:lpwstr/>
      </vt:variant>
      <vt:variant>
        <vt:i4>4653106</vt:i4>
      </vt:variant>
      <vt:variant>
        <vt:i4>9</vt:i4>
      </vt:variant>
      <vt:variant>
        <vt:i4>0</vt:i4>
      </vt:variant>
      <vt:variant>
        <vt:i4>5</vt:i4>
      </vt:variant>
      <vt:variant>
        <vt:lpwstr>mailto:bz@mf.gov.pl</vt:lpwstr>
      </vt:variant>
      <vt:variant>
        <vt:lpwstr/>
      </vt:variant>
      <vt:variant>
        <vt:i4>4522071</vt:i4>
      </vt:variant>
      <vt:variant>
        <vt:i4>0</vt:i4>
      </vt:variant>
      <vt:variant>
        <vt:i4>0</vt:i4>
      </vt:variant>
      <vt:variant>
        <vt:i4>5</vt:i4>
      </vt:variant>
      <vt:variant>
        <vt:lpwstr>http://www.mf.gov.pl/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42 Szczegółowy sposób opracowywania materiałów do WPFP oraz projektu ustawy budżetowej</dc:title>
  <dc:subject>załącznik nr 42</dc:subject>
  <dc:creator>Loth-Twarogowska Justyna</dc:creator>
  <cp:keywords/>
  <dc:description/>
  <cp:lastModifiedBy>Sulenta Agata</cp:lastModifiedBy>
  <cp:revision>24</cp:revision>
  <cp:lastPrinted>2024-07-03T07:53:00Z</cp:lastPrinted>
  <dcterms:created xsi:type="dcterms:W3CDTF">2024-05-20T14:31:00Z</dcterms:created>
  <dcterms:modified xsi:type="dcterms:W3CDTF">2024-07-10T11:11:00Z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0x010100052F4C4CDA5D9D4992ADBA953480EE68</vt:lpwstr>
  </property>
  <property fmtid="{D5CDD505-2E9C-101B-9397-08002B2CF9AE}" pid="3" name="MFCATEGORY">
    <vt:lpwstr>InformacjePubliczneInformacjeSektoraPublicznego</vt:lpwstr>
  </property>
  <property fmtid="{D5CDD505-2E9C-101B-9397-08002B2CF9AE}" pid="4" name="MFClassifiedBy">
    <vt:lpwstr>UxC4dwLulzfINJ8nQH+xvX5LNGipWa4BRSZhPgxsCvk/Qe4b7XO+mnpSO2vjpF9vg1t5tNDDnRNG2/3LKhC94PlLzBpRvdFB8C1eLi44OEI=</vt:lpwstr>
  </property>
  <property fmtid="{D5CDD505-2E9C-101B-9397-08002B2CF9AE}" pid="5" name="MFClassificationDate">
    <vt:lpwstr>2021-12-07T09:30:53.7071198+01:00</vt:lpwstr>
  </property>
  <property fmtid="{D5CDD505-2E9C-101B-9397-08002B2CF9AE}" pid="6" name="MFClassifiedBySID">
    <vt:lpwstr>UxC4dwLulzfINJ8nQH+xvX5LNGipWa4BRSZhPgxsCvm42mrIC/DSDv0ggS+FjUN/2v1BBotkLlY5aAiEhoi6ucLpuYK9RJ3K98HfavWhPJ5v6FX/P3zB1FGTO7O2hafN</vt:lpwstr>
  </property>
  <property fmtid="{D5CDD505-2E9C-101B-9397-08002B2CF9AE}" pid="7" name="MFGRNItemId">
    <vt:lpwstr>GRN-777f230b-18e4-49d8-85e0-7e61f84b31c6</vt:lpwstr>
  </property>
  <property fmtid="{D5CDD505-2E9C-101B-9397-08002B2CF9AE}" pid="8" name="MFHash">
    <vt:lpwstr>/XKdCOqXuyjP/8HDo+5zD+k1vj2hYS7Cw+mNOEdQl0Q=</vt:lpwstr>
  </property>
  <property fmtid="{D5CDD505-2E9C-101B-9397-08002B2CF9AE}" pid="9" name="MFVisualMarkingsSettings">
    <vt:lpwstr>HeaderAlignment=1;FooterAlignment=1</vt:lpwstr>
  </property>
  <property fmtid="{D5CDD505-2E9C-101B-9397-08002B2CF9AE}" pid="10" name="DLPManualFileClassification">
    <vt:lpwstr>{2755b7d9-e53d-4779-a40c-03797dcf43b3}</vt:lpwstr>
  </property>
  <property fmtid="{D5CDD505-2E9C-101B-9397-08002B2CF9AE}" pid="11" name="MFRefresh">
    <vt:lpwstr>False</vt:lpwstr>
  </property>
</Properties>
</file>